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E12" w:rsidRPr="00B03DA3" w:rsidRDefault="00B03DA3" w:rsidP="001978DA">
      <w:pPr>
        <w:pStyle w:val="Sinespaciado"/>
        <w:spacing w:line="276" w:lineRule="auto"/>
        <w:jc w:val="both"/>
        <w:rPr>
          <w:rFonts w:ascii="Arial" w:hAnsi="Arial" w:cs="Arial"/>
          <w:sz w:val="20"/>
          <w:szCs w:val="20"/>
        </w:rPr>
      </w:pPr>
      <w:r w:rsidRPr="00B03DA3">
        <w:rPr>
          <w:rFonts w:ascii="Arial" w:hAnsi="Arial" w:cs="Arial"/>
          <w:sz w:val="20"/>
          <w:szCs w:val="20"/>
        </w:rPr>
        <w:t>2</w:t>
      </w:r>
      <w:r w:rsidR="00D33D71" w:rsidRPr="00B03DA3">
        <w:rPr>
          <w:rFonts w:ascii="Arial" w:hAnsi="Arial" w:cs="Arial"/>
          <w:sz w:val="20"/>
          <w:szCs w:val="20"/>
        </w:rPr>
        <w:t>9</w:t>
      </w:r>
      <w:r w:rsidR="002B15C8" w:rsidRPr="00B03DA3">
        <w:rPr>
          <w:rFonts w:ascii="Arial" w:hAnsi="Arial" w:cs="Arial"/>
          <w:sz w:val="20"/>
          <w:szCs w:val="20"/>
        </w:rPr>
        <w:t xml:space="preserve"> de </w:t>
      </w:r>
      <w:r w:rsidRPr="00B03DA3">
        <w:rPr>
          <w:rFonts w:ascii="Arial" w:hAnsi="Arial" w:cs="Arial"/>
          <w:sz w:val="20"/>
          <w:szCs w:val="20"/>
        </w:rPr>
        <w:t>febrero</w:t>
      </w:r>
      <w:r w:rsidR="00D26D34" w:rsidRPr="00B03DA3">
        <w:rPr>
          <w:rFonts w:ascii="Arial" w:hAnsi="Arial" w:cs="Arial"/>
          <w:sz w:val="20"/>
          <w:szCs w:val="20"/>
        </w:rPr>
        <w:t xml:space="preserve"> del 201</w:t>
      </w:r>
      <w:r w:rsidRPr="00B03DA3">
        <w:rPr>
          <w:rFonts w:ascii="Arial" w:hAnsi="Arial" w:cs="Arial"/>
          <w:sz w:val="20"/>
          <w:szCs w:val="20"/>
        </w:rPr>
        <w:t>6</w:t>
      </w:r>
    </w:p>
    <w:p w:rsidR="00AC3E12" w:rsidRPr="00B03DA3" w:rsidRDefault="00D33D71" w:rsidP="001978DA">
      <w:pPr>
        <w:pStyle w:val="Sinespaciado"/>
        <w:spacing w:line="276" w:lineRule="auto"/>
        <w:jc w:val="both"/>
        <w:rPr>
          <w:rFonts w:ascii="Arial" w:hAnsi="Arial" w:cs="Arial"/>
          <w:b/>
          <w:sz w:val="20"/>
          <w:szCs w:val="20"/>
        </w:rPr>
      </w:pPr>
      <w:r w:rsidRPr="00B03DA3">
        <w:rPr>
          <w:rFonts w:ascii="Arial" w:hAnsi="Arial" w:cs="Arial"/>
          <w:b/>
          <w:sz w:val="20"/>
          <w:szCs w:val="20"/>
        </w:rPr>
        <w:t>0</w:t>
      </w:r>
      <w:r w:rsidR="00B03DA3" w:rsidRPr="00B03DA3">
        <w:rPr>
          <w:rFonts w:ascii="Arial" w:hAnsi="Arial" w:cs="Arial"/>
          <w:b/>
          <w:sz w:val="20"/>
          <w:szCs w:val="20"/>
        </w:rPr>
        <w:t>134</w:t>
      </w:r>
      <w:r w:rsidR="00673CC2" w:rsidRPr="00B03DA3">
        <w:rPr>
          <w:rFonts w:ascii="Arial" w:hAnsi="Arial" w:cs="Arial"/>
          <w:b/>
          <w:sz w:val="20"/>
          <w:szCs w:val="20"/>
        </w:rPr>
        <w:t>-</w:t>
      </w:r>
      <w:r w:rsidR="00AC3E12" w:rsidRPr="00B03DA3">
        <w:rPr>
          <w:rFonts w:ascii="Arial" w:hAnsi="Arial" w:cs="Arial"/>
          <w:b/>
          <w:sz w:val="20"/>
          <w:szCs w:val="20"/>
        </w:rPr>
        <w:t>IA-201</w:t>
      </w:r>
      <w:r w:rsidR="00B03DA3" w:rsidRPr="00B03DA3">
        <w:rPr>
          <w:rFonts w:ascii="Arial" w:hAnsi="Arial" w:cs="Arial"/>
          <w:b/>
          <w:sz w:val="20"/>
          <w:szCs w:val="20"/>
        </w:rPr>
        <w:t>6</w:t>
      </w:r>
      <w:r w:rsidR="00C17827" w:rsidRPr="00B03DA3">
        <w:rPr>
          <w:rFonts w:ascii="Arial" w:hAnsi="Arial" w:cs="Arial"/>
          <w:b/>
          <w:sz w:val="20"/>
          <w:szCs w:val="20"/>
        </w:rPr>
        <w:t>/</w:t>
      </w:r>
      <w:r w:rsidR="00B03DA3" w:rsidRPr="00B03DA3">
        <w:rPr>
          <w:rFonts w:ascii="Arial" w:hAnsi="Arial" w:cs="Arial"/>
          <w:b/>
          <w:sz w:val="20"/>
          <w:szCs w:val="20"/>
        </w:rPr>
        <w:t>117298</w:t>
      </w:r>
    </w:p>
    <w:p w:rsidR="00E6529E" w:rsidRPr="00B42A5C" w:rsidRDefault="00E6529E" w:rsidP="001978DA">
      <w:pPr>
        <w:spacing w:line="276" w:lineRule="auto"/>
        <w:ind w:right="1980"/>
        <w:rPr>
          <w:rFonts w:ascii="Arial" w:hAnsi="Arial" w:cs="Arial"/>
          <w:sz w:val="20"/>
          <w:szCs w:val="20"/>
          <w:highlight w:val="yellow"/>
        </w:rPr>
      </w:pPr>
    </w:p>
    <w:p w:rsidR="000F3814" w:rsidRPr="00B42A5C" w:rsidRDefault="000E31F9" w:rsidP="001978DA">
      <w:pPr>
        <w:spacing w:line="276" w:lineRule="auto"/>
        <w:ind w:right="1980"/>
        <w:rPr>
          <w:rFonts w:ascii="Arial" w:hAnsi="Arial" w:cs="Arial"/>
          <w:sz w:val="20"/>
          <w:szCs w:val="20"/>
        </w:rPr>
      </w:pPr>
      <w:r w:rsidRPr="00B42A5C">
        <w:rPr>
          <w:rFonts w:ascii="Arial" w:hAnsi="Arial" w:cs="Arial"/>
          <w:sz w:val="20"/>
          <w:szCs w:val="20"/>
        </w:rPr>
        <w:t>Señor</w:t>
      </w:r>
      <w:r w:rsidR="002E6A08" w:rsidRPr="00B42A5C">
        <w:rPr>
          <w:rFonts w:ascii="Arial" w:hAnsi="Arial" w:cs="Arial"/>
          <w:sz w:val="20"/>
          <w:szCs w:val="20"/>
        </w:rPr>
        <w:t xml:space="preserve"> </w:t>
      </w:r>
    </w:p>
    <w:p w:rsidR="001F0ADC" w:rsidRPr="00B42A5C" w:rsidRDefault="00103C48" w:rsidP="001978DA">
      <w:pPr>
        <w:spacing w:line="276" w:lineRule="auto"/>
        <w:ind w:right="1980"/>
        <w:rPr>
          <w:rFonts w:ascii="Arial" w:hAnsi="Arial" w:cs="Arial"/>
          <w:sz w:val="20"/>
          <w:szCs w:val="20"/>
        </w:rPr>
      </w:pPr>
      <w:r>
        <w:rPr>
          <w:rFonts w:ascii="Arial" w:hAnsi="Arial" w:cs="Arial"/>
          <w:sz w:val="20"/>
          <w:szCs w:val="20"/>
        </w:rPr>
        <w:t>Luis Fernando Chavarría Alfaro</w:t>
      </w:r>
    </w:p>
    <w:p w:rsidR="00807BE0" w:rsidRPr="00B42A5C" w:rsidRDefault="00103C48" w:rsidP="001978DA">
      <w:pPr>
        <w:spacing w:line="276" w:lineRule="auto"/>
        <w:ind w:right="1980"/>
        <w:rPr>
          <w:rFonts w:ascii="Arial" w:hAnsi="Arial" w:cs="Arial"/>
          <w:sz w:val="20"/>
          <w:szCs w:val="20"/>
        </w:rPr>
      </w:pPr>
      <w:r>
        <w:rPr>
          <w:rFonts w:ascii="Arial" w:hAnsi="Arial" w:cs="Arial"/>
          <w:sz w:val="20"/>
          <w:szCs w:val="20"/>
        </w:rPr>
        <w:t>Director</w:t>
      </w:r>
    </w:p>
    <w:p w:rsidR="002E6A08" w:rsidRPr="00B42A5C" w:rsidRDefault="006A2D3C" w:rsidP="001978DA">
      <w:pPr>
        <w:spacing w:line="276" w:lineRule="auto"/>
        <w:ind w:right="1980"/>
        <w:rPr>
          <w:rFonts w:ascii="Arial" w:hAnsi="Arial" w:cs="Arial"/>
          <w:sz w:val="20"/>
          <w:szCs w:val="20"/>
        </w:rPr>
      </w:pPr>
      <w:r w:rsidRPr="00B42A5C">
        <w:rPr>
          <w:rFonts w:ascii="Arial" w:hAnsi="Arial" w:cs="Arial"/>
          <w:sz w:val="20"/>
          <w:szCs w:val="20"/>
        </w:rPr>
        <w:t xml:space="preserve">Intendencia de Agua </w:t>
      </w:r>
    </w:p>
    <w:p w:rsidR="00351CD4" w:rsidRPr="00B42A5C" w:rsidRDefault="00351CD4" w:rsidP="001978DA">
      <w:pPr>
        <w:spacing w:line="276" w:lineRule="auto"/>
        <w:jc w:val="both"/>
        <w:rPr>
          <w:rFonts w:ascii="Arial" w:hAnsi="Arial" w:cs="Arial"/>
          <w:sz w:val="20"/>
          <w:szCs w:val="20"/>
        </w:rPr>
      </w:pPr>
    </w:p>
    <w:p w:rsidR="00DF5D19" w:rsidRPr="00B42A5C" w:rsidRDefault="00DF5D19" w:rsidP="001978DA">
      <w:pPr>
        <w:spacing w:line="276" w:lineRule="auto"/>
        <w:jc w:val="both"/>
        <w:rPr>
          <w:rFonts w:ascii="Arial" w:hAnsi="Arial" w:cs="Arial"/>
          <w:sz w:val="20"/>
          <w:szCs w:val="20"/>
        </w:rPr>
      </w:pPr>
    </w:p>
    <w:p w:rsidR="00784A55" w:rsidRPr="00B42A5C" w:rsidRDefault="00784A55" w:rsidP="001978DA">
      <w:pPr>
        <w:spacing w:line="276" w:lineRule="auto"/>
        <w:jc w:val="both"/>
        <w:rPr>
          <w:rFonts w:ascii="Arial" w:hAnsi="Arial" w:cs="Arial"/>
          <w:sz w:val="20"/>
          <w:szCs w:val="20"/>
          <w:lang w:val="es-CR"/>
        </w:rPr>
      </w:pPr>
      <w:r w:rsidRPr="00B42A5C">
        <w:rPr>
          <w:rFonts w:ascii="Arial" w:hAnsi="Arial" w:cs="Arial"/>
          <w:sz w:val="20"/>
          <w:szCs w:val="20"/>
          <w:lang w:val="es-CR"/>
        </w:rPr>
        <w:t>Estimado señor:</w:t>
      </w:r>
    </w:p>
    <w:p w:rsidR="00784A55" w:rsidRPr="00B42A5C" w:rsidRDefault="00784A55" w:rsidP="001978DA">
      <w:pPr>
        <w:spacing w:line="276" w:lineRule="auto"/>
        <w:jc w:val="both"/>
        <w:rPr>
          <w:rFonts w:ascii="Arial" w:hAnsi="Arial" w:cs="Arial"/>
          <w:b/>
          <w:sz w:val="20"/>
          <w:szCs w:val="20"/>
          <w:lang w:val="es-CR"/>
        </w:rPr>
      </w:pPr>
    </w:p>
    <w:p w:rsidR="00784A55" w:rsidRPr="00B42A5C" w:rsidRDefault="00A22F4D" w:rsidP="001978DA">
      <w:pPr>
        <w:spacing w:line="276" w:lineRule="auto"/>
        <w:jc w:val="both"/>
        <w:rPr>
          <w:rFonts w:ascii="Arial" w:hAnsi="Arial" w:cs="Arial"/>
          <w:b/>
          <w:caps/>
          <w:color w:val="FF0000"/>
          <w:sz w:val="20"/>
          <w:szCs w:val="20"/>
        </w:rPr>
      </w:pPr>
      <w:r w:rsidRPr="00B42A5C">
        <w:rPr>
          <w:rFonts w:ascii="Arial" w:hAnsi="Arial" w:cs="Arial"/>
          <w:b/>
          <w:caps/>
          <w:sz w:val="20"/>
          <w:szCs w:val="20"/>
          <w:lang w:val="es-CR"/>
        </w:rPr>
        <w:t xml:space="preserve">Informe de </w:t>
      </w:r>
      <w:r w:rsidR="008E0FCD">
        <w:rPr>
          <w:rFonts w:ascii="Arial" w:hAnsi="Arial" w:cs="Arial"/>
          <w:b/>
          <w:caps/>
          <w:sz w:val="20"/>
          <w:szCs w:val="20"/>
          <w:lang w:val="es-CR"/>
        </w:rPr>
        <w:t xml:space="preserve">los resultados de calidad del agua del </w:t>
      </w:r>
      <w:r w:rsidRPr="00B42A5C">
        <w:rPr>
          <w:rFonts w:ascii="Arial" w:hAnsi="Arial" w:cs="Arial"/>
          <w:b/>
          <w:caps/>
          <w:sz w:val="20"/>
          <w:szCs w:val="20"/>
          <w:lang w:val="es-CR"/>
        </w:rPr>
        <w:t>programa de verif</w:t>
      </w:r>
      <w:r w:rsidR="00AC3DC0" w:rsidRPr="00B42A5C">
        <w:rPr>
          <w:rFonts w:ascii="Arial" w:hAnsi="Arial" w:cs="Arial"/>
          <w:b/>
          <w:caps/>
          <w:sz w:val="20"/>
          <w:szCs w:val="20"/>
          <w:lang w:val="es-CR"/>
        </w:rPr>
        <w:t>icación de la calidad del agua potable ejecutado en el</w:t>
      </w:r>
      <w:r w:rsidR="006B27A1">
        <w:rPr>
          <w:rFonts w:ascii="Arial" w:hAnsi="Arial" w:cs="Arial"/>
          <w:b/>
          <w:caps/>
          <w:sz w:val="20"/>
          <w:szCs w:val="20"/>
          <w:lang w:val="es-CR"/>
        </w:rPr>
        <w:t xml:space="preserve"> AÑO</w:t>
      </w:r>
      <w:r w:rsidR="00AC3DC0" w:rsidRPr="00B42A5C">
        <w:rPr>
          <w:rFonts w:ascii="Arial" w:hAnsi="Arial" w:cs="Arial"/>
          <w:b/>
          <w:caps/>
          <w:sz w:val="20"/>
          <w:szCs w:val="20"/>
          <w:lang w:val="es-CR"/>
        </w:rPr>
        <w:t xml:space="preserve"> 201</w:t>
      </w:r>
      <w:r w:rsidR="00B42A5C" w:rsidRPr="00B42A5C">
        <w:rPr>
          <w:rFonts w:ascii="Arial" w:hAnsi="Arial" w:cs="Arial"/>
          <w:b/>
          <w:caps/>
          <w:sz w:val="20"/>
          <w:szCs w:val="20"/>
          <w:lang w:val="es-CR"/>
        </w:rPr>
        <w:t>5</w:t>
      </w:r>
      <w:r w:rsidR="00772444" w:rsidRPr="00B42A5C">
        <w:rPr>
          <w:rFonts w:ascii="Arial" w:hAnsi="Arial" w:cs="Arial"/>
          <w:b/>
          <w:sz w:val="20"/>
          <w:szCs w:val="20"/>
        </w:rPr>
        <w:t>.</w:t>
      </w:r>
    </w:p>
    <w:p w:rsidR="00784A55" w:rsidRPr="00B42A5C" w:rsidRDefault="00784A55" w:rsidP="001978DA">
      <w:pPr>
        <w:spacing w:line="276" w:lineRule="auto"/>
        <w:jc w:val="both"/>
        <w:rPr>
          <w:rFonts w:ascii="Arial" w:hAnsi="Arial" w:cs="Arial"/>
          <w:sz w:val="20"/>
          <w:szCs w:val="20"/>
          <w:highlight w:val="yellow"/>
          <w:lang w:val="es-CR"/>
        </w:rPr>
      </w:pPr>
    </w:p>
    <w:p w:rsidR="00734773" w:rsidRPr="003C4D80" w:rsidRDefault="00734773" w:rsidP="00734773">
      <w:pPr>
        <w:spacing w:line="276" w:lineRule="auto"/>
        <w:jc w:val="both"/>
        <w:rPr>
          <w:rFonts w:ascii="Arial" w:hAnsi="Arial" w:cs="Arial"/>
          <w:sz w:val="20"/>
          <w:szCs w:val="20"/>
          <w:lang w:val="es-CR"/>
        </w:rPr>
      </w:pPr>
      <w:bookmarkStart w:id="0" w:name="_GoBack"/>
      <w:r>
        <w:rPr>
          <w:rFonts w:ascii="Arial" w:hAnsi="Arial" w:cs="Arial"/>
          <w:sz w:val="20"/>
          <w:lang w:val="es-CR"/>
        </w:rPr>
        <w:t xml:space="preserve">El </w:t>
      </w:r>
      <w:r w:rsidRPr="003C4D80">
        <w:rPr>
          <w:rFonts w:ascii="Arial" w:hAnsi="Arial" w:cs="Arial"/>
          <w:sz w:val="20"/>
          <w:szCs w:val="20"/>
          <w:lang w:val="es-CR"/>
        </w:rPr>
        <w:t>“Programa de Verificación de Calidad del Agua Potable”  busca</w:t>
      </w:r>
      <w:r>
        <w:rPr>
          <w:rFonts w:ascii="Arial" w:hAnsi="Arial" w:cs="Arial"/>
          <w:sz w:val="20"/>
          <w:lang w:val="es-CR"/>
        </w:rPr>
        <w:t>,</w:t>
      </w:r>
      <w:r w:rsidRPr="003C4D80">
        <w:rPr>
          <w:rFonts w:ascii="Arial" w:hAnsi="Arial" w:cs="Arial"/>
          <w:sz w:val="20"/>
          <w:szCs w:val="20"/>
          <w:lang w:val="es-CR"/>
        </w:rPr>
        <w:t xml:space="preserve"> mediante la realización de análisis físico-químicos y microbiológicos </w:t>
      </w:r>
      <w:r>
        <w:rPr>
          <w:rFonts w:ascii="Arial" w:hAnsi="Arial" w:cs="Arial"/>
          <w:sz w:val="20"/>
          <w:lang w:val="es-CR"/>
        </w:rPr>
        <w:t xml:space="preserve">al </w:t>
      </w:r>
      <w:r w:rsidRPr="003C4D80">
        <w:rPr>
          <w:rFonts w:ascii="Arial" w:hAnsi="Arial" w:cs="Arial"/>
          <w:sz w:val="20"/>
          <w:szCs w:val="20"/>
          <w:lang w:val="es-CR"/>
        </w:rPr>
        <w:t>agua</w:t>
      </w:r>
      <w:r>
        <w:rPr>
          <w:rFonts w:ascii="Arial" w:hAnsi="Arial" w:cs="Arial"/>
          <w:sz w:val="20"/>
          <w:lang w:val="es-CR"/>
        </w:rPr>
        <w:t xml:space="preserve"> abastecida</w:t>
      </w:r>
      <w:r w:rsidR="006B27A1">
        <w:rPr>
          <w:rFonts w:ascii="Arial" w:hAnsi="Arial" w:cs="Arial"/>
          <w:sz w:val="20"/>
          <w:lang w:val="es-CR"/>
        </w:rPr>
        <w:t>,</w:t>
      </w:r>
      <w:r>
        <w:rPr>
          <w:rFonts w:ascii="Arial" w:hAnsi="Arial" w:cs="Arial"/>
          <w:sz w:val="20"/>
          <w:lang w:val="es-CR"/>
        </w:rPr>
        <w:t xml:space="preserve"> </w:t>
      </w:r>
      <w:r w:rsidRPr="003C4D80">
        <w:rPr>
          <w:rFonts w:ascii="Arial" w:hAnsi="Arial" w:cs="Arial"/>
          <w:sz w:val="20"/>
          <w:szCs w:val="20"/>
          <w:lang w:val="es-CR"/>
        </w:rPr>
        <w:t>verificar si</w:t>
      </w:r>
      <w:r w:rsidR="0063173D">
        <w:rPr>
          <w:rFonts w:ascii="Arial" w:hAnsi="Arial" w:cs="Arial"/>
          <w:sz w:val="20"/>
          <w:szCs w:val="20"/>
          <w:lang w:val="es-CR"/>
        </w:rPr>
        <w:t xml:space="preserve"> </w:t>
      </w:r>
      <w:r w:rsidR="00E952E3">
        <w:rPr>
          <w:rFonts w:ascii="Arial" w:hAnsi="Arial" w:cs="Arial"/>
          <w:sz w:val="20"/>
          <w:szCs w:val="20"/>
          <w:lang w:val="es-CR"/>
        </w:rPr>
        <w:t xml:space="preserve">la </w:t>
      </w:r>
      <w:r w:rsidR="0063173D">
        <w:rPr>
          <w:rFonts w:ascii="Arial" w:hAnsi="Arial" w:cs="Arial"/>
          <w:sz w:val="20"/>
          <w:szCs w:val="20"/>
          <w:lang w:val="es-CR"/>
        </w:rPr>
        <w:t>calidad de</w:t>
      </w:r>
      <w:r w:rsidRPr="003C4D80">
        <w:rPr>
          <w:rFonts w:ascii="Arial" w:hAnsi="Arial" w:cs="Arial"/>
          <w:sz w:val="20"/>
          <w:szCs w:val="20"/>
          <w:lang w:val="es-CR"/>
        </w:rPr>
        <w:t xml:space="preserve"> </w:t>
      </w:r>
      <w:r w:rsidRPr="00BE7FF8">
        <w:rPr>
          <w:rFonts w:ascii="Arial" w:hAnsi="Arial" w:cs="Arial"/>
          <w:sz w:val="20"/>
          <w:szCs w:val="20"/>
          <w:lang w:val="es-CR"/>
        </w:rPr>
        <w:t>la misma es conforme con los parámetros establecidos en el Reglamento para la Calidad del Agua Potable</w:t>
      </w:r>
      <w:r w:rsidRPr="00BE7FF8">
        <w:rPr>
          <w:rStyle w:val="Refdenotaalpie"/>
          <w:rFonts w:ascii="Arial" w:hAnsi="Arial" w:cs="Arial"/>
          <w:sz w:val="20"/>
          <w:szCs w:val="20"/>
          <w:lang w:val="es-CR"/>
        </w:rPr>
        <w:footnoteReference w:id="1"/>
      </w:r>
      <w:r w:rsidRPr="00BE7FF8">
        <w:rPr>
          <w:rFonts w:ascii="Arial" w:hAnsi="Arial" w:cs="Arial"/>
          <w:sz w:val="20"/>
          <w:szCs w:val="20"/>
          <w:lang w:val="es-CR"/>
        </w:rPr>
        <w:t xml:space="preserve">. </w:t>
      </w:r>
      <w:r w:rsidRPr="00BE7FF8">
        <w:rPr>
          <w:rFonts w:ascii="Arial" w:hAnsi="Arial" w:cs="Arial"/>
          <w:sz w:val="20"/>
          <w:lang w:val="es-CR"/>
        </w:rPr>
        <w:t>Para el año 201</w:t>
      </w:r>
      <w:r w:rsidR="002E49FD">
        <w:rPr>
          <w:rFonts w:ascii="Arial" w:hAnsi="Arial" w:cs="Arial"/>
          <w:sz w:val="20"/>
          <w:lang w:val="es-CR"/>
        </w:rPr>
        <w:t>5</w:t>
      </w:r>
      <w:r w:rsidRPr="00BE7FF8">
        <w:rPr>
          <w:rFonts w:ascii="Arial" w:hAnsi="Arial" w:cs="Arial"/>
          <w:sz w:val="20"/>
          <w:lang w:val="es-CR"/>
        </w:rPr>
        <w:t xml:space="preserve"> se</w:t>
      </w:r>
      <w:r w:rsidR="006B27A1">
        <w:rPr>
          <w:rFonts w:ascii="Arial" w:hAnsi="Arial" w:cs="Arial"/>
          <w:sz w:val="20"/>
          <w:lang w:val="es-CR"/>
        </w:rPr>
        <w:t xml:space="preserve"> escogieron </w:t>
      </w:r>
      <w:r w:rsidRPr="00BE7FF8">
        <w:rPr>
          <w:rFonts w:ascii="Arial" w:hAnsi="Arial" w:cs="Arial"/>
          <w:sz w:val="20"/>
          <w:lang w:val="es-CR"/>
        </w:rPr>
        <w:t xml:space="preserve">sistemas </w:t>
      </w:r>
      <w:r w:rsidRPr="00BE7FF8">
        <w:rPr>
          <w:rFonts w:ascii="Arial" w:hAnsi="Arial" w:cs="Arial"/>
          <w:sz w:val="20"/>
          <w:szCs w:val="20"/>
          <w:lang w:val="es-CR"/>
        </w:rPr>
        <w:t>abasteci</w:t>
      </w:r>
      <w:r w:rsidRPr="00BE7FF8">
        <w:rPr>
          <w:rFonts w:ascii="Arial" w:hAnsi="Arial" w:cs="Arial"/>
          <w:sz w:val="20"/>
          <w:lang w:val="es-CR"/>
        </w:rPr>
        <w:t>dos</w:t>
      </w:r>
      <w:r>
        <w:rPr>
          <w:rFonts w:ascii="Arial" w:hAnsi="Arial" w:cs="Arial"/>
          <w:sz w:val="20"/>
          <w:lang w:val="es-CR"/>
        </w:rPr>
        <w:t xml:space="preserve"> por </w:t>
      </w:r>
      <w:r w:rsidRPr="003C4D80">
        <w:rPr>
          <w:rFonts w:ascii="Arial" w:hAnsi="Arial" w:cs="Arial"/>
          <w:sz w:val="20"/>
          <w:szCs w:val="20"/>
          <w:lang w:val="es-CR"/>
        </w:rPr>
        <w:t xml:space="preserve">el AyA en las regiones </w:t>
      </w:r>
      <w:proofErr w:type="spellStart"/>
      <w:r w:rsidRPr="003C4D80">
        <w:rPr>
          <w:rFonts w:ascii="Arial" w:hAnsi="Arial" w:cs="Arial"/>
          <w:sz w:val="20"/>
          <w:szCs w:val="20"/>
          <w:lang w:val="es-CR"/>
        </w:rPr>
        <w:t>Huetar</w:t>
      </w:r>
      <w:proofErr w:type="spellEnd"/>
      <w:r w:rsidRPr="003C4D80">
        <w:rPr>
          <w:rFonts w:ascii="Arial" w:hAnsi="Arial" w:cs="Arial"/>
          <w:sz w:val="20"/>
          <w:szCs w:val="20"/>
          <w:lang w:val="es-CR"/>
        </w:rPr>
        <w:t xml:space="preserve"> Atlántica y Pacífico Central </w:t>
      </w:r>
      <w:r>
        <w:rPr>
          <w:rFonts w:ascii="Arial" w:hAnsi="Arial" w:cs="Arial"/>
          <w:sz w:val="20"/>
          <w:szCs w:val="20"/>
          <w:lang w:val="es-CR"/>
        </w:rPr>
        <w:t>(</w:t>
      </w:r>
      <w:r w:rsidRPr="003C4D80">
        <w:rPr>
          <w:rFonts w:ascii="Arial" w:hAnsi="Arial" w:cs="Arial"/>
          <w:sz w:val="20"/>
          <w:szCs w:val="20"/>
          <w:lang w:val="es-CR"/>
        </w:rPr>
        <w:t xml:space="preserve">sin incluir la zona de </w:t>
      </w:r>
      <w:proofErr w:type="spellStart"/>
      <w:r w:rsidRPr="003C4D80">
        <w:rPr>
          <w:rFonts w:ascii="Arial" w:hAnsi="Arial" w:cs="Arial"/>
          <w:sz w:val="20"/>
          <w:szCs w:val="20"/>
          <w:lang w:val="es-CR"/>
        </w:rPr>
        <w:t>Cóbano</w:t>
      </w:r>
      <w:proofErr w:type="spellEnd"/>
      <w:r>
        <w:rPr>
          <w:rFonts w:ascii="Arial" w:hAnsi="Arial" w:cs="Arial"/>
          <w:sz w:val="20"/>
          <w:szCs w:val="20"/>
          <w:lang w:val="es-CR"/>
        </w:rPr>
        <w:t>)</w:t>
      </w:r>
      <w:r w:rsidR="00AC652A">
        <w:rPr>
          <w:rFonts w:ascii="Arial" w:hAnsi="Arial" w:cs="Arial"/>
          <w:sz w:val="20"/>
          <w:szCs w:val="20"/>
          <w:lang w:val="es-CR"/>
        </w:rPr>
        <w:t>.</w:t>
      </w:r>
    </w:p>
    <w:bookmarkEnd w:id="0"/>
    <w:p w:rsidR="00734773" w:rsidRPr="003C4D80" w:rsidRDefault="00734773" w:rsidP="001978DA">
      <w:pPr>
        <w:spacing w:line="276" w:lineRule="auto"/>
        <w:jc w:val="both"/>
        <w:rPr>
          <w:rFonts w:ascii="Arial" w:hAnsi="Arial" w:cs="Arial"/>
          <w:sz w:val="20"/>
          <w:szCs w:val="20"/>
          <w:lang w:val="es-CR"/>
        </w:rPr>
      </w:pPr>
    </w:p>
    <w:p w:rsidR="00E25556" w:rsidRPr="003C4D80" w:rsidRDefault="003C4D80" w:rsidP="001978DA">
      <w:pPr>
        <w:spacing w:line="276" w:lineRule="auto"/>
        <w:jc w:val="both"/>
        <w:rPr>
          <w:rFonts w:ascii="Arial" w:hAnsi="Arial" w:cs="Arial"/>
          <w:sz w:val="20"/>
          <w:szCs w:val="20"/>
          <w:lang w:val="es-CR"/>
        </w:rPr>
      </w:pPr>
      <w:r w:rsidRPr="003C4D80">
        <w:rPr>
          <w:rFonts w:ascii="Arial" w:hAnsi="Arial" w:cs="Arial"/>
          <w:sz w:val="20"/>
          <w:szCs w:val="20"/>
          <w:lang w:val="es-CR"/>
        </w:rPr>
        <w:t>Se verificaron 38</w:t>
      </w:r>
      <w:r w:rsidR="00880D5D" w:rsidRPr="003C4D80">
        <w:rPr>
          <w:rFonts w:ascii="Arial" w:hAnsi="Arial" w:cs="Arial"/>
          <w:sz w:val="20"/>
          <w:szCs w:val="20"/>
          <w:lang w:val="es-CR"/>
        </w:rPr>
        <w:t xml:space="preserve"> sistemas</w:t>
      </w:r>
      <w:r w:rsidRPr="003C4D80">
        <w:rPr>
          <w:rFonts w:ascii="Arial" w:hAnsi="Arial" w:cs="Arial"/>
          <w:sz w:val="20"/>
          <w:szCs w:val="20"/>
          <w:lang w:val="es-CR"/>
        </w:rPr>
        <w:t xml:space="preserve"> de abastecimiento</w:t>
      </w:r>
      <w:r w:rsidR="00880D5D" w:rsidRPr="003C4D80">
        <w:rPr>
          <w:rFonts w:ascii="Arial" w:hAnsi="Arial" w:cs="Arial"/>
          <w:sz w:val="20"/>
          <w:szCs w:val="20"/>
          <w:lang w:val="es-CR"/>
        </w:rPr>
        <w:t xml:space="preserve"> en total que contemplaron la siguiente distribución por </w:t>
      </w:r>
      <w:r w:rsidRPr="003C4D80">
        <w:rPr>
          <w:rFonts w:ascii="Arial" w:hAnsi="Arial" w:cs="Arial"/>
          <w:sz w:val="20"/>
          <w:szCs w:val="20"/>
          <w:lang w:val="es-CR"/>
        </w:rPr>
        <w:t>región</w:t>
      </w:r>
      <w:r w:rsidR="00880D5D" w:rsidRPr="003C4D80">
        <w:rPr>
          <w:rFonts w:ascii="Arial" w:hAnsi="Arial" w:cs="Arial"/>
          <w:sz w:val="20"/>
          <w:szCs w:val="20"/>
          <w:lang w:val="es-CR"/>
        </w:rPr>
        <w:t>:</w:t>
      </w:r>
    </w:p>
    <w:p w:rsidR="00E37176" w:rsidRPr="003C4D80" w:rsidRDefault="00E37176" w:rsidP="001978DA">
      <w:pPr>
        <w:spacing w:line="276" w:lineRule="auto"/>
        <w:jc w:val="both"/>
        <w:rPr>
          <w:rFonts w:ascii="Arial" w:hAnsi="Arial" w:cs="Arial"/>
          <w:sz w:val="20"/>
          <w:szCs w:val="20"/>
          <w:lang w:val="es-CR"/>
        </w:rPr>
      </w:pPr>
    </w:p>
    <w:p w:rsidR="00E37176" w:rsidRPr="003C4D80" w:rsidRDefault="00E37176" w:rsidP="001978DA">
      <w:pPr>
        <w:spacing w:line="276" w:lineRule="auto"/>
        <w:rPr>
          <w:rFonts w:ascii="Arial" w:hAnsi="Arial" w:cs="Arial"/>
          <w:sz w:val="20"/>
          <w:szCs w:val="20"/>
          <w:lang w:val="es-CR"/>
        </w:rPr>
      </w:pPr>
      <w:r w:rsidRPr="003C4D80">
        <w:rPr>
          <w:rFonts w:ascii="Arial" w:hAnsi="Arial" w:cs="Arial"/>
          <w:b/>
          <w:sz w:val="20"/>
          <w:szCs w:val="20"/>
          <w:lang w:val="es-CR"/>
        </w:rPr>
        <w:t xml:space="preserve">Cuadro </w:t>
      </w:r>
      <w:r w:rsidR="002373DC">
        <w:rPr>
          <w:rFonts w:ascii="Arial" w:hAnsi="Arial" w:cs="Arial"/>
          <w:b/>
          <w:sz w:val="20"/>
          <w:szCs w:val="20"/>
          <w:lang w:val="es-CR"/>
        </w:rPr>
        <w:t>1</w:t>
      </w:r>
      <w:r w:rsidRPr="003C4D80">
        <w:rPr>
          <w:rFonts w:ascii="Arial" w:hAnsi="Arial" w:cs="Arial"/>
          <w:b/>
          <w:sz w:val="20"/>
          <w:szCs w:val="20"/>
          <w:lang w:val="es-CR"/>
        </w:rPr>
        <w:t>.</w:t>
      </w:r>
      <w:r w:rsidRPr="003C4D80">
        <w:rPr>
          <w:rFonts w:ascii="Arial" w:hAnsi="Arial" w:cs="Arial"/>
          <w:sz w:val="20"/>
          <w:szCs w:val="20"/>
          <w:lang w:val="es-CR"/>
        </w:rPr>
        <w:t xml:space="preserve"> Detalle </w:t>
      </w:r>
      <w:r w:rsidR="00C75A1F" w:rsidRPr="003C4D80">
        <w:rPr>
          <w:rFonts w:ascii="Arial" w:hAnsi="Arial" w:cs="Arial"/>
          <w:sz w:val="20"/>
          <w:szCs w:val="20"/>
          <w:lang w:val="es-CR"/>
        </w:rPr>
        <w:t xml:space="preserve">general </w:t>
      </w:r>
      <w:r w:rsidRPr="003C4D80">
        <w:rPr>
          <w:rFonts w:ascii="Arial" w:hAnsi="Arial" w:cs="Arial"/>
          <w:sz w:val="20"/>
          <w:szCs w:val="20"/>
          <w:lang w:val="es-CR"/>
        </w:rPr>
        <w:t xml:space="preserve">de </w:t>
      </w:r>
      <w:r w:rsidR="00A947EF" w:rsidRPr="003C4D80">
        <w:rPr>
          <w:rFonts w:ascii="Arial" w:hAnsi="Arial" w:cs="Arial"/>
          <w:sz w:val="20"/>
          <w:szCs w:val="20"/>
          <w:lang w:val="es-CR"/>
        </w:rPr>
        <w:t>sistemas contempl</w:t>
      </w:r>
      <w:r w:rsidR="00C75A1F" w:rsidRPr="003C4D80">
        <w:rPr>
          <w:rFonts w:ascii="Arial" w:hAnsi="Arial" w:cs="Arial"/>
          <w:sz w:val="20"/>
          <w:szCs w:val="20"/>
          <w:lang w:val="es-CR"/>
        </w:rPr>
        <w:t>ados para el Programa del 201</w:t>
      </w:r>
      <w:r w:rsidR="003C4D80">
        <w:rPr>
          <w:rFonts w:ascii="Arial" w:hAnsi="Arial" w:cs="Arial"/>
          <w:sz w:val="20"/>
          <w:szCs w:val="20"/>
          <w:lang w:val="es-CR"/>
        </w:rPr>
        <w:t>5</w:t>
      </w:r>
      <w:r w:rsidR="00C75A1F" w:rsidRPr="003C4D80">
        <w:rPr>
          <w:rFonts w:ascii="Arial" w:hAnsi="Arial" w:cs="Arial"/>
          <w:sz w:val="20"/>
          <w:szCs w:val="20"/>
          <w:lang w:val="es-CR"/>
        </w:rPr>
        <w:t xml:space="preserve"> por </w:t>
      </w:r>
      <w:r w:rsidR="003C4D80">
        <w:rPr>
          <w:rFonts w:ascii="Arial" w:hAnsi="Arial" w:cs="Arial"/>
          <w:sz w:val="20"/>
          <w:szCs w:val="20"/>
          <w:lang w:val="es-CR"/>
        </w:rPr>
        <w:t>región</w:t>
      </w:r>
      <w:r w:rsidR="00C75A1F" w:rsidRPr="003C4D80">
        <w:rPr>
          <w:rFonts w:ascii="Arial" w:hAnsi="Arial" w:cs="Arial"/>
          <w:sz w:val="20"/>
          <w:szCs w:val="20"/>
          <w:lang w:val="es-CR"/>
        </w:rPr>
        <w:t>.</w:t>
      </w:r>
    </w:p>
    <w:tbl>
      <w:tblPr>
        <w:tblStyle w:val="Tablaconcuadrcula"/>
        <w:tblW w:w="5000" w:type="pct"/>
        <w:tblLook w:val="04A0" w:firstRow="1" w:lastRow="0" w:firstColumn="1" w:lastColumn="0" w:noHBand="0" w:noVBand="1"/>
      </w:tblPr>
      <w:tblGrid>
        <w:gridCol w:w="2669"/>
        <w:gridCol w:w="2672"/>
        <w:gridCol w:w="2672"/>
      </w:tblGrid>
      <w:tr w:rsidR="00633E14" w:rsidRPr="00B42A5C" w:rsidTr="00ED5411">
        <w:tc>
          <w:tcPr>
            <w:tcW w:w="1666" w:type="pct"/>
            <w:shd w:val="clear" w:color="auto" w:fill="BFBFBF" w:themeFill="background1" w:themeFillShade="BF"/>
          </w:tcPr>
          <w:p w:rsidR="00633E14" w:rsidRPr="003C4D80" w:rsidRDefault="003C4D80" w:rsidP="001978DA">
            <w:pPr>
              <w:spacing w:line="276" w:lineRule="auto"/>
              <w:jc w:val="center"/>
              <w:rPr>
                <w:rFonts w:ascii="Arial" w:hAnsi="Arial" w:cs="Arial"/>
                <w:b/>
                <w:sz w:val="20"/>
                <w:szCs w:val="20"/>
                <w:lang w:val="es-CR"/>
              </w:rPr>
            </w:pPr>
            <w:r w:rsidRPr="003C4D80">
              <w:rPr>
                <w:rFonts w:ascii="Arial" w:hAnsi="Arial" w:cs="Arial"/>
                <w:b/>
                <w:sz w:val="20"/>
                <w:szCs w:val="20"/>
                <w:lang w:val="es-CR"/>
              </w:rPr>
              <w:t>Región</w:t>
            </w:r>
          </w:p>
        </w:tc>
        <w:tc>
          <w:tcPr>
            <w:tcW w:w="1667" w:type="pct"/>
            <w:shd w:val="clear" w:color="auto" w:fill="BFBFBF" w:themeFill="background1" w:themeFillShade="BF"/>
          </w:tcPr>
          <w:p w:rsidR="00633E14" w:rsidRPr="003C4D80" w:rsidRDefault="00633E14" w:rsidP="001978DA">
            <w:pPr>
              <w:spacing w:line="276" w:lineRule="auto"/>
              <w:jc w:val="center"/>
              <w:rPr>
                <w:rFonts w:ascii="Arial" w:hAnsi="Arial" w:cs="Arial"/>
                <w:b/>
                <w:sz w:val="20"/>
                <w:szCs w:val="20"/>
                <w:lang w:val="es-CR"/>
              </w:rPr>
            </w:pPr>
            <w:r w:rsidRPr="003C4D80">
              <w:rPr>
                <w:rFonts w:ascii="Arial" w:hAnsi="Arial" w:cs="Arial"/>
                <w:b/>
                <w:sz w:val="20"/>
                <w:szCs w:val="20"/>
                <w:lang w:val="es-CR"/>
              </w:rPr>
              <w:t>Cantidad de sistemas</w:t>
            </w:r>
            <w:r w:rsidR="00AB377E">
              <w:rPr>
                <w:rFonts w:ascii="Arial" w:hAnsi="Arial" w:cs="Arial"/>
                <w:b/>
                <w:sz w:val="20"/>
                <w:szCs w:val="20"/>
                <w:lang w:val="es-CR"/>
              </w:rPr>
              <w:t xml:space="preserve"> verificados</w:t>
            </w:r>
          </w:p>
        </w:tc>
        <w:tc>
          <w:tcPr>
            <w:tcW w:w="1667" w:type="pct"/>
            <w:shd w:val="clear" w:color="auto" w:fill="BFBFBF" w:themeFill="background1" w:themeFillShade="BF"/>
          </w:tcPr>
          <w:p w:rsidR="00633E14" w:rsidRPr="003C4D80" w:rsidRDefault="00633E14" w:rsidP="001978DA">
            <w:pPr>
              <w:spacing w:line="276" w:lineRule="auto"/>
              <w:jc w:val="center"/>
              <w:rPr>
                <w:rFonts w:ascii="Arial" w:hAnsi="Arial" w:cs="Arial"/>
                <w:b/>
                <w:sz w:val="20"/>
                <w:szCs w:val="20"/>
                <w:lang w:val="es-CR"/>
              </w:rPr>
            </w:pPr>
            <w:r w:rsidRPr="003C4D80">
              <w:rPr>
                <w:rFonts w:ascii="Arial" w:hAnsi="Arial" w:cs="Arial"/>
                <w:b/>
                <w:sz w:val="20"/>
                <w:szCs w:val="20"/>
                <w:lang w:val="es-CR"/>
              </w:rPr>
              <w:t>Porcentaje de la muestra</w:t>
            </w:r>
          </w:p>
        </w:tc>
      </w:tr>
      <w:tr w:rsidR="00633E14" w:rsidRPr="00B42A5C" w:rsidTr="00633E14">
        <w:tc>
          <w:tcPr>
            <w:tcW w:w="1666" w:type="pct"/>
          </w:tcPr>
          <w:p w:rsidR="00633E14" w:rsidRPr="00011DF6" w:rsidRDefault="00415AE0" w:rsidP="001978DA">
            <w:pPr>
              <w:spacing w:line="276" w:lineRule="auto"/>
              <w:jc w:val="center"/>
              <w:rPr>
                <w:rFonts w:ascii="Arial" w:hAnsi="Arial" w:cs="Arial"/>
                <w:i/>
                <w:sz w:val="20"/>
                <w:szCs w:val="20"/>
                <w:lang w:val="es-CR"/>
              </w:rPr>
            </w:pPr>
            <w:proofErr w:type="spellStart"/>
            <w:r w:rsidRPr="00011DF6">
              <w:rPr>
                <w:rFonts w:ascii="Arial" w:hAnsi="Arial" w:cs="Arial"/>
                <w:i/>
                <w:sz w:val="20"/>
                <w:szCs w:val="20"/>
                <w:lang w:val="es-CR"/>
              </w:rPr>
              <w:t>Huetar</w:t>
            </w:r>
            <w:proofErr w:type="spellEnd"/>
            <w:r w:rsidRPr="00011DF6">
              <w:rPr>
                <w:rFonts w:ascii="Arial" w:hAnsi="Arial" w:cs="Arial"/>
                <w:i/>
                <w:sz w:val="20"/>
                <w:szCs w:val="20"/>
                <w:lang w:val="es-CR"/>
              </w:rPr>
              <w:t xml:space="preserve"> Atlántica</w:t>
            </w:r>
          </w:p>
        </w:tc>
        <w:tc>
          <w:tcPr>
            <w:tcW w:w="1667" w:type="pct"/>
          </w:tcPr>
          <w:p w:rsidR="00633E14" w:rsidRPr="00437CF4" w:rsidRDefault="00046A66" w:rsidP="001978DA">
            <w:pPr>
              <w:spacing w:line="276" w:lineRule="auto"/>
              <w:jc w:val="center"/>
              <w:rPr>
                <w:rFonts w:ascii="Arial" w:hAnsi="Arial" w:cs="Arial"/>
                <w:sz w:val="20"/>
                <w:szCs w:val="20"/>
                <w:lang w:val="es-CR"/>
              </w:rPr>
            </w:pPr>
            <w:r w:rsidRPr="00437CF4">
              <w:rPr>
                <w:rFonts w:ascii="Arial" w:hAnsi="Arial" w:cs="Arial"/>
                <w:sz w:val="20"/>
                <w:szCs w:val="20"/>
                <w:lang w:val="es-CR"/>
              </w:rPr>
              <w:t>1</w:t>
            </w:r>
            <w:r w:rsidR="00437CF4" w:rsidRPr="00437CF4">
              <w:rPr>
                <w:rFonts w:ascii="Arial" w:hAnsi="Arial" w:cs="Arial"/>
                <w:sz w:val="20"/>
                <w:szCs w:val="20"/>
                <w:lang w:val="es-CR"/>
              </w:rPr>
              <w:t>6</w:t>
            </w:r>
          </w:p>
        </w:tc>
        <w:tc>
          <w:tcPr>
            <w:tcW w:w="1667" w:type="pct"/>
          </w:tcPr>
          <w:p w:rsidR="00633E14" w:rsidRPr="00A17909" w:rsidRDefault="00A17909" w:rsidP="001978DA">
            <w:pPr>
              <w:spacing w:line="276" w:lineRule="auto"/>
              <w:jc w:val="center"/>
              <w:rPr>
                <w:rFonts w:ascii="Arial" w:hAnsi="Arial" w:cs="Arial"/>
                <w:sz w:val="20"/>
                <w:szCs w:val="20"/>
                <w:lang w:val="es-CR"/>
              </w:rPr>
            </w:pPr>
            <w:r w:rsidRPr="00A17909">
              <w:rPr>
                <w:rFonts w:ascii="Arial" w:hAnsi="Arial" w:cs="Arial"/>
                <w:sz w:val="20"/>
                <w:szCs w:val="20"/>
                <w:lang w:val="es-CR"/>
              </w:rPr>
              <w:t>42,1</w:t>
            </w:r>
            <w:r w:rsidR="00046A66" w:rsidRPr="00A17909">
              <w:rPr>
                <w:rFonts w:ascii="Arial" w:hAnsi="Arial" w:cs="Arial"/>
                <w:sz w:val="20"/>
                <w:szCs w:val="20"/>
                <w:lang w:val="es-CR"/>
              </w:rPr>
              <w:t>%</w:t>
            </w:r>
          </w:p>
        </w:tc>
      </w:tr>
      <w:tr w:rsidR="00633E14" w:rsidRPr="00B42A5C" w:rsidTr="00633E14">
        <w:tc>
          <w:tcPr>
            <w:tcW w:w="1666" w:type="pct"/>
          </w:tcPr>
          <w:p w:rsidR="00633E14" w:rsidRPr="00011DF6" w:rsidRDefault="00415AE0" w:rsidP="001978DA">
            <w:pPr>
              <w:spacing w:line="276" w:lineRule="auto"/>
              <w:jc w:val="center"/>
              <w:rPr>
                <w:rFonts w:ascii="Arial" w:hAnsi="Arial" w:cs="Arial"/>
                <w:i/>
                <w:sz w:val="20"/>
                <w:szCs w:val="20"/>
                <w:lang w:val="es-CR"/>
              </w:rPr>
            </w:pPr>
            <w:r w:rsidRPr="00011DF6">
              <w:rPr>
                <w:rFonts w:ascii="Arial" w:hAnsi="Arial" w:cs="Arial"/>
                <w:i/>
                <w:sz w:val="20"/>
                <w:szCs w:val="20"/>
                <w:lang w:val="es-CR"/>
              </w:rPr>
              <w:t>Pacífico Central</w:t>
            </w:r>
          </w:p>
        </w:tc>
        <w:tc>
          <w:tcPr>
            <w:tcW w:w="1667" w:type="pct"/>
          </w:tcPr>
          <w:p w:rsidR="00046A66" w:rsidRPr="00437CF4" w:rsidRDefault="00437CF4" w:rsidP="001978DA">
            <w:pPr>
              <w:spacing w:line="276" w:lineRule="auto"/>
              <w:jc w:val="center"/>
              <w:rPr>
                <w:rFonts w:ascii="Arial" w:hAnsi="Arial" w:cs="Arial"/>
                <w:sz w:val="20"/>
                <w:szCs w:val="20"/>
                <w:lang w:val="es-CR"/>
              </w:rPr>
            </w:pPr>
            <w:r w:rsidRPr="00437CF4">
              <w:rPr>
                <w:rFonts w:ascii="Arial" w:hAnsi="Arial" w:cs="Arial"/>
                <w:sz w:val="20"/>
                <w:szCs w:val="20"/>
                <w:lang w:val="es-CR"/>
              </w:rPr>
              <w:t>22</w:t>
            </w:r>
          </w:p>
        </w:tc>
        <w:tc>
          <w:tcPr>
            <w:tcW w:w="1667" w:type="pct"/>
          </w:tcPr>
          <w:p w:rsidR="00633E14" w:rsidRPr="00A17909" w:rsidRDefault="00A17909" w:rsidP="001978DA">
            <w:pPr>
              <w:spacing w:line="276" w:lineRule="auto"/>
              <w:jc w:val="center"/>
              <w:rPr>
                <w:rFonts w:ascii="Arial" w:hAnsi="Arial" w:cs="Arial"/>
                <w:sz w:val="20"/>
                <w:szCs w:val="20"/>
                <w:lang w:val="es-CR"/>
              </w:rPr>
            </w:pPr>
            <w:r w:rsidRPr="00A17909">
              <w:rPr>
                <w:rFonts w:ascii="Arial" w:hAnsi="Arial" w:cs="Arial"/>
                <w:sz w:val="20"/>
                <w:szCs w:val="20"/>
                <w:lang w:val="es-CR"/>
              </w:rPr>
              <w:t>57,9</w:t>
            </w:r>
            <w:r w:rsidR="00046A66" w:rsidRPr="00A17909">
              <w:rPr>
                <w:rFonts w:ascii="Arial" w:hAnsi="Arial" w:cs="Arial"/>
                <w:sz w:val="20"/>
                <w:szCs w:val="20"/>
                <w:lang w:val="es-CR"/>
              </w:rPr>
              <w:t>%</w:t>
            </w:r>
          </w:p>
        </w:tc>
      </w:tr>
      <w:tr w:rsidR="007A644F" w:rsidRPr="00011DF6" w:rsidTr="007A644F">
        <w:tc>
          <w:tcPr>
            <w:tcW w:w="1666" w:type="pct"/>
            <w:shd w:val="clear" w:color="auto" w:fill="D9D9D9" w:themeFill="background1" w:themeFillShade="D9"/>
          </w:tcPr>
          <w:p w:rsidR="007A644F" w:rsidRPr="00011DF6" w:rsidRDefault="007A644F" w:rsidP="001978DA">
            <w:pPr>
              <w:spacing w:line="276" w:lineRule="auto"/>
              <w:jc w:val="center"/>
              <w:rPr>
                <w:rFonts w:ascii="Arial" w:hAnsi="Arial" w:cs="Arial"/>
                <w:b/>
                <w:i/>
                <w:sz w:val="20"/>
                <w:szCs w:val="20"/>
                <w:lang w:val="es-CR"/>
              </w:rPr>
            </w:pPr>
            <w:r w:rsidRPr="00011DF6">
              <w:rPr>
                <w:rFonts w:ascii="Arial" w:hAnsi="Arial" w:cs="Arial"/>
                <w:b/>
                <w:i/>
                <w:sz w:val="20"/>
                <w:szCs w:val="20"/>
                <w:lang w:val="es-CR"/>
              </w:rPr>
              <w:t>Total</w:t>
            </w:r>
          </w:p>
        </w:tc>
        <w:tc>
          <w:tcPr>
            <w:tcW w:w="1667" w:type="pct"/>
            <w:shd w:val="clear" w:color="auto" w:fill="D9D9D9" w:themeFill="background1" w:themeFillShade="D9"/>
          </w:tcPr>
          <w:p w:rsidR="007A644F" w:rsidRPr="00011DF6" w:rsidRDefault="00C81ECA" w:rsidP="001978DA">
            <w:pPr>
              <w:spacing w:line="276" w:lineRule="auto"/>
              <w:jc w:val="center"/>
              <w:rPr>
                <w:rFonts w:ascii="Arial" w:hAnsi="Arial" w:cs="Arial"/>
                <w:b/>
                <w:i/>
                <w:sz w:val="20"/>
                <w:szCs w:val="20"/>
                <w:lang w:val="es-CR"/>
              </w:rPr>
            </w:pPr>
            <w:r w:rsidRPr="00011DF6">
              <w:rPr>
                <w:rFonts w:ascii="Arial" w:hAnsi="Arial" w:cs="Arial"/>
                <w:b/>
                <w:i/>
                <w:sz w:val="20"/>
                <w:szCs w:val="20"/>
                <w:lang w:val="es-CR"/>
              </w:rPr>
              <w:t>38</w:t>
            </w:r>
          </w:p>
        </w:tc>
        <w:tc>
          <w:tcPr>
            <w:tcW w:w="1667" w:type="pct"/>
            <w:shd w:val="clear" w:color="auto" w:fill="D9D9D9" w:themeFill="background1" w:themeFillShade="D9"/>
          </w:tcPr>
          <w:p w:rsidR="007A644F" w:rsidRPr="00011DF6" w:rsidRDefault="007A644F" w:rsidP="001978DA">
            <w:pPr>
              <w:spacing w:line="276" w:lineRule="auto"/>
              <w:jc w:val="center"/>
              <w:rPr>
                <w:rFonts w:ascii="Arial" w:hAnsi="Arial" w:cs="Arial"/>
                <w:b/>
                <w:i/>
                <w:sz w:val="20"/>
                <w:szCs w:val="20"/>
                <w:lang w:val="es-CR"/>
              </w:rPr>
            </w:pPr>
            <w:r w:rsidRPr="00011DF6">
              <w:rPr>
                <w:rFonts w:ascii="Arial" w:hAnsi="Arial" w:cs="Arial"/>
                <w:b/>
                <w:i/>
                <w:sz w:val="20"/>
                <w:szCs w:val="20"/>
                <w:lang w:val="es-CR"/>
              </w:rPr>
              <w:t>100%</w:t>
            </w:r>
          </w:p>
        </w:tc>
      </w:tr>
    </w:tbl>
    <w:p w:rsidR="00880D5D" w:rsidRPr="00B42A5C" w:rsidRDefault="00880D5D" w:rsidP="001978DA">
      <w:pPr>
        <w:spacing w:line="276" w:lineRule="auto"/>
        <w:jc w:val="both"/>
        <w:rPr>
          <w:rFonts w:ascii="Arial" w:hAnsi="Arial" w:cs="Arial"/>
          <w:sz w:val="20"/>
          <w:szCs w:val="20"/>
          <w:highlight w:val="yellow"/>
          <w:lang w:val="es-CR"/>
        </w:rPr>
      </w:pPr>
    </w:p>
    <w:p w:rsidR="0024695B" w:rsidRPr="009A2A45" w:rsidRDefault="0024695B" w:rsidP="001978DA">
      <w:pPr>
        <w:spacing w:line="276" w:lineRule="auto"/>
        <w:jc w:val="both"/>
        <w:rPr>
          <w:rFonts w:ascii="Arial" w:hAnsi="Arial" w:cs="Arial"/>
          <w:sz w:val="20"/>
          <w:szCs w:val="20"/>
          <w:lang w:val="es-CR"/>
        </w:rPr>
      </w:pPr>
      <w:r w:rsidRPr="009A2A45">
        <w:rPr>
          <w:rFonts w:ascii="Arial" w:hAnsi="Arial" w:cs="Arial"/>
          <w:sz w:val="20"/>
          <w:szCs w:val="20"/>
          <w:lang w:val="es-CR"/>
        </w:rPr>
        <w:t>Los muestreos ejecutados e</w:t>
      </w:r>
      <w:r w:rsidR="009A2A45" w:rsidRPr="009A2A45">
        <w:rPr>
          <w:rFonts w:ascii="Arial" w:hAnsi="Arial" w:cs="Arial"/>
          <w:sz w:val="20"/>
          <w:szCs w:val="20"/>
          <w:lang w:val="es-CR"/>
        </w:rPr>
        <w:t>n el 2015</w:t>
      </w:r>
      <w:r w:rsidR="00D30E21" w:rsidRPr="009A2A45">
        <w:rPr>
          <w:rFonts w:ascii="Arial" w:hAnsi="Arial" w:cs="Arial"/>
          <w:sz w:val="20"/>
          <w:szCs w:val="20"/>
          <w:lang w:val="es-CR"/>
        </w:rPr>
        <w:t xml:space="preserve"> se circunscriben a los siguientes sistemas de abastecimiento</w:t>
      </w:r>
      <w:r w:rsidRPr="009A2A45">
        <w:rPr>
          <w:rFonts w:ascii="Arial" w:hAnsi="Arial" w:cs="Arial"/>
          <w:sz w:val="20"/>
          <w:szCs w:val="20"/>
          <w:lang w:val="es-CR"/>
        </w:rPr>
        <w:t>:</w:t>
      </w:r>
    </w:p>
    <w:p w:rsidR="0024695B" w:rsidRPr="009A2A45" w:rsidRDefault="0024695B" w:rsidP="001978DA">
      <w:pPr>
        <w:spacing w:line="276" w:lineRule="auto"/>
        <w:jc w:val="both"/>
        <w:rPr>
          <w:rFonts w:ascii="Arial" w:hAnsi="Arial" w:cs="Arial"/>
          <w:sz w:val="20"/>
          <w:szCs w:val="20"/>
          <w:lang w:val="es-CR"/>
        </w:rPr>
      </w:pPr>
    </w:p>
    <w:p w:rsidR="00C75A1F" w:rsidRPr="009A2A45" w:rsidRDefault="002373DC" w:rsidP="001978DA">
      <w:pPr>
        <w:spacing w:line="276" w:lineRule="auto"/>
        <w:rPr>
          <w:rFonts w:ascii="Arial" w:hAnsi="Arial" w:cs="Arial"/>
          <w:sz w:val="20"/>
          <w:szCs w:val="20"/>
          <w:lang w:val="es-CR"/>
        </w:rPr>
      </w:pPr>
      <w:r>
        <w:rPr>
          <w:rFonts w:ascii="Arial" w:hAnsi="Arial" w:cs="Arial"/>
          <w:b/>
          <w:sz w:val="20"/>
          <w:szCs w:val="20"/>
          <w:lang w:val="es-CR"/>
        </w:rPr>
        <w:t>Cuadro 2</w:t>
      </w:r>
      <w:r w:rsidR="00C75A1F" w:rsidRPr="009A2A45">
        <w:rPr>
          <w:rFonts w:ascii="Arial" w:hAnsi="Arial" w:cs="Arial"/>
          <w:b/>
          <w:sz w:val="20"/>
          <w:szCs w:val="20"/>
          <w:lang w:val="es-CR"/>
        </w:rPr>
        <w:t>.</w:t>
      </w:r>
      <w:r w:rsidR="00C75A1F" w:rsidRPr="009A2A45">
        <w:rPr>
          <w:rFonts w:ascii="Arial" w:hAnsi="Arial" w:cs="Arial"/>
          <w:sz w:val="20"/>
          <w:szCs w:val="20"/>
          <w:lang w:val="es-CR"/>
        </w:rPr>
        <w:t xml:space="preserve"> Detalle de sistemas contemplados para el Programa del 201</w:t>
      </w:r>
      <w:r w:rsidR="00D30E21" w:rsidRPr="009A2A45">
        <w:rPr>
          <w:rFonts w:ascii="Arial" w:hAnsi="Arial" w:cs="Arial"/>
          <w:sz w:val="20"/>
          <w:szCs w:val="20"/>
          <w:lang w:val="es-CR"/>
        </w:rPr>
        <w:t>5</w:t>
      </w:r>
      <w:r w:rsidR="00C75A1F" w:rsidRPr="009A2A45">
        <w:rPr>
          <w:rFonts w:ascii="Arial" w:hAnsi="Arial" w:cs="Arial"/>
          <w:sz w:val="20"/>
          <w:szCs w:val="20"/>
          <w:lang w:val="es-CR"/>
        </w:rPr>
        <w:t>.</w:t>
      </w:r>
    </w:p>
    <w:tbl>
      <w:tblPr>
        <w:tblStyle w:val="Tablaconcuadrcula"/>
        <w:tblW w:w="5000" w:type="pct"/>
        <w:tblLook w:val="04A0" w:firstRow="1" w:lastRow="0" w:firstColumn="1" w:lastColumn="0" w:noHBand="0" w:noVBand="1"/>
      </w:tblPr>
      <w:tblGrid>
        <w:gridCol w:w="4005"/>
        <w:gridCol w:w="4008"/>
      </w:tblGrid>
      <w:tr w:rsidR="00D30E21" w:rsidRPr="00B42A5C" w:rsidTr="00210949">
        <w:trPr>
          <w:tblHeader/>
        </w:trPr>
        <w:tc>
          <w:tcPr>
            <w:tcW w:w="2499" w:type="pct"/>
            <w:shd w:val="clear" w:color="auto" w:fill="BFBFBF" w:themeFill="background1" w:themeFillShade="BF"/>
          </w:tcPr>
          <w:p w:rsidR="00D30E21" w:rsidRPr="00151AE0" w:rsidRDefault="00D30E21" w:rsidP="001978DA">
            <w:pPr>
              <w:spacing w:line="276" w:lineRule="auto"/>
              <w:jc w:val="center"/>
              <w:rPr>
                <w:rFonts w:ascii="Arial" w:hAnsi="Arial" w:cs="Arial"/>
                <w:b/>
                <w:sz w:val="20"/>
                <w:szCs w:val="20"/>
                <w:lang w:val="es-CR"/>
              </w:rPr>
            </w:pPr>
            <w:r w:rsidRPr="00151AE0">
              <w:rPr>
                <w:rFonts w:ascii="Arial" w:hAnsi="Arial" w:cs="Arial"/>
                <w:b/>
                <w:sz w:val="20"/>
                <w:szCs w:val="20"/>
                <w:lang w:val="es-CR"/>
              </w:rPr>
              <w:t>Sistema de abastecimiento</w:t>
            </w:r>
          </w:p>
        </w:tc>
        <w:tc>
          <w:tcPr>
            <w:tcW w:w="2501" w:type="pct"/>
            <w:shd w:val="clear" w:color="auto" w:fill="BFBFBF" w:themeFill="background1" w:themeFillShade="BF"/>
          </w:tcPr>
          <w:p w:rsidR="00D30E21" w:rsidRPr="00151AE0" w:rsidRDefault="00D30E21" w:rsidP="001978DA">
            <w:pPr>
              <w:spacing w:line="276" w:lineRule="auto"/>
              <w:jc w:val="center"/>
              <w:rPr>
                <w:rFonts w:ascii="Arial" w:hAnsi="Arial" w:cs="Arial"/>
                <w:b/>
                <w:sz w:val="20"/>
                <w:szCs w:val="20"/>
                <w:lang w:val="es-CR"/>
              </w:rPr>
            </w:pPr>
            <w:r w:rsidRPr="00151AE0">
              <w:rPr>
                <w:rFonts w:ascii="Arial" w:hAnsi="Arial" w:cs="Arial"/>
                <w:b/>
                <w:sz w:val="20"/>
                <w:szCs w:val="20"/>
                <w:lang w:val="es-CR"/>
              </w:rPr>
              <w:t>Región</w:t>
            </w:r>
          </w:p>
        </w:tc>
      </w:tr>
      <w:tr w:rsidR="00BD4B70" w:rsidRPr="00095216" w:rsidTr="00BD4B70">
        <w:tc>
          <w:tcPr>
            <w:tcW w:w="2499" w:type="pct"/>
          </w:tcPr>
          <w:p w:rsidR="00BD4B70" w:rsidRPr="00095216" w:rsidRDefault="00BD4B70" w:rsidP="001978DA">
            <w:pPr>
              <w:spacing w:line="276" w:lineRule="auto"/>
              <w:jc w:val="center"/>
              <w:rPr>
                <w:rFonts w:ascii="Arial" w:hAnsi="Arial" w:cs="Arial"/>
                <w:sz w:val="20"/>
                <w:szCs w:val="20"/>
                <w:lang w:val="es-CR"/>
              </w:rPr>
            </w:pPr>
            <w:r w:rsidRPr="00095216">
              <w:rPr>
                <w:rFonts w:ascii="Arial" w:hAnsi="Arial" w:cs="Arial"/>
                <w:sz w:val="20"/>
                <w:szCs w:val="20"/>
                <w:lang w:val="es-CR"/>
              </w:rPr>
              <w:t>Davao de Batán</w:t>
            </w:r>
          </w:p>
        </w:tc>
        <w:tc>
          <w:tcPr>
            <w:tcW w:w="2501" w:type="pct"/>
            <w:vMerge w:val="restart"/>
            <w:vAlign w:val="center"/>
          </w:tcPr>
          <w:p w:rsidR="00BD4B70" w:rsidRPr="00095216" w:rsidRDefault="00BD4B70" w:rsidP="001978DA">
            <w:pPr>
              <w:spacing w:line="276" w:lineRule="auto"/>
              <w:jc w:val="center"/>
              <w:rPr>
                <w:rFonts w:ascii="Arial" w:hAnsi="Arial" w:cs="Arial"/>
                <w:b/>
                <w:sz w:val="20"/>
                <w:szCs w:val="20"/>
                <w:lang w:val="es-CR"/>
              </w:rPr>
            </w:pPr>
            <w:proofErr w:type="spellStart"/>
            <w:r w:rsidRPr="00095216">
              <w:rPr>
                <w:rFonts w:ascii="Arial" w:hAnsi="Arial" w:cs="Arial"/>
                <w:b/>
                <w:sz w:val="20"/>
                <w:szCs w:val="20"/>
                <w:lang w:val="es-CR"/>
              </w:rPr>
              <w:t>Huetar</w:t>
            </w:r>
            <w:proofErr w:type="spellEnd"/>
            <w:r w:rsidRPr="00095216">
              <w:rPr>
                <w:rFonts w:ascii="Arial" w:hAnsi="Arial" w:cs="Arial"/>
                <w:b/>
                <w:sz w:val="20"/>
                <w:szCs w:val="20"/>
                <w:lang w:val="es-CR"/>
              </w:rPr>
              <w:t xml:space="preserve"> Atlántica</w:t>
            </w:r>
          </w:p>
        </w:tc>
      </w:tr>
      <w:tr w:rsidR="00BD4B70" w:rsidRPr="00095216" w:rsidTr="00D30E21">
        <w:tc>
          <w:tcPr>
            <w:tcW w:w="2499" w:type="pct"/>
          </w:tcPr>
          <w:p w:rsidR="00BD4B70" w:rsidRPr="00095216" w:rsidRDefault="00BD4B70" w:rsidP="001978DA">
            <w:pPr>
              <w:spacing w:line="276" w:lineRule="auto"/>
              <w:jc w:val="center"/>
              <w:rPr>
                <w:rFonts w:ascii="Arial" w:hAnsi="Arial" w:cs="Arial"/>
                <w:sz w:val="20"/>
                <w:szCs w:val="20"/>
                <w:lang w:val="es-CR"/>
              </w:rPr>
            </w:pPr>
            <w:r w:rsidRPr="00095216">
              <w:rPr>
                <w:rFonts w:ascii="Arial" w:hAnsi="Arial" w:cs="Arial"/>
                <w:sz w:val="20"/>
                <w:szCs w:val="20"/>
                <w:lang w:val="es-CR"/>
              </w:rPr>
              <w:t>Batán Centro</w:t>
            </w:r>
          </w:p>
        </w:tc>
        <w:tc>
          <w:tcPr>
            <w:tcW w:w="2501" w:type="pct"/>
            <w:vMerge/>
          </w:tcPr>
          <w:p w:rsidR="00BD4B70" w:rsidRPr="00095216" w:rsidRDefault="00BD4B70" w:rsidP="001978DA">
            <w:pPr>
              <w:spacing w:line="276" w:lineRule="auto"/>
              <w:jc w:val="center"/>
              <w:rPr>
                <w:rFonts w:ascii="Arial" w:hAnsi="Arial" w:cs="Arial"/>
                <w:sz w:val="20"/>
                <w:szCs w:val="20"/>
                <w:lang w:val="es-CR"/>
              </w:rPr>
            </w:pPr>
          </w:p>
        </w:tc>
      </w:tr>
      <w:tr w:rsidR="00BD4B70" w:rsidRPr="00095216" w:rsidTr="00D30E21">
        <w:tc>
          <w:tcPr>
            <w:tcW w:w="2499" w:type="pct"/>
          </w:tcPr>
          <w:p w:rsidR="00BD4B70" w:rsidRPr="00095216" w:rsidRDefault="00BD4B70" w:rsidP="001978DA">
            <w:pPr>
              <w:spacing w:line="276" w:lineRule="auto"/>
              <w:jc w:val="center"/>
              <w:rPr>
                <w:rFonts w:ascii="Arial" w:hAnsi="Arial" w:cs="Arial"/>
                <w:sz w:val="20"/>
                <w:szCs w:val="20"/>
                <w:lang w:val="es-CR"/>
              </w:rPr>
            </w:pPr>
            <w:r w:rsidRPr="00095216">
              <w:rPr>
                <w:rFonts w:ascii="Arial" w:hAnsi="Arial" w:cs="Arial"/>
                <w:sz w:val="20"/>
                <w:szCs w:val="20"/>
                <w:lang w:val="es-CR"/>
              </w:rPr>
              <w:t>Veintiocho Millas de Batán</w:t>
            </w:r>
          </w:p>
        </w:tc>
        <w:tc>
          <w:tcPr>
            <w:tcW w:w="2501" w:type="pct"/>
            <w:vMerge/>
          </w:tcPr>
          <w:p w:rsidR="00BD4B70" w:rsidRPr="00095216" w:rsidRDefault="00BD4B70" w:rsidP="001978DA">
            <w:pPr>
              <w:spacing w:line="276" w:lineRule="auto"/>
              <w:jc w:val="center"/>
              <w:rPr>
                <w:rFonts w:ascii="Arial" w:hAnsi="Arial" w:cs="Arial"/>
                <w:sz w:val="20"/>
                <w:szCs w:val="20"/>
                <w:lang w:val="es-CR"/>
              </w:rPr>
            </w:pPr>
          </w:p>
        </w:tc>
      </w:tr>
      <w:tr w:rsidR="00BD4B70" w:rsidRPr="00095216" w:rsidTr="00D30E21">
        <w:tc>
          <w:tcPr>
            <w:tcW w:w="2499" w:type="pct"/>
            <w:shd w:val="clear" w:color="auto" w:fill="auto"/>
          </w:tcPr>
          <w:p w:rsidR="00BD4B70" w:rsidRPr="00095216" w:rsidRDefault="00BD4B70" w:rsidP="001978DA">
            <w:pPr>
              <w:spacing w:line="276" w:lineRule="auto"/>
              <w:jc w:val="center"/>
              <w:rPr>
                <w:rFonts w:ascii="Arial" w:hAnsi="Arial" w:cs="Arial"/>
                <w:sz w:val="20"/>
                <w:szCs w:val="20"/>
                <w:lang w:val="es-CR"/>
              </w:rPr>
            </w:pPr>
            <w:proofErr w:type="spellStart"/>
            <w:r w:rsidRPr="00095216">
              <w:rPr>
                <w:rFonts w:ascii="Arial" w:hAnsi="Arial" w:cs="Arial"/>
                <w:sz w:val="20"/>
                <w:szCs w:val="20"/>
                <w:lang w:val="es-CR"/>
              </w:rPr>
              <w:t>Matina</w:t>
            </w:r>
            <w:proofErr w:type="spellEnd"/>
          </w:p>
        </w:tc>
        <w:tc>
          <w:tcPr>
            <w:tcW w:w="2501" w:type="pct"/>
            <w:vMerge/>
            <w:shd w:val="clear" w:color="auto" w:fill="auto"/>
          </w:tcPr>
          <w:p w:rsidR="00BD4B70" w:rsidRPr="00095216" w:rsidRDefault="00BD4B70" w:rsidP="001978DA">
            <w:pPr>
              <w:spacing w:line="276" w:lineRule="auto"/>
              <w:jc w:val="center"/>
              <w:rPr>
                <w:rFonts w:ascii="Arial" w:hAnsi="Arial" w:cs="Arial"/>
                <w:sz w:val="20"/>
                <w:szCs w:val="20"/>
                <w:lang w:val="es-CR"/>
              </w:rPr>
            </w:pPr>
          </w:p>
        </w:tc>
      </w:tr>
      <w:tr w:rsidR="00BD4B70" w:rsidRPr="00095216" w:rsidTr="00D30E21">
        <w:tc>
          <w:tcPr>
            <w:tcW w:w="2499" w:type="pct"/>
            <w:shd w:val="clear" w:color="auto" w:fill="auto"/>
          </w:tcPr>
          <w:p w:rsidR="00BD4B70" w:rsidRPr="00095216" w:rsidRDefault="00BD4B70" w:rsidP="001978DA">
            <w:pPr>
              <w:spacing w:line="276" w:lineRule="auto"/>
              <w:jc w:val="center"/>
              <w:rPr>
                <w:rFonts w:ascii="Arial" w:hAnsi="Arial" w:cs="Arial"/>
                <w:sz w:val="20"/>
                <w:szCs w:val="20"/>
                <w:lang w:val="es-CR"/>
              </w:rPr>
            </w:pPr>
            <w:r w:rsidRPr="00095216">
              <w:rPr>
                <w:rFonts w:ascii="Arial" w:hAnsi="Arial" w:cs="Arial"/>
                <w:sz w:val="20"/>
                <w:szCs w:val="20"/>
                <w:lang w:val="es-CR"/>
              </w:rPr>
              <w:lastRenderedPageBreak/>
              <w:t>Luzón-Santa Marta</w:t>
            </w:r>
          </w:p>
        </w:tc>
        <w:tc>
          <w:tcPr>
            <w:tcW w:w="2501" w:type="pct"/>
            <w:vMerge/>
            <w:shd w:val="clear" w:color="auto" w:fill="auto"/>
          </w:tcPr>
          <w:p w:rsidR="00BD4B70" w:rsidRPr="00095216" w:rsidRDefault="00BD4B70" w:rsidP="001978DA">
            <w:pPr>
              <w:spacing w:line="276" w:lineRule="auto"/>
              <w:jc w:val="center"/>
              <w:rPr>
                <w:rFonts w:ascii="Arial" w:hAnsi="Arial" w:cs="Arial"/>
                <w:sz w:val="20"/>
                <w:szCs w:val="20"/>
                <w:lang w:val="es-CR"/>
              </w:rPr>
            </w:pPr>
          </w:p>
        </w:tc>
      </w:tr>
      <w:tr w:rsidR="00BD4B70" w:rsidRPr="00095216" w:rsidTr="00D30E21">
        <w:tc>
          <w:tcPr>
            <w:tcW w:w="2499" w:type="pct"/>
            <w:shd w:val="clear" w:color="auto" w:fill="auto"/>
          </w:tcPr>
          <w:p w:rsidR="00BD4B70" w:rsidRPr="00095216" w:rsidRDefault="00BD4B70" w:rsidP="001978DA">
            <w:pPr>
              <w:spacing w:line="276" w:lineRule="auto"/>
              <w:jc w:val="center"/>
              <w:rPr>
                <w:rFonts w:ascii="Arial" w:hAnsi="Arial" w:cs="Arial"/>
                <w:sz w:val="20"/>
                <w:szCs w:val="20"/>
                <w:lang w:val="es-CR"/>
              </w:rPr>
            </w:pPr>
            <w:proofErr w:type="spellStart"/>
            <w:r w:rsidRPr="00095216">
              <w:rPr>
                <w:rFonts w:ascii="Arial" w:hAnsi="Arial" w:cs="Arial"/>
                <w:sz w:val="20"/>
                <w:szCs w:val="20"/>
                <w:lang w:val="es-CR"/>
              </w:rPr>
              <w:t>Cahuita</w:t>
            </w:r>
            <w:proofErr w:type="spellEnd"/>
          </w:p>
        </w:tc>
        <w:tc>
          <w:tcPr>
            <w:tcW w:w="2501" w:type="pct"/>
            <w:vMerge/>
            <w:shd w:val="clear" w:color="auto" w:fill="auto"/>
          </w:tcPr>
          <w:p w:rsidR="00BD4B70" w:rsidRPr="00095216" w:rsidRDefault="00BD4B70" w:rsidP="001978DA">
            <w:pPr>
              <w:spacing w:line="276" w:lineRule="auto"/>
              <w:jc w:val="center"/>
              <w:rPr>
                <w:rFonts w:ascii="Arial" w:hAnsi="Arial" w:cs="Arial"/>
                <w:sz w:val="20"/>
                <w:szCs w:val="20"/>
                <w:lang w:val="es-CR"/>
              </w:rPr>
            </w:pPr>
          </w:p>
        </w:tc>
      </w:tr>
      <w:tr w:rsidR="00BD4B70" w:rsidRPr="00095216" w:rsidTr="00D30E21">
        <w:tc>
          <w:tcPr>
            <w:tcW w:w="2499" w:type="pct"/>
            <w:shd w:val="clear" w:color="auto" w:fill="auto"/>
          </w:tcPr>
          <w:p w:rsidR="00BD4B70" w:rsidRPr="00095216" w:rsidRDefault="00BD4B70" w:rsidP="001978DA">
            <w:pPr>
              <w:spacing w:line="276" w:lineRule="auto"/>
              <w:jc w:val="center"/>
              <w:rPr>
                <w:rFonts w:ascii="Arial" w:hAnsi="Arial" w:cs="Arial"/>
                <w:sz w:val="20"/>
                <w:szCs w:val="20"/>
                <w:lang w:val="es-CR"/>
              </w:rPr>
            </w:pPr>
            <w:r w:rsidRPr="00095216">
              <w:rPr>
                <w:rFonts w:ascii="Arial" w:hAnsi="Arial" w:cs="Arial"/>
                <w:sz w:val="20"/>
                <w:szCs w:val="20"/>
                <w:lang w:val="es-CR"/>
              </w:rPr>
              <w:t>Puerto Viejo</w:t>
            </w:r>
          </w:p>
        </w:tc>
        <w:tc>
          <w:tcPr>
            <w:tcW w:w="2501" w:type="pct"/>
            <w:vMerge/>
            <w:shd w:val="clear" w:color="auto" w:fill="auto"/>
          </w:tcPr>
          <w:p w:rsidR="00BD4B70" w:rsidRPr="00095216" w:rsidRDefault="00BD4B70" w:rsidP="001978DA">
            <w:pPr>
              <w:spacing w:line="276" w:lineRule="auto"/>
              <w:jc w:val="center"/>
              <w:rPr>
                <w:rFonts w:ascii="Arial" w:hAnsi="Arial" w:cs="Arial"/>
                <w:sz w:val="20"/>
                <w:szCs w:val="20"/>
                <w:lang w:val="es-CR"/>
              </w:rPr>
            </w:pPr>
          </w:p>
        </w:tc>
      </w:tr>
      <w:tr w:rsidR="00BD4B70" w:rsidRPr="00095216" w:rsidTr="00D30E21">
        <w:tc>
          <w:tcPr>
            <w:tcW w:w="2499" w:type="pct"/>
            <w:shd w:val="clear" w:color="auto" w:fill="auto"/>
          </w:tcPr>
          <w:p w:rsidR="00BD4B70" w:rsidRPr="00095216" w:rsidRDefault="00BD4B70" w:rsidP="001978DA">
            <w:pPr>
              <w:spacing w:line="276" w:lineRule="auto"/>
              <w:jc w:val="center"/>
              <w:rPr>
                <w:rFonts w:ascii="Arial" w:hAnsi="Arial" w:cs="Arial"/>
                <w:sz w:val="20"/>
                <w:szCs w:val="20"/>
                <w:lang w:val="es-CR"/>
              </w:rPr>
            </w:pPr>
            <w:r w:rsidRPr="00095216">
              <w:rPr>
                <w:rFonts w:ascii="Arial" w:hAnsi="Arial" w:cs="Arial"/>
                <w:sz w:val="20"/>
                <w:szCs w:val="20"/>
                <w:lang w:val="es-CR"/>
              </w:rPr>
              <w:t>La Bomba</w:t>
            </w:r>
          </w:p>
        </w:tc>
        <w:tc>
          <w:tcPr>
            <w:tcW w:w="2501" w:type="pct"/>
            <w:vMerge/>
            <w:shd w:val="clear" w:color="auto" w:fill="auto"/>
          </w:tcPr>
          <w:p w:rsidR="00BD4B70" w:rsidRPr="00095216" w:rsidRDefault="00BD4B70" w:rsidP="001978DA">
            <w:pPr>
              <w:spacing w:line="276" w:lineRule="auto"/>
              <w:jc w:val="center"/>
              <w:rPr>
                <w:rFonts w:ascii="Arial" w:hAnsi="Arial" w:cs="Arial"/>
                <w:sz w:val="20"/>
                <w:szCs w:val="20"/>
                <w:lang w:val="es-CR"/>
              </w:rPr>
            </w:pPr>
          </w:p>
        </w:tc>
      </w:tr>
      <w:tr w:rsidR="00BD4B70" w:rsidRPr="00095216" w:rsidTr="00D30E21">
        <w:tc>
          <w:tcPr>
            <w:tcW w:w="2499" w:type="pct"/>
            <w:shd w:val="clear" w:color="auto" w:fill="auto"/>
          </w:tcPr>
          <w:p w:rsidR="00BD4B70" w:rsidRPr="00095216" w:rsidRDefault="00BD4B70" w:rsidP="001978DA">
            <w:pPr>
              <w:spacing w:line="276" w:lineRule="auto"/>
              <w:jc w:val="center"/>
              <w:rPr>
                <w:rFonts w:ascii="Arial" w:hAnsi="Arial" w:cs="Arial"/>
                <w:sz w:val="20"/>
                <w:szCs w:val="20"/>
                <w:lang w:val="es-CR"/>
              </w:rPr>
            </w:pPr>
            <w:r w:rsidRPr="00095216">
              <w:rPr>
                <w:rFonts w:ascii="Arial" w:hAnsi="Arial" w:cs="Arial"/>
                <w:sz w:val="20"/>
                <w:szCs w:val="20"/>
                <w:lang w:val="es-CR"/>
              </w:rPr>
              <w:t>Limón</w:t>
            </w:r>
          </w:p>
        </w:tc>
        <w:tc>
          <w:tcPr>
            <w:tcW w:w="2501" w:type="pct"/>
            <w:vMerge/>
            <w:shd w:val="clear" w:color="auto" w:fill="auto"/>
          </w:tcPr>
          <w:p w:rsidR="00BD4B70" w:rsidRPr="00095216" w:rsidRDefault="00BD4B70" w:rsidP="001978DA">
            <w:pPr>
              <w:spacing w:line="276" w:lineRule="auto"/>
              <w:jc w:val="center"/>
              <w:rPr>
                <w:rFonts w:ascii="Arial" w:hAnsi="Arial" w:cs="Arial"/>
                <w:sz w:val="20"/>
                <w:szCs w:val="20"/>
                <w:lang w:val="es-CR"/>
              </w:rPr>
            </w:pPr>
          </w:p>
        </w:tc>
      </w:tr>
      <w:tr w:rsidR="00BD4B70" w:rsidRPr="00095216" w:rsidTr="00D30E21">
        <w:tc>
          <w:tcPr>
            <w:tcW w:w="2499" w:type="pct"/>
            <w:shd w:val="clear" w:color="auto" w:fill="auto"/>
          </w:tcPr>
          <w:p w:rsidR="00BD4B70" w:rsidRPr="00095216" w:rsidRDefault="00BD4B70" w:rsidP="001978DA">
            <w:pPr>
              <w:spacing w:line="276" w:lineRule="auto"/>
              <w:jc w:val="center"/>
              <w:rPr>
                <w:rFonts w:ascii="Arial" w:hAnsi="Arial" w:cs="Arial"/>
                <w:sz w:val="20"/>
                <w:szCs w:val="20"/>
                <w:lang w:val="es-CR"/>
              </w:rPr>
            </w:pPr>
            <w:r w:rsidRPr="00095216">
              <w:rPr>
                <w:rFonts w:ascii="Arial" w:hAnsi="Arial" w:cs="Arial"/>
                <w:sz w:val="20"/>
                <w:szCs w:val="20"/>
                <w:lang w:val="es-CR"/>
              </w:rPr>
              <w:t>Jiménez</w:t>
            </w:r>
          </w:p>
        </w:tc>
        <w:tc>
          <w:tcPr>
            <w:tcW w:w="2501" w:type="pct"/>
            <w:vMerge/>
            <w:shd w:val="clear" w:color="auto" w:fill="auto"/>
          </w:tcPr>
          <w:p w:rsidR="00BD4B70" w:rsidRPr="00095216" w:rsidRDefault="00BD4B70" w:rsidP="001978DA">
            <w:pPr>
              <w:spacing w:line="276" w:lineRule="auto"/>
              <w:jc w:val="center"/>
              <w:rPr>
                <w:rFonts w:ascii="Arial" w:hAnsi="Arial" w:cs="Arial"/>
                <w:sz w:val="20"/>
                <w:szCs w:val="20"/>
                <w:lang w:val="es-CR"/>
              </w:rPr>
            </w:pPr>
          </w:p>
        </w:tc>
      </w:tr>
      <w:tr w:rsidR="00BD4B70" w:rsidRPr="00095216" w:rsidTr="00D30E21">
        <w:tc>
          <w:tcPr>
            <w:tcW w:w="2499" w:type="pct"/>
            <w:shd w:val="clear" w:color="auto" w:fill="auto"/>
          </w:tcPr>
          <w:p w:rsidR="00BD4B70" w:rsidRPr="00095216" w:rsidRDefault="00BD4B70" w:rsidP="001978DA">
            <w:pPr>
              <w:spacing w:line="276" w:lineRule="auto"/>
              <w:jc w:val="center"/>
              <w:rPr>
                <w:rFonts w:ascii="Arial" w:hAnsi="Arial" w:cs="Arial"/>
                <w:sz w:val="20"/>
                <w:szCs w:val="20"/>
                <w:lang w:val="es-CR"/>
              </w:rPr>
            </w:pPr>
            <w:proofErr w:type="spellStart"/>
            <w:r w:rsidRPr="00095216">
              <w:rPr>
                <w:rFonts w:ascii="Arial" w:hAnsi="Arial" w:cs="Arial"/>
                <w:sz w:val="20"/>
                <w:szCs w:val="20"/>
                <w:lang w:val="es-CR"/>
              </w:rPr>
              <w:t>Pocora</w:t>
            </w:r>
            <w:proofErr w:type="spellEnd"/>
          </w:p>
        </w:tc>
        <w:tc>
          <w:tcPr>
            <w:tcW w:w="2501" w:type="pct"/>
            <w:vMerge/>
            <w:shd w:val="clear" w:color="auto" w:fill="auto"/>
          </w:tcPr>
          <w:p w:rsidR="00BD4B70" w:rsidRPr="00095216" w:rsidRDefault="00BD4B70" w:rsidP="001978DA">
            <w:pPr>
              <w:spacing w:line="276" w:lineRule="auto"/>
              <w:jc w:val="center"/>
              <w:rPr>
                <w:rFonts w:ascii="Arial" w:hAnsi="Arial" w:cs="Arial"/>
                <w:sz w:val="20"/>
                <w:szCs w:val="20"/>
                <w:lang w:val="es-CR"/>
              </w:rPr>
            </w:pPr>
          </w:p>
        </w:tc>
      </w:tr>
      <w:tr w:rsidR="00BD4B70" w:rsidRPr="00095216" w:rsidTr="00D30E21">
        <w:tc>
          <w:tcPr>
            <w:tcW w:w="2499" w:type="pct"/>
            <w:shd w:val="clear" w:color="auto" w:fill="auto"/>
          </w:tcPr>
          <w:p w:rsidR="00BD4B70" w:rsidRPr="00095216" w:rsidRDefault="00BD4B70" w:rsidP="001978DA">
            <w:pPr>
              <w:spacing w:line="276" w:lineRule="auto"/>
              <w:jc w:val="center"/>
              <w:rPr>
                <w:rFonts w:ascii="Arial" w:hAnsi="Arial" w:cs="Arial"/>
                <w:sz w:val="20"/>
                <w:szCs w:val="20"/>
                <w:lang w:val="es-CR"/>
              </w:rPr>
            </w:pPr>
            <w:r w:rsidRPr="00095216">
              <w:rPr>
                <w:rFonts w:ascii="Arial" w:hAnsi="Arial" w:cs="Arial"/>
                <w:sz w:val="20"/>
                <w:szCs w:val="20"/>
                <w:lang w:val="es-CR"/>
              </w:rPr>
              <w:t>Río Jiménez</w:t>
            </w:r>
          </w:p>
        </w:tc>
        <w:tc>
          <w:tcPr>
            <w:tcW w:w="2501" w:type="pct"/>
            <w:vMerge/>
            <w:shd w:val="clear" w:color="auto" w:fill="auto"/>
          </w:tcPr>
          <w:p w:rsidR="00BD4B70" w:rsidRPr="00095216" w:rsidRDefault="00BD4B70" w:rsidP="001978DA">
            <w:pPr>
              <w:spacing w:line="276" w:lineRule="auto"/>
              <w:jc w:val="center"/>
              <w:rPr>
                <w:rFonts w:ascii="Arial" w:hAnsi="Arial" w:cs="Arial"/>
                <w:sz w:val="20"/>
                <w:szCs w:val="20"/>
                <w:lang w:val="es-CR"/>
              </w:rPr>
            </w:pPr>
          </w:p>
        </w:tc>
      </w:tr>
      <w:tr w:rsidR="00BD4B70" w:rsidRPr="00095216" w:rsidTr="00D30E21">
        <w:tc>
          <w:tcPr>
            <w:tcW w:w="2499" w:type="pct"/>
            <w:shd w:val="clear" w:color="auto" w:fill="auto"/>
          </w:tcPr>
          <w:p w:rsidR="00BD4B70" w:rsidRPr="00095216" w:rsidRDefault="00BD4B70" w:rsidP="001978DA">
            <w:pPr>
              <w:spacing w:line="276" w:lineRule="auto"/>
              <w:jc w:val="center"/>
              <w:rPr>
                <w:rFonts w:ascii="Arial" w:hAnsi="Arial" w:cs="Arial"/>
                <w:sz w:val="20"/>
                <w:szCs w:val="20"/>
                <w:lang w:val="es-CR"/>
              </w:rPr>
            </w:pPr>
            <w:r w:rsidRPr="00095216">
              <w:rPr>
                <w:rFonts w:ascii="Arial" w:hAnsi="Arial" w:cs="Arial"/>
                <w:sz w:val="20"/>
                <w:szCs w:val="20"/>
                <w:lang w:val="es-CR"/>
              </w:rPr>
              <w:t>Guápiles</w:t>
            </w:r>
          </w:p>
        </w:tc>
        <w:tc>
          <w:tcPr>
            <w:tcW w:w="2501" w:type="pct"/>
            <w:vMerge/>
            <w:shd w:val="clear" w:color="auto" w:fill="auto"/>
          </w:tcPr>
          <w:p w:rsidR="00BD4B70" w:rsidRPr="00095216" w:rsidRDefault="00BD4B70" w:rsidP="001978DA">
            <w:pPr>
              <w:spacing w:line="276" w:lineRule="auto"/>
              <w:jc w:val="center"/>
              <w:rPr>
                <w:rFonts w:ascii="Arial" w:hAnsi="Arial" w:cs="Arial"/>
                <w:sz w:val="20"/>
                <w:szCs w:val="20"/>
                <w:lang w:val="es-CR"/>
              </w:rPr>
            </w:pPr>
          </w:p>
        </w:tc>
      </w:tr>
      <w:tr w:rsidR="00BD4B70" w:rsidRPr="00095216" w:rsidTr="00D30E21">
        <w:tc>
          <w:tcPr>
            <w:tcW w:w="2499" w:type="pct"/>
            <w:shd w:val="clear" w:color="auto" w:fill="auto"/>
          </w:tcPr>
          <w:p w:rsidR="00BD4B70" w:rsidRPr="00095216" w:rsidRDefault="00BD4B70" w:rsidP="001978DA">
            <w:pPr>
              <w:spacing w:line="276" w:lineRule="auto"/>
              <w:jc w:val="center"/>
              <w:rPr>
                <w:rFonts w:ascii="Arial" w:hAnsi="Arial" w:cs="Arial"/>
                <w:sz w:val="20"/>
                <w:szCs w:val="20"/>
                <w:lang w:val="es-CR"/>
              </w:rPr>
            </w:pPr>
            <w:proofErr w:type="spellStart"/>
            <w:r w:rsidRPr="00095216">
              <w:rPr>
                <w:rFonts w:ascii="Arial" w:hAnsi="Arial" w:cs="Arial"/>
                <w:sz w:val="20"/>
                <w:szCs w:val="20"/>
                <w:lang w:val="es-CR"/>
              </w:rPr>
              <w:t>Cariari</w:t>
            </w:r>
            <w:proofErr w:type="spellEnd"/>
          </w:p>
        </w:tc>
        <w:tc>
          <w:tcPr>
            <w:tcW w:w="2501" w:type="pct"/>
            <w:vMerge/>
            <w:shd w:val="clear" w:color="auto" w:fill="auto"/>
          </w:tcPr>
          <w:p w:rsidR="00BD4B70" w:rsidRPr="00095216" w:rsidRDefault="00BD4B70" w:rsidP="001978DA">
            <w:pPr>
              <w:spacing w:line="276" w:lineRule="auto"/>
              <w:jc w:val="center"/>
              <w:rPr>
                <w:rFonts w:ascii="Arial" w:hAnsi="Arial" w:cs="Arial"/>
                <w:sz w:val="20"/>
                <w:szCs w:val="20"/>
                <w:lang w:val="es-CR"/>
              </w:rPr>
            </w:pPr>
          </w:p>
        </w:tc>
      </w:tr>
      <w:tr w:rsidR="00BD4B70" w:rsidRPr="00095216" w:rsidTr="00D30E21">
        <w:tc>
          <w:tcPr>
            <w:tcW w:w="2499" w:type="pct"/>
            <w:shd w:val="clear" w:color="auto" w:fill="auto"/>
          </w:tcPr>
          <w:p w:rsidR="00BD4B70" w:rsidRPr="00095216" w:rsidRDefault="00BD4B70" w:rsidP="001978DA">
            <w:pPr>
              <w:spacing w:line="276" w:lineRule="auto"/>
              <w:jc w:val="center"/>
              <w:rPr>
                <w:rFonts w:ascii="Arial" w:hAnsi="Arial" w:cs="Arial"/>
                <w:sz w:val="20"/>
                <w:szCs w:val="20"/>
                <w:lang w:val="es-CR"/>
              </w:rPr>
            </w:pPr>
            <w:r w:rsidRPr="00095216">
              <w:rPr>
                <w:rFonts w:ascii="Arial" w:hAnsi="Arial" w:cs="Arial"/>
                <w:sz w:val="20"/>
                <w:szCs w:val="20"/>
                <w:lang w:val="es-CR"/>
              </w:rPr>
              <w:t>Madre de Dios</w:t>
            </w:r>
          </w:p>
        </w:tc>
        <w:tc>
          <w:tcPr>
            <w:tcW w:w="2501" w:type="pct"/>
            <w:vMerge/>
            <w:shd w:val="clear" w:color="auto" w:fill="auto"/>
          </w:tcPr>
          <w:p w:rsidR="00BD4B70" w:rsidRPr="00095216" w:rsidRDefault="00BD4B70" w:rsidP="001978DA">
            <w:pPr>
              <w:spacing w:line="276" w:lineRule="auto"/>
              <w:jc w:val="center"/>
              <w:rPr>
                <w:rFonts w:ascii="Arial" w:hAnsi="Arial" w:cs="Arial"/>
                <w:sz w:val="20"/>
                <w:szCs w:val="20"/>
                <w:lang w:val="es-CR"/>
              </w:rPr>
            </w:pPr>
          </w:p>
        </w:tc>
      </w:tr>
      <w:tr w:rsidR="00BD4B70" w:rsidRPr="00095216" w:rsidTr="00D30E21">
        <w:tc>
          <w:tcPr>
            <w:tcW w:w="2499" w:type="pct"/>
            <w:shd w:val="clear" w:color="auto" w:fill="auto"/>
          </w:tcPr>
          <w:p w:rsidR="00BD4B70" w:rsidRPr="00095216" w:rsidRDefault="00BD4B70" w:rsidP="001978DA">
            <w:pPr>
              <w:spacing w:line="276" w:lineRule="auto"/>
              <w:jc w:val="center"/>
              <w:rPr>
                <w:rFonts w:ascii="Arial" w:hAnsi="Arial" w:cs="Arial"/>
                <w:sz w:val="20"/>
                <w:szCs w:val="20"/>
                <w:lang w:val="es-CR"/>
              </w:rPr>
            </w:pPr>
            <w:proofErr w:type="spellStart"/>
            <w:r w:rsidRPr="00095216">
              <w:rPr>
                <w:rFonts w:ascii="Arial" w:hAnsi="Arial" w:cs="Arial"/>
                <w:sz w:val="20"/>
                <w:szCs w:val="20"/>
                <w:lang w:val="es-CR"/>
              </w:rPr>
              <w:t>Siquírres</w:t>
            </w:r>
            <w:proofErr w:type="spellEnd"/>
          </w:p>
        </w:tc>
        <w:tc>
          <w:tcPr>
            <w:tcW w:w="2501" w:type="pct"/>
            <w:vMerge/>
            <w:shd w:val="clear" w:color="auto" w:fill="auto"/>
          </w:tcPr>
          <w:p w:rsidR="00BD4B70" w:rsidRPr="00095216" w:rsidRDefault="00BD4B70" w:rsidP="001978DA">
            <w:pPr>
              <w:spacing w:line="276" w:lineRule="auto"/>
              <w:jc w:val="center"/>
              <w:rPr>
                <w:rFonts w:ascii="Arial" w:hAnsi="Arial" w:cs="Arial"/>
                <w:sz w:val="20"/>
                <w:szCs w:val="20"/>
                <w:lang w:val="es-CR"/>
              </w:rPr>
            </w:pPr>
          </w:p>
        </w:tc>
      </w:tr>
      <w:tr w:rsidR="00264F9A" w:rsidRPr="00095216" w:rsidTr="00264F9A">
        <w:tc>
          <w:tcPr>
            <w:tcW w:w="2499" w:type="pct"/>
            <w:shd w:val="clear" w:color="auto" w:fill="auto"/>
          </w:tcPr>
          <w:p w:rsidR="00264F9A" w:rsidRPr="00095216" w:rsidRDefault="00264F9A" w:rsidP="001978DA">
            <w:pPr>
              <w:spacing w:line="276" w:lineRule="auto"/>
              <w:jc w:val="center"/>
              <w:rPr>
                <w:rFonts w:ascii="Arial" w:hAnsi="Arial" w:cs="Arial"/>
                <w:sz w:val="20"/>
                <w:szCs w:val="20"/>
                <w:lang w:val="es-CR"/>
              </w:rPr>
            </w:pPr>
            <w:proofErr w:type="spellStart"/>
            <w:r w:rsidRPr="00095216">
              <w:rPr>
                <w:rFonts w:ascii="Arial" w:hAnsi="Arial" w:cs="Arial"/>
                <w:sz w:val="20"/>
                <w:szCs w:val="20"/>
                <w:lang w:val="es-CR"/>
              </w:rPr>
              <w:t>Artieda</w:t>
            </w:r>
            <w:proofErr w:type="spellEnd"/>
            <w:r w:rsidRPr="00095216">
              <w:rPr>
                <w:rFonts w:ascii="Arial" w:hAnsi="Arial" w:cs="Arial"/>
                <w:sz w:val="20"/>
                <w:szCs w:val="20"/>
                <w:lang w:val="es-CR"/>
              </w:rPr>
              <w:t>-Cascabel</w:t>
            </w:r>
          </w:p>
        </w:tc>
        <w:tc>
          <w:tcPr>
            <w:tcW w:w="2501" w:type="pct"/>
            <w:vMerge w:val="restart"/>
            <w:shd w:val="clear" w:color="auto" w:fill="auto"/>
            <w:vAlign w:val="center"/>
          </w:tcPr>
          <w:p w:rsidR="00264F9A" w:rsidRPr="00095216" w:rsidRDefault="00264F9A" w:rsidP="001978DA">
            <w:pPr>
              <w:spacing w:line="276" w:lineRule="auto"/>
              <w:jc w:val="center"/>
              <w:rPr>
                <w:rFonts w:ascii="Arial" w:hAnsi="Arial" w:cs="Arial"/>
                <w:b/>
                <w:sz w:val="20"/>
                <w:szCs w:val="20"/>
                <w:lang w:val="es-CR"/>
              </w:rPr>
            </w:pPr>
            <w:r w:rsidRPr="00095216">
              <w:rPr>
                <w:rFonts w:ascii="Arial" w:hAnsi="Arial" w:cs="Arial"/>
                <w:b/>
                <w:sz w:val="20"/>
                <w:szCs w:val="20"/>
                <w:lang w:val="es-CR"/>
              </w:rPr>
              <w:t>Pacífico Central</w:t>
            </w:r>
          </w:p>
        </w:tc>
      </w:tr>
      <w:tr w:rsidR="00264F9A" w:rsidRPr="00095216" w:rsidTr="00D30E21">
        <w:tc>
          <w:tcPr>
            <w:tcW w:w="2499" w:type="pct"/>
            <w:shd w:val="clear" w:color="auto" w:fill="auto"/>
          </w:tcPr>
          <w:p w:rsidR="00264F9A" w:rsidRPr="00095216" w:rsidRDefault="00264F9A" w:rsidP="001978DA">
            <w:pPr>
              <w:spacing w:line="276" w:lineRule="auto"/>
              <w:jc w:val="center"/>
              <w:rPr>
                <w:rFonts w:ascii="Arial" w:hAnsi="Arial" w:cs="Arial"/>
                <w:sz w:val="20"/>
                <w:szCs w:val="20"/>
                <w:lang w:val="es-CR"/>
              </w:rPr>
            </w:pPr>
            <w:r w:rsidRPr="00095216">
              <w:rPr>
                <w:rFonts w:ascii="Arial" w:hAnsi="Arial" w:cs="Arial"/>
                <w:sz w:val="20"/>
                <w:szCs w:val="20"/>
                <w:lang w:val="es-CR"/>
              </w:rPr>
              <w:t>Cerrillos de San Jerónimo</w:t>
            </w:r>
          </w:p>
        </w:tc>
        <w:tc>
          <w:tcPr>
            <w:tcW w:w="2501" w:type="pct"/>
            <w:vMerge/>
            <w:shd w:val="clear" w:color="auto" w:fill="auto"/>
          </w:tcPr>
          <w:p w:rsidR="00264F9A" w:rsidRPr="00095216" w:rsidRDefault="00264F9A" w:rsidP="001978DA">
            <w:pPr>
              <w:spacing w:line="276" w:lineRule="auto"/>
              <w:jc w:val="center"/>
              <w:rPr>
                <w:rFonts w:ascii="Arial" w:hAnsi="Arial" w:cs="Arial"/>
                <w:sz w:val="20"/>
                <w:szCs w:val="20"/>
                <w:lang w:val="es-CR"/>
              </w:rPr>
            </w:pPr>
          </w:p>
        </w:tc>
      </w:tr>
      <w:tr w:rsidR="00264F9A" w:rsidRPr="00095216" w:rsidTr="00D30E21">
        <w:tc>
          <w:tcPr>
            <w:tcW w:w="2499" w:type="pct"/>
            <w:shd w:val="clear" w:color="auto" w:fill="auto"/>
          </w:tcPr>
          <w:p w:rsidR="00264F9A" w:rsidRPr="00095216" w:rsidRDefault="00264F9A" w:rsidP="001978DA">
            <w:pPr>
              <w:spacing w:line="276" w:lineRule="auto"/>
              <w:jc w:val="center"/>
              <w:rPr>
                <w:rFonts w:ascii="Arial" w:hAnsi="Arial" w:cs="Arial"/>
                <w:sz w:val="20"/>
                <w:szCs w:val="20"/>
                <w:lang w:val="es-CR"/>
              </w:rPr>
            </w:pPr>
            <w:r w:rsidRPr="00095216">
              <w:rPr>
                <w:rFonts w:ascii="Arial" w:hAnsi="Arial" w:cs="Arial"/>
                <w:sz w:val="20"/>
                <w:szCs w:val="20"/>
                <w:lang w:val="es-CR"/>
              </w:rPr>
              <w:t>Esparza Centro</w:t>
            </w:r>
          </w:p>
        </w:tc>
        <w:tc>
          <w:tcPr>
            <w:tcW w:w="2501" w:type="pct"/>
            <w:vMerge/>
            <w:shd w:val="clear" w:color="auto" w:fill="auto"/>
          </w:tcPr>
          <w:p w:rsidR="00264F9A" w:rsidRPr="00095216" w:rsidRDefault="00264F9A" w:rsidP="001978DA">
            <w:pPr>
              <w:spacing w:line="276" w:lineRule="auto"/>
              <w:jc w:val="center"/>
              <w:rPr>
                <w:rFonts w:ascii="Arial" w:hAnsi="Arial" w:cs="Arial"/>
                <w:sz w:val="20"/>
                <w:szCs w:val="20"/>
                <w:lang w:val="es-CR"/>
              </w:rPr>
            </w:pPr>
          </w:p>
        </w:tc>
      </w:tr>
      <w:tr w:rsidR="00264F9A" w:rsidRPr="00095216" w:rsidTr="00D30E21">
        <w:tc>
          <w:tcPr>
            <w:tcW w:w="2499" w:type="pct"/>
            <w:shd w:val="clear" w:color="auto" w:fill="auto"/>
          </w:tcPr>
          <w:p w:rsidR="00264F9A" w:rsidRPr="00095216" w:rsidRDefault="00264F9A" w:rsidP="001978DA">
            <w:pPr>
              <w:spacing w:line="276" w:lineRule="auto"/>
              <w:jc w:val="center"/>
              <w:rPr>
                <w:rFonts w:ascii="Arial" w:hAnsi="Arial" w:cs="Arial"/>
                <w:sz w:val="20"/>
                <w:szCs w:val="20"/>
                <w:lang w:val="es-CR"/>
              </w:rPr>
            </w:pPr>
            <w:proofErr w:type="spellStart"/>
            <w:r w:rsidRPr="00095216">
              <w:rPr>
                <w:rFonts w:ascii="Arial" w:hAnsi="Arial" w:cs="Arial"/>
                <w:sz w:val="20"/>
                <w:szCs w:val="20"/>
                <w:lang w:val="es-CR"/>
              </w:rPr>
              <w:t>Esparzol</w:t>
            </w:r>
            <w:proofErr w:type="spellEnd"/>
          </w:p>
        </w:tc>
        <w:tc>
          <w:tcPr>
            <w:tcW w:w="2501" w:type="pct"/>
            <w:vMerge/>
            <w:shd w:val="clear" w:color="auto" w:fill="auto"/>
          </w:tcPr>
          <w:p w:rsidR="00264F9A" w:rsidRPr="00095216" w:rsidRDefault="00264F9A" w:rsidP="001978DA">
            <w:pPr>
              <w:spacing w:line="276" w:lineRule="auto"/>
              <w:jc w:val="center"/>
              <w:rPr>
                <w:rFonts w:ascii="Arial" w:hAnsi="Arial" w:cs="Arial"/>
                <w:sz w:val="20"/>
                <w:szCs w:val="20"/>
                <w:lang w:val="es-CR"/>
              </w:rPr>
            </w:pPr>
          </w:p>
        </w:tc>
      </w:tr>
      <w:tr w:rsidR="00264F9A" w:rsidRPr="00095216" w:rsidTr="00D30E21">
        <w:tc>
          <w:tcPr>
            <w:tcW w:w="2499" w:type="pct"/>
            <w:shd w:val="clear" w:color="auto" w:fill="auto"/>
          </w:tcPr>
          <w:p w:rsidR="00264F9A" w:rsidRPr="00095216" w:rsidRDefault="00264F9A" w:rsidP="001978DA">
            <w:pPr>
              <w:spacing w:line="276" w:lineRule="auto"/>
              <w:jc w:val="center"/>
              <w:rPr>
                <w:rFonts w:ascii="Arial" w:hAnsi="Arial" w:cs="Arial"/>
                <w:sz w:val="20"/>
                <w:szCs w:val="20"/>
                <w:lang w:val="es-CR"/>
              </w:rPr>
            </w:pPr>
            <w:proofErr w:type="spellStart"/>
            <w:r w:rsidRPr="00095216">
              <w:rPr>
                <w:rFonts w:ascii="Arial" w:hAnsi="Arial" w:cs="Arial"/>
                <w:sz w:val="20"/>
                <w:szCs w:val="20"/>
                <w:lang w:val="es-CR"/>
              </w:rPr>
              <w:t>Jacó</w:t>
            </w:r>
            <w:proofErr w:type="spellEnd"/>
          </w:p>
        </w:tc>
        <w:tc>
          <w:tcPr>
            <w:tcW w:w="2501" w:type="pct"/>
            <w:vMerge/>
            <w:shd w:val="clear" w:color="auto" w:fill="auto"/>
          </w:tcPr>
          <w:p w:rsidR="00264F9A" w:rsidRPr="00095216" w:rsidRDefault="00264F9A" w:rsidP="001978DA">
            <w:pPr>
              <w:spacing w:line="276" w:lineRule="auto"/>
              <w:jc w:val="center"/>
              <w:rPr>
                <w:rFonts w:ascii="Arial" w:hAnsi="Arial" w:cs="Arial"/>
                <w:sz w:val="20"/>
                <w:szCs w:val="20"/>
                <w:lang w:val="es-CR"/>
              </w:rPr>
            </w:pPr>
          </w:p>
        </w:tc>
      </w:tr>
      <w:tr w:rsidR="00264F9A" w:rsidRPr="00095216" w:rsidTr="00D30E21">
        <w:tc>
          <w:tcPr>
            <w:tcW w:w="2499" w:type="pct"/>
            <w:shd w:val="clear" w:color="auto" w:fill="auto"/>
          </w:tcPr>
          <w:p w:rsidR="00264F9A" w:rsidRPr="00095216" w:rsidRDefault="00264F9A" w:rsidP="001978DA">
            <w:pPr>
              <w:spacing w:line="276" w:lineRule="auto"/>
              <w:jc w:val="center"/>
              <w:rPr>
                <w:rFonts w:ascii="Arial" w:hAnsi="Arial" w:cs="Arial"/>
                <w:sz w:val="20"/>
                <w:szCs w:val="20"/>
                <w:lang w:val="es-CR"/>
              </w:rPr>
            </w:pPr>
            <w:r w:rsidRPr="00095216">
              <w:rPr>
                <w:rFonts w:ascii="Arial" w:hAnsi="Arial" w:cs="Arial"/>
                <w:sz w:val="20"/>
                <w:szCs w:val="20"/>
                <w:lang w:val="es-CR"/>
              </w:rPr>
              <w:t>La Granja Arriba</w:t>
            </w:r>
          </w:p>
        </w:tc>
        <w:tc>
          <w:tcPr>
            <w:tcW w:w="2501" w:type="pct"/>
            <w:vMerge/>
            <w:shd w:val="clear" w:color="auto" w:fill="auto"/>
          </w:tcPr>
          <w:p w:rsidR="00264F9A" w:rsidRPr="00095216" w:rsidRDefault="00264F9A" w:rsidP="001978DA">
            <w:pPr>
              <w:spacing w:line="276" w:lineRule="auto"/>
              <w:jc w:val="center"/>
              <w:rPr>
                <w:rFonts w:ascii="Arial" w:hAnsi="Arial" w:cs="Arial"/>
                <w:sz w:val="20"/>
                <w:szCs w:val="20"/>
                <w:lang w:val="es-CR"/>
              </w:rPr>
            </w:pPr>
          </w:p>
        </w:tc>
      </w:tr>
      <w:tr w:rsidR="00264F9A" w:rsidRPr="00095216" w:rsidTr="00D30E21">
        <w:tc>
          <w:tcPr>
            <w:tcW w:w="2499" w:type="pct"/>
            <w:shd w:val="clear" w:color="auto" w:fill="auto"/>
          </w:tcPr>
          <w:p w:rsidR="00264F9A" w:rsidRPr="00095216" w:rsidRDefault="00264F9A" w:rsidP="001978DA">
            <w:pPr>
              <w:spacing w:line="276" w:lineRule="auto"/>
              <w:jc w:val="center"/>
              <w:rPr>
                <w:rFonts w:ascii="Arial" w:hAnsi="Arial" w:cs="Arial"/>
                <w:sz w:val="20"/>
                <w:szCs w:val="20"/>
                <w:lang w:val="es-CR"/>
              </w:rPr>
            </w:pPr>
            <w:r w:rsidRPr="00095216">
              <w:rPr>
                <w:rFonts w:ascii="Arial" w:hAnsi="Arial" w:cs="Arial"/>
                <w:sz w:val="20"/>
                <w:szCs w:val="20"/>
                <w:lang w:val="es-CR"/>
              </w:rPr>
              <w:t>Paco Rodríguez</w:t>
            </w:r>
          </w:p>
        </w:tc>
        <w:tc>
          <w:tcPr>
            <w:tcW w:w="2501" w:type="pct"/>
            <w:vMerge/>
            <w:shd w:val="clear" w:color="auto" w:fill="auto"/>
          </w:tcPr>
          <w:p w:rsidR="00264F9A" w:rsidRPr="00095216" w:rsidRDefault="00264F9A" w:rsidP="001978DA">
            <w:pPr>
              <w:spacing w:line="276" w:lineRule="auto"/>
              <w:jc w:val="center"/>
              <w:rPr>
                <w:rFonts w:ascii="Arial" w:hAnsi="Arial" w:cs="Arial"/>
                <w:sz w:val="20"/>
                <w:szCs w:val="20"/>
                <w:lang w:val="es-CR"/>
              </w:rPr>
            </w:pPr>
          </w:p>
        </w:tc>
      </w:tr>
      <w:tr w:rsidR="00264F9A" w:rsidRPr="00095216" w:rsidTr="00D30E21">
        <w:tc>
          <w:tcPr>
            <w:tcW w:w="2499" w:type="pct"/>
            <w:shd w:val="clear" w:color="auto" w:fill="auto"/>
          </w:tcPr>
          <w:p w:rsidR="00264F9A" w:rsidRPr="00095216" w:rsidRDefault="00264F9A" w:rsidP="001978DA">
            <w:pPr>
              <w:spacing w:line="276" w:lineRule="auto"/>
              <w:jc w:val="center"/>
              <w:rPr>
                <w:rFonts w:ascii="Arial" w:hAnsi="Arial" w:cs="Arial"/>
                <w:sz w:val="20"/>
                <w:szCs w:val="20"/>
                <w:lang w:val="es-CR"/>
              </w:rPr>
            </w:pPr>
            <w:r w:rsidRPr="00095216">
              <w:rPr>
                <w:rFonts w:ascii="Arial" w:hAnsi="Arial" w:cs="Arial"/>
                <w:sz w:val="20"/>
                <w:szCs w:val="20"/>
                <w:lang w:val="es-CR"/>
              </w:rPr>
              <w:t>Palmares-Zaragoza</w:t>
            </w:r>
            <w:r w:rsidR="0000140D">
              <w:rPr>
                <w:rFonts w:ascii="Arial" w:hAnsi="Arial" w:cs="Arial"/>
                <w:sz w:val="20"/>
                <w:szCs w:val="20"/>
                <w:lang w:val="es-CR"/>
              </w:rPr>
              <w:t>-Palma Real</w:t>
            </w:r>
          </w:p>
        </w:tc>
        <w:tc>
          <w:tcPr>
            <w:tcW w:w="2501" w:type="pct"/>
            <w:vMerge/>
            <w:shd w:val="clear" w:color="auto" w:fill="auto"/>
          </w:tcPr>
          <w:p w:rsidR="00264F9A" w:rsidRPr="00095216" w:rsidRDefault="00264F9A" w:rsidP="001978DA">
            <w:pPr>
              <w:spacing w:line="276" w:lineRule="auto"/>
              <w:jc w:val="center"/>
              <w:rPr>
                <w:rFonts w:ascii="Arial" w:hAnsi="Arial" w:cs="Arial"/>
                <w:sz w:val="20"/>
                <w:szCs w:val="20"/>
                <w:lang w:val="es-CR"/>
              </w:rPr>
            </w:pPr>
          </w:p>
        </w:tc>
      </w:tr>
      <w:tr w:rsidR="00264F9A" w:rsidRPr="00095216" w:rsidTr="00D30E21">
        <w:tc>
          <w:tcPr>
            <w:tcW w:w="2499" w:type="pct"/>
            <w:shd w:val="clear" w:color="auto" w:fill="auto"/>
          </w:tcPr>
          <w:p w:rsidR="00264F9A" w:rsidRPr="00095216" w:rsidRDefault="00264F9A" w:rsidP="001978DA">
            <w:pPr>
              <w:spacing w:line="276" w:lineRule="auto"/>
              <w:jc w:val="center"/>
              <w:rPr>
                <w:rFonts w:ascii="Arial" w:hAnsi="Arial" w:cs="Arial"/>
                <w:sz w:val="20"/>
                <w:szCs w:val="20"/>
                <w:lang w:val="es-CR"/>
              </w:rPr>
            </w:pPr>
            <w:r w:rsidRPr="00095216">
              <w:rPr>
                <w:rFonts w:ascii="Arial" w:hAnsi="Arial" w:cs="Arial"/>
                <w:sz w:val="20"/>
                <w:szCs w:val="20"/>
                <w:lang w:val="es-CR"/>
              </w:rPr>
              <w:t>Parrita</w:t>
            </w:r>
          </w:p>
        </w:tc>
        <w:tc>
          <w:tcPr>
            <w:tcW w:w="2501" w:type="pct"/>
            <w:vMerge/>
            <w:shd w:val="clear" w:color="auto" w:fill="auto"/>
          </w:tcPr>
          <w:p w:rsidR="00264F9A" w:rsidRPr="00095216" w:rsidRDefault="00264F9A" w:rsidP="001978DA">
            <w:pPr>
              <w:spacing w:line="276" w:lineRule="auto"/>
              <w:jc w:val="center"/>
              <w:rPr>
                <w:rFonts w:ascii="Arial" w:hAnsi="Arial" w:cs="Arial"/>
                <w:sz w:val="20"/>
                <w:szCs w:val="20"/>
                <w:lang w:val="es-CR"/>
              </w:rPr>
            </w:pPr>
          </w:p>
        </w:tc>
      </w:tr>
      <w:tr w:rsidR="00264F9A" w:rsidRPr="00095216" w:rsidTr="00D30E21">
        <w:tc>
          <w:tcPr>
            <w:tcW w:w="2499" w:type="pct"/>
            <w:shd w:val="clear" w:color="auto" w:fill="auto"/>
          </w:tcPr>
          <w:p w:rsidR="00264F9A" w:rsidRPr="00095216" w:rsidRDefault="00264F9A" w:rsidP="001978DA">
            <w:pPr>
              <w:spacing w:line="276" w:lineRule="auto"/>
              <w:jc w:val="center"/>
              <w:rPr>
                <w:rFonts w:ascii="Arial" w:hAnsi="Arial" w:cs="Arial"/>
                <w:sz w:val="20"/>
                <w:szCs w:val="20"/>
                <w:lang w:val="es-CR"/>
              </w:rPr>
            </w:pPr>
            <w:r w:rsidRPr="00095216">
              <w:rPr>
                <w:rFonts w:ascii="Arial" w:hAnsi="Arial" w:cs="Arial"/>
                <w:sz w:val="20"/>
                <w:szCs w:val="20"/>
                <w:lang w:val="es-CR"/>
              </w:rPr>
              <w:t>El Roble-</w:t>
            </w:r>
            <w:proofErr w:type="spellStart"/>
            <w:r w:rsidRPr="00095216">
              <w:rPr>
                <w:rFonts w:ascii="Arial" w:hAnsi="Arial" w:cs="Arial"/>
                <w:sz w:val="20"/>
                <w:szCs w:val="20"/>
                <w:lang w:val="es-CR"/>
              </w:rPr>
              <w:t>Chacarita</w:t>
            </w:r>
            <w:proofErr w:type="spellEnd"/>
            <w:r w:rsidRPr="00095216">
              <w:rPr>
                <w:rFonts w:ascii="Arial" w:hAnsi="Arial" w:cs="Arial"/>
                <w:sz w:val="20"/>
                <w:szCs w:val="20"/>
                <w:lang w:val="es-CR"/>
              </w:rPr>
              <w:t>-Barranca</w:t>
            </w:r>
          </w:p>
        </w:tc>
        <w:tc>
          <w:tcPr>
            <w:tcW w:w="2501" w:type="pct"/>
            <w:vMerge/>
            <w:shd w:val="clear" w:color="auto" w:fill="auto"/>
          </w:tcPr>
          <w:p w:rsidR="00264F9A" w:rsidRPr="00095216" w:rsidRDefault="00264F9A" w:rsidP="001978DA">
            <w:pPr>
              <w:spacing w:line="276" w:lineRule="auto"/>
              <w:jc w:val="center"/>
              <w:rPr>
                <w:rFonts w:ascii="Arial" w:hAnsi="Arial" w:cs="Arial"/>
                <w:sz w:val="20"/>
                <w:szCs w:val="20"/>
                <w:lang w:val="es-CR"/>
              </w:rPr>
            </w:pPr>
          </w:p>
        </w:tc>
      </w:tr>
      <w:tr w:rsidR="00264F9A" w:rsidRPr="00095216" w:rsidTr="00D30E21">
        <w:tc>
          <w:tcPr>
            <w:tcW w:w="2499" w:type="pct"/>
            <w:shd w:val="clear" w:color="auto" w:fill="auto"/>
          </w:tcPr>
          <w:p w:rsidR="00264F9A" w:rsidRPr="00095216" w:rsidRDefault="00264F9A" w:rsidP="001978DA">
            <w:pPr>
              <w:spacing w:line="276" w:lineRule="auto"/>
              <w:jc w:val="center"/>
              <w:rPr>
                <w:rFonts w:ascii="Arial" w:hAnsi="Arial" w:cs="Arial"/>
                <w:sz w:val="20"/>
                <w:szCs w:val="20"/>
                <w:lang w:val="es-CR"/>
              </w:rPr>
            </w:pPr>
            <w:r w:rsidRPr="00095216">
              <w:rPr>
                <w:rFonts w:ascii="Arial" w:hAnsi="Arial" w:cs="Arial"/>
                <w:sz w:val="20"/>
                <w:szCs w:val="20"/>
                <w:lang w:val="es-CR"/>
              </w:rPr>
              <w:t xml:space="preserve">Carmen </w:t>
            </w:r>
            <w:proofErr w:type="spellStart"/>
            <w:r w:rsidRPr="00095216">
              <w:rPr>
                <w:rFonts w:ascii="Arial" w:hAnsi="Arial" w:cs="Arial"/>
                <w:sz w:val="20"/>
                <w:szCs w:val="20"/>
                <w:lang w:val="es-CR"/>
              </w:rPr>
              <w:t>Lyra</w:t>
            </w:r>
            <w:proofErr w:type="spellEnd"/>
            <w:r w:rsidRPr="00095216">
              <w:rPr>
                <w:rFonts w:ascii="Arial" w:hAnsi="Arial" w:cs="Arial"/>
                <w:sz w:val="20"/>
                <w:szCs w:val="20"/>
                <w:lang w:val="es-CR"/>
              </w:rPr>
              <w:t>-La Guaria-</w:t>
            </w:r>
            <w:proofErr w:type="spellStart"/>
            <w:r w:rsidRPr="00095216">
              <w:rPr>
                <w:rFonts w:ascii="Arial" w:hAnsi="Arial" w:cs="Arial"/>
                <w:sz w:val="20"/>
                <w:szCs w:val="20"/>
                <w:lang w:val="es-CR"/>
              </w:rPr>
              <w:t>Mojoncito</w:t>
            </w:r>
            <w:proofErr w:type="spellEnd"/>
          </w:p>
        </w:tc>
        <w:tc>
          <w:tcPr>
            <w:tcW w:w="2501" w:type="pct"/>
            <w:vMerge/>
            <w:shd w:val="clear" w:color="auto" w:fill="auto"/>
          </w:tcPr>
          <w:p w:rsidR="00264F9A" w:rsidRPr="00095216" w:rsidRDefault="00264F9A" w:rsidP="001978DA">
            <w:pPr>
              <w:spacing w:line="276" w:lineRule="auto"/>
              <w:jc w:val="center"/>
              <w:rPr>
                <w:rFonts w:ascii="Arial" w:hAnsi="Arial" w:cs="Arial"/>
                <w:sz w:val="20"/>
                <w:szCs w:val="20"/>
                <w:lang w:val="es-CR"/>
              </w:rPr>
            </w:pPr>
          </w:p>
        </w:tc>
      </w:tr>
      <w:tr w:rsidR="00264F9A" w:rsidRPr="00095216" w:rsidTr="00D30E21">
        <w:tc>
          <w:tcPr>
            <w:tcW w:w="2499" w:type="pct"/>
            <w:shd w:val="clear" w:color="auto" w:fill="auto"/>
          </w:tcPr>
          <w:p w:rsidR="00264F9A" w:rsidRPr="00095216" w:rsidRDefault="00264F9A" w:rsidP="001978DA">
            <w:pPr>
              <w:spacing w:line="276" w:lineRule="auto"/>
              <w:jc w:val="center"/>
              <w:rPr>
                <w:rFonts w:ascii="Arial" w:hAnsi="Arial" w:cs="Arial"/>
                <w:sz w:val="20"/>
                <w:szCs w:val="20"/>
              </w:rPr>
            </w:pPr>
            <w:r w:rsidRPr="00095216">
              <w:rPr>
                <w:rFonts w:ascii="Arial" w:hAnsi="Arial" w:cs="Arial"/>
                <w:sz w:val="20"/>
                <w:szCs w:val="20"/>
              </w:rPr>
              <w:t>El Llano de San Miguel</w:t>
            </w:r>
          </w:p>
        </w:tc>
        <w:tc>
          <w:tcPr>
            <w:tcW w:w="2501" w:type="pct"/>
            <w:vMerge/>
            <w:shd w:val="clear" w:color="auto" w:fill="auto"/>
          </w:tcPr>
          <w:p w:rsidR="00264F9A" w:rsidRPr="00095216" w:rsidRDefault="00264F9A" w:rsidP="001978DA">
            <w:pPr>
              <w:spacing w:line="276" w:lineRule="auto"/>
              <w:jc w:val="center"/>
              <w:rPr>
                <w:rFonts w:ascii="Arial" w:hAnsi="Arial" w:cs="Arial"/>
                <w:sz w:val="20"/>
                <w:szCs w:val="20"/>
                <w:lang w:val="es-CR"/>
              </w:rPr>
            </w:pPr>
          </w:p>
        </w:tc>
      </w:tr>
      <w:tr w:rsidR="00264F9A" w:rsidRPr="00095216" w:rsidTr="00D30E21">
        <w:tc>
          <w:tcPr>
            <w:tcW w:w="2499" w:type="pct"/>
            <w:shd w:val="clear" w:color="auto" w:fill="auto"/>
          </w:tcPr>
          <w:p w:rsidR="00264F9A" w:rsidRPr="00095216" w:rsidRDefault="00264F9A" w:rsidP="001978DA">
            <w:pPr>
              <w:spacing w:line="276" w:lineRule="auto"/>
              <w:jc w:val="center"/>
              <w:rPr>
                <w:rFonts w:ascii="Arial" w:hAnsi="Arial" w:cs="Arial"/>
                <w:sz w:val="20"/>
                <w:szCs w:val="20"/>
              </w:rPr>
            </w:pPr>
            <w:proofErr w:type="spellStart"/>
            <w:r w:rsidRPr="00095216">
              <w:rPr>
                <w:rFonts w:ascii="Arial" w:hAnsi="Arial" w:cs="Arial"/>
                <w:sz w:val="20"/>
                <w:szCs w:val="20"/>
              </w:rPr>
              <w:t>Pithaya</w:t>
            </w:r>
            <w:proofErr w:type="spellEnd"/>
            <w:r w:rsidRPr="00095216">
              <w:rPr>
                <w:rFonts w:ascii="Arial" w:hAnsi="Arial" w:cs="Arial"/>
                <w:sz w:val="20"/>
                <w:szCs w:val="20"/>
              </w:rPr>
              <w:t>-Aranjuez</w:t>
            </w:r>
          </w:p>
        </w:tc>
        <w:tc>
          <w:tcPr>
            <w:tcW w:w="2501" w:type="pct"/>
            <w:vMerge/>
            <w:shd w:val="clear" w:color="auto" w:fill="auto"/>
          </w:tcPr>
          <w:p w:rsidR="00264F9A" w:rsidRPr="00095216" w:rsidRDefault="00264F9A" w:rsidP="001978DA">
            <w:pPr>
              <w:spacing w:line="276" w:lineRule="auto"/>
              <w:jc w:val="center"/>
              <w:rPr>
                <w:rFonts w:ascii="Arial" w:hAnsi="Arial" w:cs="Arial"/>
                <w:sz w:val="20"/>
                <w:szCs w:val="20"/>
                <w:lang w:val="es-CR"/>
              </w:rPr>
            </w:pPr>
          </w:p>
        </w:tc>
      </w:tr>
      <w:tr w:rsidR="00264F9A" w:rsidRPr="00095216" w:rsidTr="00D30E21">
        <w:tc>
          <w:tcPr>
            <w:tcW w:w="2499" w:type="pct"/>
            <w:shd w:val="clear" w:color="auto" w:fill="auto"/>
          </w:tcPr>
          <w:p w:rsidR="00264F9A" w:rsidRPr="00095216" w:rsidRDefault="00264F9A" w:rsidP="001978DA">
            <w:pPr>
              <w:spacing w:line="276" w:lineRule="auto"/>
              <w:jc w:val="center"/>
              <w:rPr>
                <w:rFonts w:ascii="Arial" w:hAnsi="Arial" w:cs="Arial"/>
                <w:sz w:val="20"/>
                <w:szCs w:val="20"/>
                <w:lang w:val="es-CR"/>
              </w:rPr>
            </w:pPr>
            <w:r w:rsidRPr="00095216">
              <w:rPr>
                <w:rFonts w:ascii="Arial" w:hAnsi="Arial" w:cs="Arial"/>
                <w:sz w:val="20"/>
                <w:szCs w:val="20"/>
                <w:lang w:val="es-CR"/>
              </w:rPr>
              <w:t>Puntarenas</w:t>
            </w:r>
          </w:p>
        </w:tc>
        <w:tc>
          <w:tcPr>
            <w:tcW w:w="2501" w:type="pct"/>
            <w:vMerge/>
            <w:shd w:val="clear" w:color="auto" w:fill="auto"/>
          </w:tcPr>
          <w:p w:rsidR="00264F9A" w:rsidRPr="00095216" w:rsidRDefault="00264F9A" w:rsidP="001978DA">
            <w:pPr>
              <w:spacing w:line="276" w:lineRule="auto"/>
              <w:jc w:val="center"/>
              <w:rPr>
                <w:rFonts w:ascii="Arial" w:hAnsi="Arial" w:cs="Arial"/>
                <w:sz w:val="20"/>
                <w:szCs w:val="20"/>
                <w:lang w:val="es-CR"/>
              </w:rPr>
            </w:pPr>
          </w:p>
        </w:tc>
      </w:tr>
      <w:tr w:rsidR="00264F9A" w:rsidRPr="00095216" w:rsidTr="00D30E21">
        <w:tc>
          <w:tcPr>
            <w:tcW w:w="2499" w:type="pct"/>
            <w:shd w:val="clear" w:color="auto" w:fill="auto"/>
          </w:tcPr>
          <w:p w:rsidR="00264F9A" w:rsidRPr="00095216" w:rsidRDefault="00264F9A" w:rsidP="001978DA">
            <w:pPr>
              <w:spacing w:line="276" w:lineRule="auto"/>
              <w:jc w:val="center"/>
              <w:rPr>
                <w:rFonts w:ascii="Arial" w:hAnsi="Arial" w:cs="Arial"/>
                <w:sz w:val="20"/>
                <w:szCs w:val="20"/>
                <w:lang w:val="es-CR"/>
              </w:rPr>
            </w:pPr>
            <w:r w:rsidRPr="00095216">
              <w:rPr>
                <w:rFonts w:ascii="Arial" w:hAnsi="Arial" w:cs="Arial"/>
                <w:sz w:val="20"/>
                <w:szCs w:val="20"/>
                <w:lang w:val="es-CR"/>
              </w:rPr>
              <w:t>San Joaquín de Barranca</w:t>
            </w:r>
          </w:p>
        </w:tc>
        <w:tc>
          <w:tcPr>
            <w:tcW w:w="2501" w:type="pct"/>
            <w:vMerge/>
            <w:shd w:val="clear" w:color="auto" w:fill="auto"/>
          </w:tcPr>
          <w:p w:rsidR="00264F9A" w:rsidRPr="00095216" w:rsidRDefault="00264F9A" w:rsidP="001978DA">
            <w:pPr>
              <w:spacing w:line="276" w:lineRule="auto"/>
              <w:jc w:val="center"/>
              <w:rPr>
                <w:rFonts w:ascii="Arial" w:hAnsi="Arial" w:cs="Arial"/>
                <w:sz w:val="20"/>
                <w:szCs w:val="20"/>
                <w:lang w:val="es-CR"/>
              </w:rPr>
            </w:pPr>
          </w:p>
        </w:tc>
      </w:tr>
      <w:tr w:rsidR="00264F9A" w:rsidRPr="00095216" w:rsidTr="00D30E21">
        <w:tc>
          <w:tcPr>
            <w:tcW w:w="2499" w:type="pct"/>
            <w:shd w:val="clear" w:color="auto" w:fill="auto"/>
          </w:tcPr>
          <w:p w:rsidR="00264F9A" w:rsidRPr="00095216" w:rsidRDefault="00264F9A" w:rsidP="001978DA">
            <w:pPr>
              <w:spacing w:line="276" w:lineRule="auto"/>
              <w:jc w:val="center"/>
              <w:rPr>
                <w:rFonts w:ascii="Arial" w:hAnsi="Arial" w:cs="Arial"/>
                <w:sz w:val="20"/>
                <w:szCs w:val="20"/>
                <w:lang w:val="es-CR"/>
              </w:rPr>
            </w:pPr>
            <w:proofErr w:type="spellStart"/>
            <w:r w:rsidRPr="00095216">
              <w:rPr>
                <w:rFonts w:ascii="Arial" w:hAnsi="Arial" w:cs="Arial"/>
                <w:sz w:val="20"/>
                <w:szCs w:val="20"/>
                <w:lang w:val="es-CR"/>
              </w:rPr>
              <w:t>Quepos</w:t>
            </w:r>
            <w:proofErr w:type="spellEnd"/>
          </w:p>
        </w:tc>
        <w:tc>
          <w:tcPr>
            <w:tcW w:w="2501" w:type="pct"/>
            <w:vMerge/>
            <w:shd w:val="clear" w:color="auto" w:fill="auto"/>
          </w:tcPr>
          <w:p w:rsidR="00264F9A" w:rsidRPr="00095216" w:rsidRDefault="00264F9A" w:rsidP="001978DA">
            <w:pPr>
              <w:spacing w:line="276" w:lineRule="auto"/>
              <w:jc w:val="center"/>
              <w:rPr>
                <w:rFonts w:ascii="Arial" w:hAnsi="Arial" w:cs="Arial"/>
                <w:sz w:val="20"/>
                <w:szCs w:val="20"/>
                <w:lang w:val="es-CR"/>
              </w:rPr>
            </w:pPr>
          </w:p>
        </w:tc>
      </w:tr>
      <w:tr w:rsidR="00264F9A" w:rsidRPr="00095216" w:rsidTr="00D30E21">
        <w:tc>
          <w:tcPr>
            <w:tcW w:w="2499" w:type="pct"/>
            <w:shd w:val="clear" w:color="auto" w:fill="auto"/>
          </w:tcPr>
          <w:p w:rsidR="00264F9A" w:rsidRPr="00095216" w:rsidRDefault="00264F9A" w:rsidP="001978DA">
            <w:pPr>
              <w:spacing w:line="276" w:lineRule="auto"/>
              <w:jc w:val="center"/>
              <w:rPr>
                <w:rFonts w:ascii="Arial" w:hAnsi="Arial" w:cs="Arial"/>
                <w:sz w:val="20"/>
                <w:szCs w:val="20"/>
                <w:lang w:val="es-CR"/>
              </w:rPr>
            </w:pPr>
            <w:r w:rsidRPr="00095216">
              <w:rPr>
                <w:rFonts w:ascii="Arial" w:hAnsi="Arial" w:cs="Arial"/>
                <w:sz w:val="20"/>
                <w:szCs w:val="20"/>
                <w:lang w:val="es-CR"/>
              </w:rPr>
              <w:t>Jesús María de San Mateo</w:t>
            </w:r>
          </w:p>
        </w:tc>
        <w:tc>
          <w:tcPr>
            <w:tcW w:w="2501" w:type="pct"/>
            <w:vMerge/>
            <w:shd w:val="clear" w:color="auto" w:fill="auto"/>
          </w:tcPr>
          <w:p w:rsidR="00264F9A" w:rsidRPr="00095216" w:rsidRDefault="00264F9A" w:rsidP="001978DA">
            <w:pPr>
              <w:spacing w:line="276" w:lineRule="auto"/>
              <w:jc w:val="center"/>
              <w:rPr>
                <w:rFonts w:ascii="Arial" w:hAnsi="Arial" w:cs="Arial"/>
                <w:sz w:val="20"/>
                <w:szCs w:val="20"/>
                <w:lang w:val="es-CR"/>
              </w:rPr>
            </w:pPr>
          </w:p>
        </w:tc>
      </w:tr>
      <w:tr w:rsidR="00264F9A" w:rsidRPr="00095216" w:rsidTr="00D30E21">
        <w:tc>
          <w:tcPr>
            <w:tcW w:w="2499" w:type="pct"/>
            <w:shd w:val="clear" w:color="auto" w:fill="auto"/>
          </w:tcPr>
          <w:p w:rsidR="00264F9A" w:rsidRPr="00095216" w:rsidRDefault="00264F9A" w:rsidP="001978DA">
            <w:pPr>
              <w:spacing w:line="276" w:lineRule="auto"/>
              <w:jc w:val="center"/>
              <w:rPr>
                <w:rFonts w:ascii="Arial" w:hAnsi="Arial" w:cs="Arial"/>
                <w:sz w:val="20"/>
                <w:szCs w:val="20"/>
                <w:lang w:val="es-CR"/>
              </w:rPr>
            </w:pPr>
            <w:r w:rsidRPr="00095216">
              <w:rPr>
                <w:rFonts w:ascii="Arial" w:hAnsi="Arial" w:cs="Arial"/>
                <w:sz w:val="20"/>
                <w:szCs w:val="20"/>
                <w:lang w:val="es-CR"/>
              </w:rPr>
              <w:t>Línea de Ojo de Agua-</w:t>
            </w:r>
            <w:proofErr w:type="spellStart"/>
            <w:r w:rsidRPr="00095216">
              <w:rPr>
                <w:rFonts w:ascii="Arial" w:hAnsi="Arial" w:cs="Arial"/>
                <w:sz w:val="20"/>
                <w:szCs w:val="20"/>
                <w:lang w:val="es-CR"/>
              </w:rPr>
              <w:t>Chumical</w:t>
            </w:r>
            <w:proofErr w:type="spellEnd"/>
          </w:p>
        </w:tc>
        <w:tc>
          <w:tcPr>
            <w:tcW w:w="2501" w:type="pct"/>
            <w:vMerge/>
            <w:shd w:val="clear" w:color="auto" w:fill="auto"/>
          </w:tcPr>
          <w:p w:rsidR="00264F9A" w:rsidRPr="00095216" w:rsidRDefault="00264F9A" w:rsidP="001978DA">
            <w:pPr>
              <w:spacing w:line="276" w:lineRule="auto"/>
              <w:jc w:val="center"/>
              <w:rPr>
                <w:rFonts w:ascii="Arial" w:hAnsi="Arial" w:cs="Arial"/>
                <w:sz w:val="20"/>
                <w:szCs w:val="20"/>
                <w:lang w:val="es-CR"/>
              </w:rPr>
            </w:pPr>
          </w:p>
        </w:tc>
      </w:tr>
      <w:tr w:rsidR="00264F9A" w:rsidRPr="00095216" w:rsidTr="00D30E21">
        <w:tc>
          <w:tcPr>
            <w:tcW w:w="2499" w:type="pct"/>
            <w:shd w:val="clear" w:color="auto" w:fill="auto"/>
          </w:tcPr>
          <w:p w:rsidR="00264F9A" w:rsidRPr="00095216" w:rsidRDefault="00264F9A" w:rsidP="001978DA">
            <w:pPr>
              <w:spacing w:line="276" w:lineRule="auto"/>
              <w:jc w:val="center"/>
              <w:rPr>
                <w:rFonts w:ascii="Arial" w:hAnsi="Arial" w:cs="Arial"/>
                <w:sz w:val="20"/>
                <w:szCs w:val="20"/>
              </w:rPr>
            </w:pPr>
            <w:r w:rsidRPr="00095216">
              <w:rPr>
                <w:rFonts w:ascii="Arial" w:hAnsi="Arial" w:cs="Arial"/>
                <w:sz w:val="20"/>
                <w:szCs w:val="20"/>
              </w:rPr>
              <w:t>San Mateo</w:t>
            </w:r>
          </w:p>
        </w:tc>
        <w:tc>
          <w:tcPr>
            <w:tcW w:w="2501" w:type="pct"/>
            <w:vMerge/>
            <w:shd w:val="clear" w:color="auto" w:fill="auto"/>
          </w:tcPr>
          <w:p w:rsidR="00264F9A" w:rsidRPr="00095216" w:rsidRDefault="00264F9A" w:rsidP="001978DA">
            <w:pPr>
              <w:spacing w:line="276" w:lineRule="auto"/>
              <w:jc w:val="center"/>
              <w:rPr>
                <w:rFonts w:ascii="Arial" w:hAnsi="Arial" w:cs="Arial"/>
                <w:sz w:val="20"/>
                <w:szCs w:val="20"/>
                <w:lang w:val="es-CR"/>
              </w:rPr>
            </w:pPr>
          </w:p>
        </w:tc>
      </w:tr>
      <w:tr w:rsidR="00264F9A" w:rsidRPr="00095216" w:rsidTr="00D30E21">
        <w:tc>
          <w:tcPr>
            <w:tcW w:w="2499" w:type="pct"/>
            <w:shd w:val="clear" w:color="auto" w:fill="auto"/>
          </w:tcPr>
          <w:p w:rsidR="00264F9A" w:rsidRPr="00095216" w:rsidRDefault="00264F9A" w:rsidP="001978DA">
            <w:pPr>
              <w:spacing w:line="276" w:lineRule="auto"/>
              <w:jc w:val="center"/>
              <w:rPr>
                <w:rFonts w:ascii="Arial" w:hAnsi="Arial" w:cs="Arial"/>
                <w:sz w:val="20"/>
                <w:szCs w:val="20"/>
                <w:lang w:val="es-CR"/>
              </w:rPr>
            </w:pPr>
            <w:r w:rsidRPr="00095216">
              <w:rPr>
                <w:rFonts w:ascii="Arial" w:hAnsi="Arial" w:cs="Arial"/>
                <w:sz w:val="20"/>
                <w:szCs w:val="20"/>
                <w:lang w:val="es-CR"/>
              </w:rPr>
              <w:t>Chayote de San Juan de San Ramón</w:t>
            </w:r>
          </w:p>
        </w:tc>
        <w:tc>
          <w:tcPr>
            <w:tcW w:w="2501" w:type="pct"/>
            <w:vMerge/>
            <w:shd w:val="clear" w:color="auto" w:fill="auto"/>
          </w:tcPr>
          <w:p w:rsidR="00264F9A" w:rsidRPr="00095216" w:rsidRDefault="00264F9A" w:rsidP="001978DA">
            <w:pPr>
              <w:spacing w:line="276" w:lineRule="auto"/>
              <w:jc w:val="center"/>
              <w:rPr>
                <w:rFonts w:ascii="Arial" w:hAnsi="Arial" w:cs="Arial"/>
                <w:sz w:val="20"/>
                <w:szCs w:val="20"/>
                <w:lang w:val="es-CR"/>
              </w:rPr>
            </w:pPr>
          </w:p>
        </w:tc>
      </w:tr>
      <w:tr w:rsidR="00264F9A" w:rsidRPr="00095216" w:rsidTr="00D30E21">
        <w:tc>
          <w:tcPr>
            <w:tcW w:w="2499" w:type="pct"/>
            <w:shd w:val="clear" w:color="auto" w:fill="auto"/>
          </w:tcPr>
          <w:p w:rsidR="00264F9A" w:rsidRPr="00095216" w:rsidRDefault="00264F9A" w:rsidP="001978DA">
            <w:pPr>
              <w:spacing w:line="276" w:lineRule="auto"/>
              <w:jc w:val="center"/>
              <w:rPr>
                <w:rFonts w:ascii="Arial" w:hAnsi="Arial" w:cs="Arial"/>
                <w:sz w:val="20"/>
                <w:szCs w:val="20"/>
                <w:lang w:val="es-CR"/>
              </w:rPr>
            </w:pPr>
            <w:r w:rsidRPr="00095216">
              <w:rPr>
                <w:rFonts w:ascii="Arial" w:hAnsi="Arial" w:cs="Arial"/>
                <w:sz w:val="20"/>
                <w:szCs w:val="20"/>
                <w:lang w:val="es-CR"/>
              </w:rPr>
              <w:t>San Juan de San Ramón</w:t>
            </w:r>
          </w:p>
        </w:tc>
        <w:tc>
          <w:tcPr>
            <w:tcW w:w="2501" w:type="pct"/>
            <w:vMerge/>
            <w:shd w:val="clear" w:color="auto" w:fill="auto"/>
          </w:tcPr>
          <w:p w:rsidR="00264F9A" w:rsidRPr="00095216" w:rsidRDefault="00264F9A" w:rsidP="001978DA">
            <w:pPr>
              <w:spacing w:line="276" w:lineRule="auto"/>
              <w:jc w:val="center"/>
              <w:rPr>
                <w:rFonts w:ascii="Arial" w:hAnsi="Arial" w:cs="Arial"/>
                <w:sz w:val="20"/>
                <w:szCs w:val="20"/>
                <w:lang w:val="es-CR"/>
              </w:rPr>
            </w:pPr>
          </w:p>
        </w:tc>
      </w:tr>
      <w:tr w:rsidR="00264F9A" w:rsidRPr="00773431" w:rsidTr="00D30E21">
        <w:tc>
          <w:tcPr>
            <w:tcW w:w="2499" w:type="pct"/>
            <w:shd w:val="clear" w:color="auto" w:fill="auto"/>
          </w:tcPr>
          <w:p w:rsidR="00264F9A" w:rsidRPr="00773431" w:rsidRDefault="00264F9A" w:rsidP="001978DA">
            <w:pPr>
              <w:spacing w:line="276" w:lineRule="auto"/>
              <w:jc w:val="center"/>
              <w:rPr>
                <w:rFonts w:ascii="Arial" w:hAnsi="Arial" w:cs="Arial"/>
                <w:sz w:val="20"/>
                <w:szCs w:val="20"/>
              </w:rPr>
            </w:pPr>
            <w:r w:rsidRPr="00773431">
              <w:rPr>
                <w:rFonts w:ascii="Arial" w:hAnsi="Arial" w:cs="Arial"/>
                <w:sz w:val="20"/>
                <w:szCs w:val="20"/>
              </w:rPr>
              <w:t>San Ramón</w:t>
            </w:r>
          </w:p>
        </w:tc>
        <w:tc>
          <w:tcPr>
            <w:tcW w:w="2501" w:type="pct"/>
            <w:vMerge/>
            <w:shd w:val="clear" w:color="auto" w:fill="auto"/>
          </w:tcPr>
          <w:p w:rsidR="00264F9A" w:rsidRPr="00773431" w:rsidRDefault="00264F9A" w:rsidP="001978DA">
            <w:pPr>
              <w:spacing w:line="276" w:lineRule="auto"/>
              <w:jc w:val="center"/>
              <w:rPr>
                <w:rFonts w:ascii="Arial" w:hAnsi="Arial" w:cs="Arial"/>
                <w:sz w:val="20"/>
                <w:szCs w:val="20"/>
                <w:lang w:val="es-CR"/>
              </w:rPr>
            </w:pPr>
          </w:p>
        </w:tc>
      </w:tr>
    </w:tbl>
    <w:p w:rsidR="00C75A1F" w:rsidRPr="00773431" w:rsidRDefault="00C74D84" w:rsidP="001978DA">
      <w:pPr>
        <w:spacing w:line="276" w:lineRule="auto"/>
        <w:jc w:val="both"/>
        <w:rPr>
          <w:rFonts w:ascii="Arial" w:hAnsi="Arial" w:cs="Arial"/>
          <w:sz w:val="16"/>
          <w:szCs w:val="16"/>
          <w:lang w:val="es-CR"/>
        </w:rPr>
      </w:pPr>
      <w:r w:rsidRPr="00773431">
        <w:rPr>
          <w:rFonts w:ascii="Arial" w:hAnsi="Arial" w:cs="Arial"/>
          <w:b/>
          <w:sz w:val="16"/>
          <w:szCs w:val="16"/>
          <w:lang w:val="es-CR"/>
        </w:rPr>
        <w:t>Nota:</w:t>
      </w:r>
      <w:r w:rsidRPr="00773431">
        <w:rPr>
          <w:rFonts w:ascii="Arial" w:hAnsi="Arial" w:cs="Arial"/>
          <w:sz w:val="16"/>
          <w:szCs w:val="16"/>
          <w:lang w:val="es-CR"/>
        </w:rPr>
        <w:t xml:space="preserve"> Según información recopilada en campo por el personal del LAA a la hora del muestreo:</w:t>
      </w:r>
    </w:p>
    <w:p w:rsidR="00C74D84" w:rsidRPr="00773431" w:rsidRDefault="00C74D84" w:rsidP="001978DA">
      <w:pPr>
        <w:pStyle w:val="Prrafodelista"/>
        <w:numPr>
          <w:ilvl w:val="0"/>
          <w:numId w:val="33"/>
        </w:numPr>
        <w:jc w:val="both"/>
        <w:rPr>
          <w:rFonts w:ascii="Arial" w:hAnsi="Arial" w:cs="Arial"/>
          <w:sz w:val="16"/>
          <w:szCs w:val="16"/>
          <w:lang w:val="es-CR"/>
        </w:rPr>
      </w:pPr>
      <w:r w:rsidRPr="00773431">
        <w:rPr>
          <w:rFonts w:ascii="Arial" w:hAnsi="Arial" w:cs="Arial"/>
          <w:sz w:val="16"/>
          <w:szCs w:val="16"/>
          <w:lang w:val="es-CR"/>
        </w:rPr>
        <w:t>Batán Centro y Veintiocho Millas de Batán se abastecen de las mismas fuentes.</w:t>
      </w:r>
    </w:p>
    <w:p w:rsidR="00C74D84" w:rsidRPr="00773431" w:rsidRDefault="00C74D84" w:rsidP="001978DA">
      <w:pPr>
        <w:pStyle w:val="Prrafodelista"/>
        <w:numPr>
          <w:ilvl w:val="0"/>
          <w:numId w:val="33"/>
        </w:numPr>
        <w:jc w:val="both"/>
        <w:rPr>
          <w:rFonts w:ascii="Arial" w:hAnsi="Arial" w:cs="Arial"/>
          <w:sz w:val="16"/>
          <w:szCs w:val="16"/>
          <w:lang w:val="es-CR"/>
        </w:rPr>
      </w:pPr>
      <w:proofErr w:type="spellStart"/>
      <w:r w:rsidRPr="00773431">
        <w:rPr>
          <w:rFonts w:ascii="Arial" w:hAnsi="Arial" w:cs="Arial"/>
          <w:sz w:val="16"/>
          <w:szCs w:val="16"/>
          <w:lang w:val="es-CR"/>
        </w:rPr>
        <w:t>Matina</w:t>
      </w:r>
      <w:proofErr w:type="spellEnd"/>
      <w:r w:rsidRPr="00773431">
        <w:rPr>
          <w:rFonts w:ascii="Arial" w:hAnsi="Arial" w:cs="Arial"/>
          <w:sz w:val="16"/>
          <w:szCs w:val="16"/>
          <w:lang w:val="es-CR"/>
        </w:rPr>
        <w:t xml:space="preserve"> y Luzón-Santa Marta se abastecen de las mismas fuentes.</w:t>
      </w:r>
    </w:p>
    <w:p w:rsidR="00C74D84" w:rsidRPr="00773431" w:rsidRDefault="00C74D84" w:rsidP="001978DA">
      <w:pPr>
        <w:pStyle w:val="Prrafodelista"/>
        <w:numPr>
          <w:ilvl w:val="0"/>
          <w:numId w:val="33"/>
        </w:numPr>
        <w:jc w:val="both"/>
        <w:rPr>
          <w:rFonts w:ascii="Arial" w:hAnsi="Arial" w:cs="Arial"/>
          <w:sz w:val="16"/>
          <w:szCs w:val="16"/>
          <w:lang w:val="es-CR"/>
        </w:rPr>
      </w:pPr>
      <w:r w:rsidRPr="00773431">
        <w:rPr>
          <w:rFonts w:ascii="Arial" w:hAnsi="Arial" w:cs="Arial"/>
          <w:sz w:val="16"/>
          <w:szCs w:val="16"/>
          <w:lang w:val="es-CR"/>
        </w:rPr>
        <w:t xml:space="preserve">Esparza Centro y </w:t>
      </w:r>
      <w:proofErr w:type="spellStart"/>
      <w:r w:rsidRPr="00773431">
        <w:rPr>
          <w:rFonts w:ascii="Arial" w:hAnsi="Arial" w:cs="Arial"/>
          <w:sz w:val="16"/>
          <w:szCs w:val="16"/>
          <w:lang w:val="es-CR"/>
        </w:rPr>
        <w:t>Esparzol</w:t>
      </w:r>
      <w:proofErr w:type="spellEnd"/>
      <w:r w:rsidRPr="00773431">
        <w:rPr>
          <w:rFonts w:ascii="Arial" w:hAnsi="Arial" w:cs="Arial"/>
          <w:sz w:val="16"/>
          <w:szCs w:val="16"/>
          <w:lang w:val="es-CR"/>
        </w:rPr>
        <w:t xml:space="preserve"> se abastecen de las mismas fuentes. </w:t>
      </w:r>
    </w:p>
    <w:p w:rsidR="00636D43" w:rsidRDefault="002D3F08" w:rsidP="001978DA">
      <w:pPr>
        <w:spacing w:line="276" w:lineRule="auto"/>
        <w:jc w:val="both"/>
        <w:rPr>
          <w:rFonts w:ascii="Arial" w:hAnsi="Arial" w:cs="Arial"/>
          <w:sz w:val="20"/>
          <w:szCs w:val="20"/>
          <w:lang w:val="es-CR"/>
        </w:rPr>
      </w:pPr>
      <w:r w:rsidRPr="00E82374">
        <w:rPr>
          <w:rFonts w:ascii="Arial" w:hAnsi="Arial" w:cs="Arial"/>
          <w:sz w:val="20"/>
          <w:szCs w:val="20"/>
          <w:lang w:val="es-CR"/>
        </w:rPr>
        <w:t>Todas las verificaciones fueron realizadas mediante el Laboratorio de Análisis Ambiental (LAA) de la Universidad Nacional (UNA)</w:t>
      </w:r>
      <w:r w:rsidR="00DC74E1" w:rsidRPr="00E82374">
        <w:rPr>
          <w:rFonts w:ascii="Arial" w:hAnsi="Arial" w:cs="Arial"/>
          <w:sz w:val="20"/>
          <w:szCs w:val="20"/>
          <w:lang w:val="es-CR"/>
        </w:rPr>
        <w:t xml:space="preserve"> </w:t>
      </w:r>
      <w:r w:rsidR="004B2E10" w:rsidRPr="00E82374">
        <w:rPr>
          <w:rFonts w:ascii="Arial" w:hAnsi="Arial" w:cs="Arial"/>
          <w:sz w:val="20"/>
          <w:szCs w:val="20"/>
          <w:lang w:val="es-CR"/>
        </w:rPr>
        <w:t>por medio de</w:t>
      </w:r>
      <w:r w:rsidR="00DC74E1" w:rsidRPr="00E82374">
        <w:rPr>
          <w:rFonts w:ascii="Arial" w:hAnsi="Arial" w:cs="Arial"/>
          <w:sz w:val="20"/>
          <w:szCs w:val="20"/>
          <w:lang w:val="es-CR"/>
        </w:rPr>
        <w:t xml:space="preserve"> l</w:t>
      </w:r>
      <w:r w:rsidR="00E82374" w:rsidRPr="00E82374">
        <w:rPr>
          <w:rFonts w:ascii="Arial" w:hAnsi="Arial" w:cs="Arial"/>
          <w:sz w:val="20"/>
          <w:szCs w:val="20"/>
          <w:lang w:val="es-CR"/>
        </w:rPr>
        <w:t>a contratación directa N°2015CD-000048</w:t>
      </w:r>
      <w:r w:rsidR="00636D43" w:rsidRPr="00E82374">
        <w:rPr>
          <w:rFonts w:ascii="Arial" w:hAnsi="Arial" w:cs="Arial"/>
          <w:sz w:val="20"/>
          <w:szCs w:val="20"/>
          <w:lang w:val="es-CR"/>
        </w:rPr>
        <w:t>-ARESEP</w:t>
      </w:r>
      <w:r w:rsidR="00DC74E1" w:rsidRPr="00E82374">
        <w:rPr>
          <w:rFonts w:ascii="Arial" w:hAnsi="Arial" w:cs="Arial"/>
          <w:sz w:val="20"/>
          <w:szCs w:val="20"/>
          <w:lang w:val="es-CR"/>
        </w:rPr>
        <w:t>.</w:t>
      </w:r>
    </w:p>
    <w:p w:rsidR="00D26C9F" w:rsidRDefault="00D26C9F" w:rsidP="001978DA">
      <w:pPr>
        <w:spacing w:line="276" w:lineRule="auto"/>
        <w:jc w:val="both"/>
        <w:rPr>
          <w:rFonts w:ascii="Arial" w:hAnsi="Arial" w:cs="Arial"/>
          <w:sz w:val="20"/>
          <w:szCs w:val="20"/>
          <w:lang w:val="es-CR"/>
        </w:rPr>
      </w:pPr>
    </w:p>
    <w:p w:rsidR="00AD6C68" w:rsidRDefault="00AD6C68" w:rsidP="001978DA">
      <w:pPr>
        <w:spacing w:line="276" w:lineRule="auto"/>
        <w:jc w:val="both"/>
        <w:rPr>
          <w:rFonts w:ascii="Arial" w:hAnsi="Arial" w:cs="Arial"/>
          <w:sz w:val="20"/>
          <w:szCs w:val="20"/>
          <w:lang w:val="es-CR"/>
        </w:rPr>
      </w:pPr>
      <w:r w:rsidRPr="00283F60">
        <w:rPr>
          <w:rFonts w:ascii="Arial" w:hAnsi="Arial" w:cs="Arial"/>
          <w:sz w:val="20"/>
          <w:szCs w:val="20"/>
          <w:lang w:val="es-CR"/>
        </w:rPr>
        <w:lastRenderedPageBreak/>
        <w:t>El análisis</w:t>
      </w:r>
      <w:r w:rsidR="00932519" w:rsidRPr="00283F60">
        <w:rPr>
          <w:rFonts w:ascii="Arial" w:hAnsi="Arial" w:cs="Arial"/>
          <w:sz w:val="20"/>
          <w:szCs w:val="20"/>
          <w:lang w:val="es-CR"/>
        </w:rPr>
        <w:t xml:space="preserve"> de</w:t>
      </w:r>
      <w:r w:rsidR="004B2E10" w:rsidRPr="00283F60">
        <w:rPr>
          <w:rFonts w:ascii="Arial" w:hAnsi="Arial" w:cs="Arial"/>
          <w:sz w:val="20"/>
          <w:szCs w:val="20"/>
          <w:lang w:val="es-CR"/>
        </w:rPr>
        <w:t xml:space="preserve"> la</w:t>
      </w:r>
      <w:r w:rsidR="00932519" w:rsidRPr="00283F60">
        <w:rPr>
          <w:rFonts w:ascii="Arial" w:hAnsi="Arial" w:cs="Arial"/>
          <w:sz w:val="20"/>
          <w:szCs w:val="20"/>
          <w:lang w:val="es-CR"/>
        </w:rPr>
        <w:t xml:space="preserve"> conformidad</w:t>
      </w:r>
      <w:r w:rsidRPr="00283F60">
        <w:rPr>
          <w:rFonts w:ascii="Arial" w:hAnsi="Arial" w:cs="Arial"/>
          <w:sz w:val="20"/>
          <w:szCs w:val="20"/>
          <w:lang w:val="es-CR"/>
        </w:rPr>
        <w:t xml:space="preserve"> de los diferentes parámetros presentados en los reportes de calidad del agua efectuados por el LAA se realiz</w:t>
      </w:r>
      <w:r w:rsidR="0091238B" w:rsidRPr="00283F60">
        <w:rPr>
          <w:rFonts w:ascii="Arial" w:hAnsi="Arial" w:cs="Arial"/>
          <w:sz w:val="20"/>
          <w:szCs w:val="20"/>
          <w:lang w:val="es-CR"/>
        </w:rPr>
        <w:t xml:space="preserve">ó </w:t>
      </w:r>
      <w:r w:rsidR="007269C9" w:rsidRPr="00283F60">
        <w:rPr>
          <w:rFonts w:ascii="Arial" w:hAnsi="Arial" w:cs="Arial"/>
          <w:sz w:val="20"/>
          <w:szCs w:val="20"/>
          <w:lang w:val="es-CR"/>
        </w:rPr>
        <w:t xml:space="preserve">con </w:t>
      </w:r>
      <w:r w:rsidR="007269C9" w:rsidRPr="00A85380">
        <w:rPr>
          <w:rFonts w:ascii="Arial" w:hAnsi="Arial" w:cs="Arial"/>
          <w:sz w:val="20"/>
          <w:szCs w:val="20"/>
          <w:lang w:val="es-CR"/>
        </w:rPr>
        <w:t xml:space="preserve">base en el </w:t>
      </w:r>
      <w:r w:rsidR="000313DD" w:rsidRPr="00A85380">
        <w:rPr>
          <w:rFonts w:ascii="Arial" w:hAnsi="Arial" w:cs="Arial"/>
          <w:sz w:val="20"/>
          <w:szCs w:val="20"/>
          <w:lang w:val="es-CR"/>
        </w:rPr>
        <w:t xml:space="preserve">“Reglamento para la Calidad del Agua Potable”, </w:t>
      </w:r>
      <w:r w:rsidR="007269C9" w:rsidRPr="00A85380">
        <w:rPr>
          <w:rFonts w:ascii="Arial" w:hAnsi="Arial" w:cs="Arial"/>
          <w:sz w:val="20"/>
          <w:szCs w:val="20"/>
          <w:lang w:val="es-CR"/>
        </w:rPr>
        <w:t>Decreto 38924</w:t>
      </w:r>
      <w:r w:rsidRPr="00A85380">
        <w:rPr>
          <w:rFonts w:ascii="Arial" w:hAnsi="Arial" w:cs="Arial"/>
          <w:sz w:val="20"/>
          <w:szCs w:val="20"/>
          <w:lang w:val="es-CR"/>
        </w:rPr>
        <w:t>-</w:t>
      </w:r>
      <w:r w:rsidR="00932519" w:rsidRPr="00A85380">
        <w:rPr>
          <w:rFonts w:ascii="Arial" w:hAnsi="Arial" w:cs="Arial"/>
          <w:sz w:val="20"/>
          <w:szCs w:val="20"/>
          <w:lang w:val="es-CR"/>
        </w:rPr>
        <w:t>S</w:t>
      </w:r>
      <w:r w:rsidR="00A85380" w:rsidRPr="00A85380">
        <w:rPr>
          <w:rFonts w:ascii="Arial" w:hAnsi="Arial" w:cs="Arial"/>
          <w:sz w:val="20"/>
          <w:szCs w:val="20"/>
          <w:lang w:val="es-CR"/>
        </w:rPr>
        <w:t xml:space="preserve"> (En adelante entiéndase </w:t>
      </w:r>
      <w:r w:rsidR="00A85380">
        <w:rPr>
          <w:rFonts w:ascii="Arial" w:hAnsi="Arial" w:cs="Arial"/>
          <w:sz w:val="20"/>
          <w:szCs w:val="20"/>
          <w:lang w:val="es-CR"/>
        </w:rPr>
        <w:t xml:space="preserve">como Reglamento de Calidad), </w:t>
      </w:r>
      <w:r w:rsidR="00E60096">
        <w:rPr>
          <w:rFonts w:ascii="Arial" w:hAnsi="Arial" w:cs="Arial"/>
          <w:sz w:val="20"/>
          <w:szCs w:val="20"/>
          <w:lang w:val="es-CR"/>
        </w:rPr>
        <w:t>además en</w:t>
      </w:r>
      <w:r w:rsidR="0046263F">
        <w:rPr>
          <w:rFonts w:ascii="Arial" w:hAnsi="Arial" w:cs="Arial"/>
          <w:sz w:val="20"/>
          <w:szCs w:val="20"/>
          <w:lang w:val="es-CR"/>
        </w:rPr>
        <w:t xml:space="preserve"> criterios técnicos e</w:t>
      </w:r>
      <w:r w:rsidRPr="00283F60">
        <w:rPr>
          <w:rFonts w:ascii="Arial" w:hAnsi="Arial" w:cs="Arial"/>
          <w:sz w:val="20"/>
          <w:szCs w:val="20"/>
          <w:lang w:val="es-CR"/>
        </w:rPr>
        <w:t xml:space="preserve"> información disponible por entidades especializadas en el tema como la </w:t>
      </w:r>
      <w:r w:rsidRPr="00891668">
        <w:rPr>
          <w:rFonts w:ascii="Arial" w:hAnsi="Arial" w:cs="Arial"/>
          <w:sz w:val="20"/>
          <w:szCs w:val="20"/>
          <w:lang w:val="es-CR"/>
        </w:rPr>
        <w:t>Organización Mundial de la Salud (OMS)</w:t>
      </w:r>
      <w:r w:rsidR="004B2E10" w:rsidRPr="00891668">
        <w:rPr>
          <w:rFonts w:ascii="Arial" w:hAnsi="Arial" w:cs="Arial"/>
          <w:sz w:val="20"/>
          <w:szCs w:val="20"/>
          <w:lang w:val="es-CR"/>
        </w:rPr>
        <w:t>,</w:t>
      </w:r>
      <w:r w:rsidRPr="00891668">
        <w:rPr>
          <w:rFonts w:ascii="Arial" w:hAnsi="Arial" w:cs="Arial"/>
          <w:sz w:val="20"/>
          <w:szCs w:val="20"/>
          <w:lang w:val="es-CR"/>
        </w:rPr>
        <w:t xml:space="preserve"> la cual ha publicado las “Guías para la Calidad del Agua Potable”, en las cuales se exponen </w:t>
      </w:r>
      <w:r w:rsidR="00E60096" w:rsidRPr="00891668">
        <w:rPr>
          <w:rFonts w:ascii="Arial" w:hAnsi="Arial" w:cs="Arial"/>
          <w:sz w:val="20"/>
          <w:szCs w:val="20"/>
          <w:lang w:val="es-CR"/>
        </w:rPr>
        <w:t>criterios de</w:t>
      </w:r>
      <w:r w:rsidRPr="00891668">
        <w:rPr>
          <w:rFonts w:ascii="Arial" w:hAnsi="Arial" w:cs="Arial"/>
          <w:sz w:val="20"/>
          <w:szCs w:val="20"/>
          <w:lang w:val="es-CR"/>
        </w:rPr>
        <w:t xml:space="preserve"> referencia para los límites de aceptabilidad de los parámetros de calidad del agua potable, así como diferentes afectaciones que mediante investigaciones</w:t>
      </w:r>
      <w:r w:rsidR="00E952E3">
        <w:rPr>
          <w:rFonts w:ascii="Arial" w:hAnsi="Arial" w:cs="Arial"/>
          <w:sz w:val="20"/>
          <w:szCs w:val="20"/>
          <w:lang w:val="es-CR"/>
        </w:rPr>
        <w:t>,</w:t>
      </w:r>
      <w:r w:rsidRPr="00891668">
        <w:rPr>
          <w:rFonts w:ascii="Arial" w:hAnsi="Arial" w:cs="Arial"/>
          <w:sz w:val="20"/>
          <w:szCs w:val="20"/>
          <w:lang w:val="es-CR"/>
        </w:rPr>
        <w:t xml:space="preserve"> se ha determinado podrían influir en la salud de la población abastecida o en la operación de los sistemas de abastecimiento.</w:t>
      </w:r>
    </w:p>
    <w:p w:rsidR="00537C5F" w:rsidRDefault="00537C5F" w:rsidP="001978DA">
      <w:pPr>
        <w:spacing w:line="276" w:lineRule="auto"/>
        <w:jc w:val="both"/>
        <w:rPr>
          <w:rFonts w:ascii="Arial" w:hAnsi="Arial" w:cs="Arial"/>
          <w:sz w:val="20"/>
          <w:szCs w:val="20"/>
          <w:lang w:val="es-CR"/>
        </w:rPr>
      </w:pPr>
    </w:p>
    <w:p w:rsidR="00537C5F" w:rsidRPr="00283F60" w:rsidRDefault="00537C5F" w:rsidP="001978DA">
      <w:pPr>
        <w:spacing w:line="276" w:lineRule="auto"/>
        <w:jc w:val="both"/>
        <w:rPr>
          <w:rFonts w:ascii="Arial" w:hAnsi="Arial" w:cs="Arial"/>
          <w:sz w:val="20"/>
          <w:szCs w:val="20"/>
          <w:lang w:val="es-CR"/>
        </w:rPr>
      </w:pPr>
      <w:r>
        <w:rPr>
          <w:rFonts w:ascii="Arial" w:hAnsi="Arial" w:cs="Arial"/>
          <w:sz w:val="20"/>
          <w:szCs w:val="20"/>
          <w:lang w:val="es-CR"/>
        </w:rPr>
        <w:t xml:space="preserve">Se debe indicar que el 01 de setiembre del 2015 el Ministerio de Salud publicó el Decreto 38924-S </w:t>
      </w:r>
      <w:r w:rsidRPr="00283F60">
        <w:rPr>
          <w:rFonts w:ascii="Arial" w:hAnsi="Arial" w:cs="Arial"/>
          <w:sz w:val="20"/>
          <w:szCs w:val="20"/>
          <w:lang w:val="es-CR"/>
        </w:rPr>
        <w:t>“Reglamento para la Calidad del Agua Potable”</w:t>
      </w:r>
      <w:r>
        <w:rPr>
          <w:rFonts w:ascii="Arial" w:hAnsi="Arial" w:cs="Arial"/>
          <w:sz w:val="20"/>
          <w:szCs w:val="20"/>
          <w:lang w:val="es-CR"/>
        </w:rPr>
        <w:t xml:space="preserve">, el cual entró a sustituir el antiguo </w:t>
      </w:r>
      <w:r w:rsidRPr="00283F60">
        <w:rPr>
          <w:rFonts w:ascii="Arial" w:hAnsi="Arial" w:cs="Arial"/>
          <w:sz w:val="20"/>
          <w:szCs w:val="20"/>
          <w:lang w:val="es-CR"/>
        </w:rPr>
        <w:t>“Reglamento para la Calidad del Agua Potable”</w:t>
      </w:r>
      <w:r w:rsidR="00007728">
        <w:rPr>
          <w:rFonts w:ascii="Arial" w:hAnsi="Arial" w:cs="Arial"/>
          <w:sz w:val="20"/>
          <w:szCs w:val="20"/>
          <w:lang w:val="es-CR"/>
        </w:rPr>
        <w:t xml:space="preserve"> Decreto 32327-S, ante lo cual </w:t>
      </w:r>
      <w:r w:rsidR="0056448F">
        <w:rPr>
          <w:rFonts w:ascii="Arial" w:hAnsi="Arial" w:cs="Arial"/>
          <w:sz w:val="20"/>
          <w:szCs w:val="20"/>
          <w:lang w:val="es-CR"/>
        </w:rPr>
        <w:t>se establecen los parámetros y límites máximos admisibles del Decreto 38924-S como los que se deben cumplir.</w:t>
      </w:r>
    </w:p>
    <w:p w:rsidR="009959FF" w:rsidRDefault="009959FF" w:rsidP="001978DA">
      <w:pPr>
        <w:spacing w:line="276" w:lineRule="auto"/>
        <w:jc w:val="both"/>
        <w:rPr>
          <w:rFonts w:ascii="Arial" w:hAnsi="Arial" w:cs="Arial"/>
          <w:sz w:val="20"/>
          <w:szCs w:val="20"/>
          <w:lang w:val="es-CR"/>
        </w:rPr>
      </w:pPr>
    </w:p>
    <w:p w:rsidR="00D81B5D" w:rsidRPr="00DE4664" w:rsidRDefault="006F01CB" w:rsidP="001978DA">
      <w:pPr>
        <w:pStyle w:val="Ttulo"/>
        <w:spacing w:line="276" w:lineRule="auto"/>
        <w:rPr>
          <w:lang w:val="es-CR"/>
        </w:rPr>
      </w:pPr>
      <w:r w:rsidRPr="00DE4664">
        <w:rPr>
          <w:lang w:val="es-CR"/>
        </w:rPr>
        <w:t>Marco General</w:t>
      </w:r>
    </w:p>
    <w:p w:rsidR="004754DE" w:rsidRDefault="00FA3587" w:rsidP="001978DA">
      <w:pPr>
        <w:keepNext/>
        <w:spacing w:line="276" w:lineRule="auto"/>
        <w:jc w:val="both"/>
        <w:outlineLvl w:val="2"/>
        <w:rPr>
          <w:rFonts w:ascii="Arial" w:hAnsi="Arial" w:cs="Arial"/>
          <w:bCs/>
          <w:sz w:val="20"/>
          <w:szCs w:val="20"/>
          <w:lang w:eastAsia="es-ES"/>
        </w:rPr>
      </w:pPr>
      <w:r w:rsidRPr="00A57D45">
        <w:rPr>
          <w:rFonts w:ascii="Arial" w:hAnsi="Arial" w:cs="Arial"/>
          <w:sz w:val="20"/>
          <w:szCs w:val="20"/>
          <w:lang w:val="es-CR"/>
        </w:rPr>
        <w:t xml:space="preserve">Según se indica en la Ley N° 7593, artículo N° 5, la Autoridad Reguladora (a través de la Intendencia de Agua en este caso) tiene la competencia de velar por </w:t>
      </w:r>
      <w:r w:rsidR="00854DBD" w:rsidRPr="00A57D45">
        <w:rPr>
          <w:rFonts w:ascii="Arial" w:hAnsi="Arial" w:cs="Arial"/>
          <w:b/>
          <w:i/>
          <w:iCs/>
          <w:sz w:val="20"/>
          <w:szCs w:val="20"/>
          <w:lang w:val="es-CR"/>
        </w:rPr>
        <w:t>“…</w:t>
      </w:r>
      <w:r w:rsidR="00854DBD" w:rsidRPr="00A57D45">
        <w:rPr>
          <w:rFonts w:ascii="Arial" w:hAnsi="Arial" w:cs="Arial"/>
          <w:i/>
          <w:iCs/>
          <w:sz w:val="20"/>
          <w:szCs w:val="20"/>
          <w:lang w:val="es-CR"/>
        </w:rPr>
        <w:t xml:space="preserve"> </w:t>
      </w:r>
      <w:r w:rsidR="00854DBD" w:rsidRPr="00A57D45">
        <w:rPr>
          <w:rFonts w:ascii="Arial" w:hAnsi="Arial" w:cs="Arial"/>
          <w:b/>
          <w:bCs/>
          <w:i/>
          <w:iCs/>
          <w:sz w:val="20"/>
          <w:szCs w:val="20"/>
          <w:lang w:val="es-CR"/>
        </w:rPr>
        <w:t>cumplimiento de los requisitos de calidad, cantidad, confiabilidad, continuidad, oportunidad y prestación óptima</w:t>
      </w:r>
      <w:r w:rsidR="00854DBD" w:rsidRPr="0080103E">
        <w:rPr>
          <w:rFonts w:ascii="Arial" w:hAnsi="Arial" w:cs="Arial"/>
          <w:b/>
          <w:i/>
          <w:iCs/>
          <w:sz w:val="20"/>
          <w:szCs w:val="20"/>
          <w:lang w:val="es-CR"/>
        </w:rPr>
        <w:t>…”</w:t>
      </w:r>
      <w:r w:rsidRPr="0080103E">
        <w:rPr>
          <w:rFonts w:ascii="Arial" w:hAnsi="Arial" w:cs="Arial"/>
          <w:sz w:val="20"/>
          <w:szCs w:val="20"/>
          <w:lang w:val="es-CR"/>
        </w:rPr>
        <w:t xml:space="preserve">. </w:t>
      </w:r>
      <w:bookmarkStart w:id="1" w:name="_Toc401130569"/>
      <w:r w:rsidR="004754DE" w:rsidRPr="0080103E">
        <w:rPr>
          <w:rFonts w:ascii="Arial" w:hAnsi="Arial" w:cs="Arial"/>
          <w:bCs/>
          <w:sz w:val="20"/>
          <w:szCs w:val="20"/>
          <w:lang w:eastAsia="es-ES"/>
        </w:rPr>
        <w:t>Asimismo, el Reglamento Técnico: Prestación de los Servicios de Acueducto, Alcantarillado Sanitario e Hidrantes, en el artículo 30</w:t>
      </w:r>
      <w:r w:rsidR="004754DE" w:rsidRPr="0080103E">
        <w:rPr>
          <w:rFonts w:ascii="Arial" w:hAnsi="Arial" w:cs="Arial"/>
          <w:bCs/>
          <w:sz w:val="20"/>
          <w:szCs w:val="20"/>
        </w:rPr>
        <w:t xml:space="preserve">.- </w:t>
      </w:r>
      <w:r w:rsidR="004754DE" w:rsidRPr="0080103E">
        <w:rPr>
          <w:rFonts w:ascii="Arial" w:hAnsi="Arial" w:cs="Arial"/>
          <w:bCs/>
          <w:sz w:val="20"/>
          <w:szCs w:val="20"/>
          <w:lang w:eastAsia="es-ES"/>
        </w:rPr>
        <w:t>Calidad del agua suministrada</w:t>
      </w:r>
      <w:bookmarkEnd w:id="1"/>
      <w:r w:rsidR="004754DE" w:rsidRPr="0080103E">
        <w:rPr>
          <w:rFonts w:ascii="Arial" w:hAnsi="Arial" w:cs="Arial"/>
          <w:bCs/>
          <w:sz w:val="20"/>
          <w:szCs w:val="20"/>
          <w:lang w:eastAsia="es-ES"/>
        </w:rPr>
        <w:t>, establece:</w:t>
      </w:r>
    </w:p>
    <w:p w:rsidR="00C17416" w:rsidRPr="0080103E" w:rsidRDefault="00C17416" w:rsidP="001978DA">
      <w:pPr>
        <w:keepNext/>
        <w:spacing w:line="276" w:lineRule="auto"/>
        <w:jc w:val="both"/>
        <w:outlineLvl w:val="2"/>
        <w:rPr>
          <w:rFonts w:ascii="Arial" w:hAnsi="Arial" w:cs="Arial"/>
          <w:bCs/>
          <w:sz w:val="20"/>
          <w:szCs w:val="20"/>
          <w:lang w:eastAsia="es-ES"/>
        </w:rPr>
      </w:pPr>
    </w:p>
    <w:p w:rsidR="004754DE" w:rsidRPr="0080103E" w:rsidRDefault="004754DE" w:rsidP="00C77B84">
      <w:pPr>
        <w:spacing w:line="276" w:lineRule="auto"/>
        <w:ind w:left="709" w:right="567"/>
        <w:jc w:val="both"/>
        <w:rPr>
          <w:rFonts w:ascii="Arial" w:hAnsi="Arial" w:cs="Arial"/>
          <w:b/>
          <w:i/>
          <w:sz w:val="20"/>
          <w:szCs w:val="20"/>
          <w:lang w:eastAsia="es-ES"/>
        </w:rPr>
      </w:pPr>
      <w:r w:rsidRPr="0080103E">
        <w:rPr>
          <w:rFonts w:ascii="Arial" w:hAnsi="Arial" w:cs="Arial"/>
          <w:b/>
          <w:i/>
          <w:sz w:val="20"/>
          <w:szCs w:val="20"/>
          <w:lang w:eastAsia="es-ES"/>
        </w:rPr>
        <w:t xml:space="preserve">“La calidad del agua suministrada a los abonados deberá cumplir con las condiciones establecidas en el Reglamento para la Calidad o disposiciones que establezca el Ministerio de Salud.” </w:t>
      </w:r>
    </w:p>
    <w:p w:rsidR="004754DE" w:rsidRPr="004754DE" w:rsidRDefault="004754DE" w:rsidP="001978DA">
      <w:pPr>
        <w:tabs>
          <w:tab w:val="num" w:pos="720"/>
        </w:tabs>
        <w:spacing w:line="276" w:lineRule="auto"/>
        <w:jc w:val="both"/>
        <w:rPr>
          <w:rFonts w:ascii="Arial" w:hAnsi="Arial" w:cs="Arial"/>
          <w:sz w:val="20"/>
          <w:szCs w:val="20"/>
        </w:rPr>
      </w:pPr>
    </w:p>
    <w:p w:rsidR="00FA3587" w:rsidRPr="00A57D45" w:rsidRDefault="004754DE" w:rsidP="001978DA">
      <w:pPr>
        <w:tabs>
          <w:tab w:val="num" w:pos="720"/>
        </w:tabs>
        <w:spacing w:line="276" w:lineRule="auto"/>
        <w:jc w:val="both"/>
        <w:rPr>
          <w:rFonts w:ascii="Arial" w:hAnsi="Arial" w:cs="Arial"/>
          <w:sz w:val="20"/>
          <w:szCs w:val="20"/>
          <w:lang w:val="es-CR"/>
        </w:rPr>
      </w:pPr>
      <w:r w:rsidRPr="0080103E">
        <w:rPr>
          <w:rFonts w:ascii="Arial" w:hAnsi="Arial" w:cs="Arial"/>
          <w:sz w:val="20"/>
          <w:szCs w:val="20"/>
          <w:lang w:val="es-CR"/>
        </w:rPr>
        <w:t xml:space="preserve">Los conceptos legales anteriores son </w:t>
      </w:r>
      <w:r w:rsidR="00FA3587" w:rsidRPr="0080103E">
        <w:rPr>
          <w:rFonts w:ascii="Arial" w:hAnsi="Arial" w:cs="Arial"/>
          <w:sz w:val="20"/>
          <w:szCs w:val="20"/>
          <w:lang w:val="es-CR"/>
        </w:rPr>
        <w:t xml:space="preserve">la base legal primordial sobre la cual se basa el </w:t>
      </w:r>
      <w:r w:rsidR="006F01CB" w:rsidRPr="0080103E">
        <w:rPr>
          <w:rFonts w:ascii="Arial" w:hAnsi="Arial" w:cs="Arial"/>
          <w:sz w:val="20"/>
          <w:szCs w:val="20"/>
          <w:lang w:val="es-CR"/>
        </w:rPr>
        <w:t>Programa de Verificación de la Calidad del Agua Potable</w:t>
      </w:r>
      <w:r w:rsidR="00FA3587" w:rsidRPr="0080103E">
        <w:rPr>
          <w:rFonts w:ascii="Arial" w:hAnsi="Arial" w:cs="Arial"/>
          <w:sz w:val="20"/>
          <w:szCs w:val="20"/>
          <w:lang w:val="es-CR"/>
        </w:rPr>
        <w:t xml:space="preserve">, ya que el servicio de agua potable debe brindar un producto que </w:t>
      </w:r>
      <w:r w:rsidR="009A1762" w:rsidRPr="0080103E">
        <w:rPr>
          <w:rFonts w:ascii="Arial" w:hAnsi="Arial" w:cs="Arial"/>
          <w:sz w:val="20"/>
          <w:szCs w:val="20"/>
          <w:lang w:val="es-CR"/>
        </w:rPr>
        <w:t xml:space="preserve">sea apto para </w:t>
      </w:r>
      <w:r w:rsidR="009A1762">
        <w:rPr>
          <w:rFonts w:ascii="Arial" w:hAnsi="Arial" w:cs="Arial"/>
          <w:sz w:val="20"/>
          <w:szCs w:val="20"/>
          <w:lang w:val="es-CR"/>
        </w:rPr>
        <w:t>el consumo humano</w:t>
      </w:r>
      <w:r w:rsidR="00FA3587" w:rsidRPr="00A57D45">
        <w:rPr>
          <w:rFonts w:ascii="Arial" w:hAnsi="Arial" w:cs="Arial"/>
          <w:sz w:val="20"/>
          <w:szCs w:val="20"/>
          <w:lang w:val="es-CR"/>
        </w:rPr>
        <w:t xml:space="preserve"> de acuerdo a las especificaciones que se han definido en la legislación na</w:t>
      </w:r>
      <w:r w:rsidR="00A57D45" w:rsidRPr="00A57D45">
        <w:rPr>
          <w:rFonts w:ascii="Arial" w:hAnsi="Arial" w:cs="Arial"/>
          <w:sz w:val="20"/>
          <w:szCs w:val="20"/>
          <w:lang w:val="es-CR"/>
        </w:rPr>
        <w:t>cional mediante el Decreto 38924</w:t>
      </w:r>
      <w:r w:rsidR="00FA3587" w:rsidRPr="00A57D45">
        <w:rPr>
          <w:rFonts w:ascii="Arial" w:hAnsi="Arial" w:cs="Arial"/>
          <w:sz w:val="20"/>
          <w:szCs w:val="20"/>
          <w:lang w:val="es-CR"/>
        </w:rPr>
        <w:t>-S.</w:t>
      </w:r>
    </w:p>
    <w:p w:rsidR="00FA3587" w:rsidRPr="00A57D45" w:rsidRDefault="00FA3587" w:rsidP="001978DA">
      <w:pPr>
        <w:tabs>
          <w:tab w:val="num" w:pos="720"/>
        </w:tabs>
        <w:spacing w:line="276" w:lineRule="auto"/>
        <w:jc w:val="both"/>
        <w:rPr>
          <w:rFonts w:ascii="Arial" w:hAnsi="Arial" w:cs="Arial"/>
          <w:sz w:val="20"/>
          <w:szCs w:val="20"/>
          <w:lang w:val="es-CR"/>
        </w:rPr>
      </w:pPr>
    </w:p>
    <w:p w:rsidR="000D1601" w:rsidRPr="002A1C10" w:rsidRDefault="000D1601" w:rsidP="001978DA">
      <w:pPr>
        <w:tabs>
          <w:tab w:val="num" w:pos="720"/>
        </w:tabs>
        <w:spacing w:line="276" w:lineRule="auto"/>
        <w:jc w:val="both"/>
        <w:rPr>
          <w:rFonts w:ascii="Arial" w:hAnsi="Arial" w:cs="Arial"/>
          <w:sz w:val="20"/>
          <w:szCs w:val="20"/>
          <w:lang w:val="es-CR"/>
        </w:rPr>
      </w:pPr>
      <w:r w:rsidRPr="002A1C10">
        <w:rPr>
          <w:rFonts w:ascii="Arial" w:hAnsi="Arial" w:cs="Arial"/>
          <w:sz w:val="20"/>
          <w:szCs w:val="20"/>
          <w:lang w:val="es-CR"/>
        </w:rPr>
        <w:t>Las características de</w:t>
      </w:r>
      <w:r w:rsidR="002B1FD1" w:rsidRPr="002A1C10">
        <w:rPr>
          <w:rFonts w:ascii="Arial" w:hAnsi="Arial" w:cs="Arial"/>
          <w:sz w:val="20"/>
          <w:szCs w:val="20"/>
          <w:lang w:val="es-CR"/>
        </w:rPr>
        <w:t xml:space="preserve"> la</w:t>
      </w:r>
      <w:r w:rsidRPr="002A1C10">
        <w:rPr>
          <w:rFonts w:ascii="Arial" w:hAnsi="Arial" w:cs="Arial"/>
          <w:sz w:val="20"/>
          <w:szCs w:val="20"/>
          <w:lang w:val="es-CR"/>
        </w:rPr>
        <w:t xml:space="preserve"> calidad del agua para consumo humano podrían ser </w:t>
      </w:r>
      <w:r w:rsidR="0024281A" w:rsidRPr="002A1C10">
        <w:rPr>
          <w:rFonts w:ascii="Arial" w:hAnsi="Arial" w:cs="Arial"/>
          <w:sz w:val="20"/>
          <w:szCs w:val="20"/>
          <w:lang w:val="es-CR"/>
        </w:rPr>
        <w:t>muy variadas</w:t>
      </w:r>
      <w:r w:rsidRPr="002A1C10">
        <w:rPr>
          <w:rFonts w:ascii="Arial" w:hAnsi="Arial" w:cs="Arial"/>
          <w:sz w:val="20"/>
          <w:szCs w:val="20"/>
          <w:lang w:val="es-CR"/>
        </w:rPr>
        <w:t xml:space="preserve">, dependiendo incluso de </w:t>
      </w:r>
      <w:r w:rsidR="006F01CB" w:rsidRPr="002A1C10">
        <w:rPr>
          <w:rFonts w:ascii="Arial" w:hAnsi="Arial" w:cs="Arial"/>
          <w:sz w:val="20"/>
          <w:szCs w:val="20"/>
          <w:lang w:val="es-CR"/>
        </w:rPr>
        <w:t xml:space="preserve">diversas </w:t>
      </w:r>
      <w:r w:rsidRPr="002A1C10">
        <w:rPr>
          <w:rFonts w:ascii="Arial" w:hAnsi="Arial" w:cs="Arial"/>
          <w:sz w:val="20"/>
          <w:szCs w:val="20"/>
          <w:lang w:val="es-CR"/>
        </w:rPr>
        <w:t>situaciones que pudieran presentarse e</w:t>
      </w:r>
      <w:r w:rsidR="009A1762">
        <w:rPr>
          <w:rFonts w:ascii="Arial" w:hAnsi="Arial" w:cs="Arial"/>
          <w:sz w:val="20"/>
          <w:szCs w:val="20"/>
          <w:lang w:val="es-CR"/>
        </w:rPr>
        <w:t>n un determinado cuerpo de agua</w:t>
      </w:r>
      <w:r w:rsidR="00E952E3">
        <w:rPr>
          <w:rFonts w:ascii="Arial" w:hAnsi="Arial" w:cs="Arial"/>
          <w:sz w:val="20"/>
          <w:szCs w:val="20"/>
          <w:lang w:val="es-CR"/>
        </w:rPr>
        <w:t>,</w:t>
      </w:r>
      <w:r w:rsidR="009A1762">
        <w:rPr>
          <w:rFonts w:ascii="Arial" w:hAnsi="Arial" w:cs="Arial"/>
          <w:sz w:val="20"/>
          <w:szCs w:val="20"/>
          <w:lang w:val="es-CR"/>
        </w:rPr>
        <w:t xml:space="preserve"> </w:t>
      </w:r>
      <w:r w:rsidRPr="002A1C10">
        <w:rPr>
          <w:rFonts w:ascii="Arial" w:hAnsi="Arial" w:cs="Arial"/>
          <w:sz w:val="20"/>
          <w:szCs w:val="20"/>
          <w:lang w:val="es-CR"/>
        </w:rPr>
        <w:t xml:space="preserve">que al verse afectadas sus características podría variar su impacto en la salud humana. </w:t>
      </w:r>
      <w:r w:rsidR="00526AD2" w:rsidRPr="002A1C10">
        <w:rPr>
          <w:rFonts w:ascii="Arial" w:hAnsi="Arial" w:cs="Arial"/>
          <w:sz w:val="20"/>
          <w:szCs w:val="20"/>
          <w:lang w:val="es-CR"/>
        </w:rPr>
        <w:t>Adicionalmente es importante considerar que existen variaciones de flujo que pueden generar necesidades de ajuste en los ca</w:t>
      </w:r>
      <w:r w:rsidR="002A1C10">
        <w:rPr>
          <w:rFonts w:ascii="Arial" w:hAnsi="Arial" w:cs="Arial"/>
          <w:sz w:val="20"/>
          <w:szCs w:val="20"/>
          <w:lang w:val="es-CR"/>
        </w:rPr>
        <w:t>s</w:t>
      </w:r>
      <w:r w:rsidR="00526AD2" w:rsidRPr="002A1C10">
        <w:rPr>
          <w:rFonts w:ascii="Arial" w:hAnsi="Arial" w:cs="Arial"/>
          <w:sz w:val="20"/>
          <w:szCs w:val="20"/>
          <w:lang w:val="es-CR"/>
        </w:rPr>
        <w:t xml:space="preserve">os en los que se adicionan sustancias químicas al agua como el </w:t>
      </w:r>
      <w:r w:rsidR="002A1C10">
        <w:rPr>
          <w:rFonts w:ascii="Arial" w:hAnsi="Arial" w:cs="Arial"/>
          <w:sz w:val="20"/>
          <w:szCs w:val="20"/>
          <w:lang w:val="es-CR"/>
        </w:rPr>
        <w:t xml:space="preserve">cloro o el sulfato de aluminio. Ante lo </w:t>
      </w:r>
      <w:r w:rsidR="002A1C10">
        <w:rPr>
          <w:rFonts w:ascii="Arial" w:hAnsi="Arial" w:cs="Arial"/>
          <w:sz w:val="20"/>
          <w:szCs w:val="20"/>
          <w:lang w:val="es-CR"/>
        </w:rPr>
        <w:lastRenderedPageBreak/>
        <w:t xml:space="preserve">anterior </w:t>
      </w:r>
      <w:r w:rsidR="002A1C10" w:rsidRPr="002A1C10">
        <w:rPr>
          <w:rFonts w:ascii="Arial" w:hAnsi="Arial" w:cs="Arial"/>
          <w:sz w:val="20"/>
          <w:szCs w:val="20"/>
          <w:lang w:val="es-CR"/>
        </w:rPr>
        <w:t>el prestador debe mantener vigilancia para r</w:t>
      </w:r>
      <w:r w:rsidR="000F0DDE">
        <w:rPr>
          <w:rFonts w:ascii="Arial" w:hAnsi="Arial" w:cs="Arial"/>
          <w:sz w:val="20"/>
          <w:szCs w:val="20"/>
          <w:lang w:val="es-CR"/>
        </w:rPr>
        <w:t>ealizar los ajustes necesarios de</w:t>
      </w:r>
      <w:r w:rsidR="002A1C10" w:rsidRPr="002A1C10">
        <w:rPr>
          <w:rFonts w:ascii="Arial" w:hAnsi="Arial" w:cs="Arial"/>
          <w:sz w:val="20"/>
          <w:szCs w:val="20"/>
          <w:lang w:val="es-CR"/>
        </w:rPr>
        <w:t xml:space="preserve"> forma efectiva.</w:t>
      </w:r>
    </w:p>
    <w:p w:rsidR="000D1601" w:rsidRPr="0080103E" w:rsidRDefault="000D1601" w:rsidP="001978DA">
      <w:pPr>
        <w:tabs>
          <w:tab w:val="num" w:pos="720"/>
        </w:tabs>
        <w:spacing w:line="276" w:lineRule="auto"/>
        <w:jc w:val="both"/>
        <w:rPr>
          <w:rFonts w:ascii="Arial" w:hAnsi="Arial" w:cs="Arial"/>
          <w:sz w:val="20"/>
          <w:szCs w:val="20"/>
          <w:lang w:val="es-CR"/>
        </w:rPr>
      </w:pPr>
    </w:p>
    <w:p w:rsidR="005E3A4B" w:rsidRPr="0080103E" w:rsidRDefault="000D1601" w:rsidP="001978DA">
      <w:pPr>
        <w:tabs>
          <w:tab w:val="num" w:pos="720"/>
        </w:tabs>
        <w:spacing w:line="276" w:lineRule="auto"/>
        <w:jc w:val="both"/>
        <w:rPr>
          <w:rFonts w:ascii="Arial" w:hAnsi="Arial" w:cs="Arial"/>
          <w:strike/>
          <w:sz w:val="20"/>
          <w:szCs w:val="20"/>
          <w:lang w:val="es-CR"/>
        </w:rPr>
      </w:pPr>
      <w:r w:rsidRPr="0080103E">
        <w:rPr>
          <w:rFonts w:ascii="Arial" w:hAnsi="Arial" w:cs="Arial"/>
          <w:sz w:val="20"/>
          <w:szCs w:val="20"/>
          <w:lang w:val="es-CR"/>
        </w:rPr>
        <w:t>Es por lo anterior que surge la necesida</w:t>
      </w:r>
      <w:r w:rsidR="00345F0A" w:rsidRPr="0080103E">
        <w:rPr>
          <w:rFonts w:ascii="Arial" w:hAnsi="Arial" w:cs="Arial"/>
          <w:sz w:val="20"/>
          <w:szCs w:val="20"/>
          <w:lang w:val="es-CR"/>
        </w:rPr>
        <w:t>d y existencia del Decreto 38924</w:t>
      </w:r>
      <w:r w:rsidRPr="0080103E">
        <w:rPr>
          <w:rFonts w:ascii="Arial" w:hAnsi="Arial" w:cs="Arial"/>
          <w:sz w:val="20"/>
          <w:szCs w:val="20"/>
          <w:lang w:val="es-CR"/>
        </w:rPr>
        <w:t xml:space="preserve">-S, </w:t>
      </w:r>
      <w:r w:rsidR="00891668" w:rsidRPr="0080103E">
        <w:rPr>
          <w:rFonts w:ascii="Arial" w:hAnsi="Arial" w:cs="Arial"/>
          <w:sz w:val="20"/>
          <w:szCs w:val="20"/>
          <w:lang w:val="es-CR"/>
        </w:rPr>
        <w:t xml:space="preserve">mediante </w:t>
      </w:r>
      <w:r w:rsidRPr="0080103E">
        <w:rPr>
          <w:rFonts w:ascii="Arial" w:hAnsi="Arial" w:cs="Arial"/>
          <w:sz w:val="20"/>
          <w:szCs w:val="20"/>
          <w:lang w:val="es-CR"/>
        </w:rPr>
        <w:t xml:space="preserve">el cual </w:t>
      </w:r>
      <w:r w:rsidR="00891668" w:rsidRPr="0080103E">
        <w:rPr>
          <w:rFonts w:ascii="Arial" w:hAnsi="Arial" w:cs="Arial"/>
          <w:sz w:val="20"/>
          <w:szCs w:val="20"/>
          <w:lang w:val="es-CR"/>
        </w:rPr>
        <w:t xml:space="preserve">se emite el Reglamento de Calidad, </w:t>
      </w:r>
      <w:r w:rsidR="0080103E" w:rsidRPr="0080103E">
        <w:rPr>
          <w:rFonts w:ascii="Arial" w:hAnsi="Arial" w:cs="Arial"/>
          <w:sz w:val="20"/>
          <w:szCs w:val="20"/>
          <w:lang w:val="es-CR"/>
        </w:rPr>
        <w:t>mismo que</w:t>
      </w:r>
      <w:r w:rsidR="00891668" w:rsidRPr="0080103E">
        <w:rPr>
          <w:rFonts w:ascii="Arial" w:hAnsi="Arial" w:cs="Arial"/>
          <w:sz w:val="20"/>
          <w:szCs w:val="20"/>
          <w:lang w:val="es-CR"/>
        </w:rPr>
        <w:t xml:space="preserve"> </w:t>
      </w:r>
      <w:r w:rsidRPr="0080103E">
        <w:rPr>
          <w:rFonts w:ascii="Arial" w:hAnsi="Arial" w:cs="Arial"/>
          <w:sz w:val="20"/>
          <w:szCs w:val="20"/>
          <w:lang w:val="es-CR"/>
        </w:rPr>
        <w:t xml:space="preserve">define las características básicas mínimas que debe cumplir el agua para que pueda ser considerada apta para consumo humano </w:t>
      </w:r>
      <w:r w:rsidR="006F01CB" w:rsidRPr="0080103E">
        <w:rPr>
          <w:rFonts w:ascii="Arial" w:hAnsi="Arial" w:cs="Arial"/>
          <w:sz w:val="20"/>
          <w:szCs w:val="20"/>
          <w:lang w:val="es-CR"/>
        </w:rPr>
        <w:t>y además</w:t>
      </w:r>
      <w:r w:rsidRPr="0080103E">
        <w:rPr>
          <w:rFonts w:ascii="Arial" w:hAnsi="Arial" w:cs="Arial"/>
          <w:sz w:val="20"/>
          <w:szCs w:val="20"/>
          <w:lang w:val="es-CR"/>
        </w:rPr>
        <w:t xml:space="preserve"> potable. </w:t>
      </w:r>
      <w:r w:rsidR="006F01CB" w:rsidRPr="0080103E">
        <w:rPr>
          <w:rFonts w:ascii="Arial" w:hAnsi="Arial" w:cs="Arial"/>
          <w:sz w:val="20"/>
          <w:szCs w:val="20"/>
          <w:lang w:val="es-CR"/>
        </w:rPr>
        <w:t>Por lo tanto l</w:t>
      </w:r>
      <w:r w:rsidR="005E3A4B" w:rsidRPr="0080103E">
        <w:rPr>
          <w:rFonts w:ascii="Arial" w:hAnsi="Arial" w:cs="Arial"/>
          <w:sz w:val="20"/>
          <w:szCs w:val="20"/>
          <w:lang w:val="es-CR"/>
        </w:rPr>
        <w:t>a defin</w:t>
      </w:r>
      <w:r w:rsidR="006F01CB" w:rsidRPr="0080103E">
        <w:rPr>
          <w:rFonts w:ascii="Arial" w:hAnsi="Arial" w:cs="Arial"/>
          <w:sz w:val="20"/>
          <w:szCs w:val="20"/>
          <w:lang w:val="es-CR"/>
        </w:rPr>
        <w:t xml:space="preserve">ición a nivel técnico de </w:t>
      </w:r>
      <w:r w:rsidR="006F01CB" w:rsidRPr="0080103E">
        <w:rPr>
          <w:rFonts w:ascii="Arial" w:hAnsi="Arial" w:cs="Arial"/>
          <w:i/>
          <w:sz w:val="20"/>
          <w:szCs w:val="20"/>
          <w:lang w:val="es-CR"/>
        </w:rPr>
        <w:t>agua potable</w:t>
      </w:r>
      <w:r w:rsidR="005E3A4B" w:rsidRPr="0080103E">
        <w:rPr>
          <w:rFonts w:ascii="Arial" w:hAnsi="Arial" w:cs="Arial"/>
          <w:sz w:val="20"/>
          <w:szCs w:val="20"/>
          <w:lang w:val="es-CR"/>
        </w:rPr>
        <w:t xml:space="preserve"> resulta ser arbitraria bajo esta óptica, ya que es definida </w:t>
      </w:r>
      <w:r w:rsidR="00891668" w:rsidRPr="0080103E">
        <w:rPr>
          <w:rFonts w:ascii="Arial" w:hAnsi="Arial" w:cs="Arial"/>
          <w:sz w:val="20"/>
          <w:szCs w:val="20"/>
          <w:lang w:val="es-CR"/>
        </w:rPr>
        <w:t xml:space="preserve">en el artículo 4 de dicho reglamento: </w:t>
      </w:r>
    </w:p>
    <w:p w:rsidR="005E3A4B" w:rsidRPr="0080103E" w:rsidRDefault="005E3A4B" w:rsidP="001978DA">
      <w:pPr>
        <w:tabs>
          <w:tab w:val="num" w:pos="720"/>
        </w:tabs>
        <w:spacing w:line="276" w:lineRule="auto"/>
        <w:jc w:val="both"/>
        <w:rPr>
          <w:rFonts w:ascii="Arial" w:hAnsi="Arial" w:cs="Arial"/>
          <w:sz w:val="20"/>
          <w:szCs w:val="20"/>
          <w:lang w:val="es-CR"/>
        </w:rPr>
      </w:pPr>
    </w:p>
    <w:p w:rsidR="005E3A4B" w:rsidRPr="00FD074C" w:rsidRDefault="005E3A4B" w:rsidP="00C77B84">
      <w:pPr>
        <w:pStyle w:val="Default"/>
        <w:spacing w:line="276" w:lineRule="auto"/>
        <w:ind w:left="709" w:right="567"/>
        <w:jc w:val="both"/>
        <w:rPr>
          <w:rFonts w:ascii="Arial" w:hAnsi="Arial" w:cs="Arial"/>
          <w:b/>
          <w:i/>
          <w:sz w:val="20"/>
          <w:szCs w:val="20"/>
        </w:rPr>
      </w:pPr>
      <w:r w:rsidRPr="00FD074C">
        <w:rPr>
          <w:rFonts w:ascii="Arial" w:hAnsi="Arial" w:cs="Arial"/>
          <w:b/>
          <w:i/>
          <w:sz w:val="20"/>
          <w:szCs w:val="20"/>
        </w:rPr>
        <w:t>“</w:t>
      </w:r>
      <w:r w:rsidR="00303F32" w:rsidRPr="00FD074C">
        <w:rPr>
          <w:rFonts w:ascii="Arial" w:hAnsi="Arial" w:cs="Arial"/>
          <w:b/>
          <w:i/>
          <w:sz w:val="20"/>
          <w:szCs w:val="20"/>
        </w:rPr>
        <w:t>Agua tratada que cumple con las disposiciones de valores máximos admisibles estéticos, organolépticos, físicos, químicos, biológicos, microbiológicos y radiológicos, establecidos en el presente reglamento y que al ser consumida por la población no causa daño a la salud</w:t>
      </w:r>
      <w:proofErr w:type="gramStart"/>
      <w:r w:rsidR="00303F32" w:rsidRPr="00FD074C">
        <w:rPr>
          <w:rFonts w:ascii="Arial" w:hAnsi="Arial" w:cs="Arial"/>
          <w:b/>
          <w:i/>
          <w:sz w:val="20"/>
          <w:szCs w:val="20"/>
        </w:rPr>
        <w:t>.</w:t>
      </w:r>
      <w:r w:rsidRPr="00FD074C">
        <w:rPr>
          <w:rFonts w:ascii="Arial" w:hAnsi="Arial" w:cs="Arial"/>
          <w:b/>
          <w:i/>
          <w:sz w:val="20"/>
          <w:szCs w:val="20"/>
        </w:rPr>
        <w:t>“</w:t>
      </w:r>
      <w:proofErr w:type="gramEnd"/>
    </w:p>
    <w:p w:rsidR="005E3A4B" w:rsidRPr="00FD074C" w:rsidRDefault="005E3A4B" w:rsidP="001978DA">
      <w:pPr>
        <w:pStyle w:val="Default"/>
        <w:spacing w:line="276" w:lineRule="auto"/>
        <w:jc w:val="center"/>
        <w:rPr>
          <w:rFonts w:ascii="Arial" w:hAnsi="Arial" w:cs="Arial"/>
          <w:b/>
          <w:i/>
          <w:sz w:val="20"/>
          <w:szCs w:val="20"/>
        </w:rPr>
      </w:pPr>
    </w:p>
    <w:p w:rsidR="00FA3587" w:rsidRPr="00EF4329" w:rsidRDefault="005E3A4B" w:rsidP="001978DA">
      <w:pPr>
        <w:tabs>
          <w:tab w:val="num" w:pos="720"/>
        </w:tabs>
        <w:spacing w:line="276" w:lineRule="auto"/>
        <w:jc w:val="both"/>
        <w:rPr>
          <w:rFonts w:ascii="Arial" w:hAnsi="Arial" w:cs="Arial"/>
          <w:sz w:val="20"/>
          <w:szCs w:val="20"/>
          <w:lang w:val="es-CR"/>
        </w:rPr>
      </w:pPr>
      <w:r w:rsidRPr="00EF4329">
        <w:rPr>
          <w:rFonts w:ascii="Arial" w:hAnsi="Arial" w:cs="Arial"/>
          <w:sz w:val="20"/>
          <w:szCs w:val="20"/>
          <w:lang w:val="es-CR"/>
        </w:rPr>
        <w:t xml:space="preserve">Esta definición brinda una base </w:t>
      </w:r>
      <w:r w:rsidR="00D07590">
        <w:rPr>
          <w:rFonts w:ascii="Arial" w:hAnsi="Arial" w:cs="Arial"/>
          <w:sz w:val="20"/>
          <w:szCs w:val="20"/>
          <w:lang w:val="es-CR"/>
        </w:rPr>
        <w:t>para</w:t>
      </w:r>
      <w:r w:rsidRPr="00EF4329">
        <w:rPr>
          <w:rFonts w:ascii="Arial" w:hAnsi="Arial" w:cs="Arial"/>
          <w:sz w:val="20"/>
          <w:szCs w:val="20"/>
          <w:lang w:val="es-CR"/>
        </w:rPr>
        <w:t xml:space="preserve"> catalogar </w:t>
      </w:r>
      <w:r w:rsidR="00E61D87" w:rsidRPr="00EF4329">
        <w:rPr>
          <w:rFonts w:ascii="Arial" w:hAnsi="Arial" w:cs="Arial"/>
          <w:sz w:val="20"/>
          <w:szCs w:val="20"/>
          <w:lang w:val="es-CR"/>
        </w:rPr>
        <w:t>el</w:t>
      </w:r>
      <w:r w:rsidRPr="00EF4329">
        <w:rPr>
          <w:rFonts w:ascii="Arial" w:hAnsi="Arial" w:cs="Arial"/>
          <w:sz w:val="20"/>
          <w:szCs w:val="20"/>
          <w:lang w:val="es-CR"/>
        </w:rPr>
        <w:t xml:space="preserve"> agua como </w:t>
      </w:r>
      <w:r w:rsidRPr="00EF4329">
        <w:rPr>
          <w:rFonts w:ascii="Arial" w:hAnsi="Arial" w:cs="Arial"/>
          <w:i/>
          <w:sz w:val="20"/>
          <w:szCs w:val="20"/>
          <w:lang w:val="es-CR"/>
        </w:rPr>
        <w:t>potable</w:t>
      </w:r>
      <w:r w:rsidRPr="00EF4329">
        <w:rPr>
          <w:rFonts w:ascii="Arial" w:hAnsi="Arial" w:cs="Arial"/>
          <w:sz w:val="20"/>
          <w:szCs w:val="20"/>
          <w:lang w:val="es-CR"/>
        </w:rPr>
        <w:t xml:space="preserve">, ya que bajo determinadas circunstancias podría presentarse la situación de que el agua analizada </w:t>
      </w:r>
      <w:r w:rsidR="00D07590">
        <w:rPr>
          <w:rFonts w:ascii="Arial" w:hAnsi="Arial" w:cs="Arial"/>
          <w:sz w:val="20"/>
          <w:szCs w:val="20"/>
          <w:lang w:val="es-CR"/>
        </w:rPr>
        <w:t>no sea conforme con</w:t>
      </w:r>
      <w:r w:rsidRPr="00EF4329">
        <w:rPr>
          <w:rFonts w:ascii="Arial" w:hAnsi="Arial" w:cs="Arial"/>
          <w:sz w:val="20"/>
          <w:szCs w:val="20"/>
          <w:lang w:val="es-CR"/>
        </w:rPr>
        <w:t xml:space="preserve"> alguno de los parámetros regulados, pero que aun así posea características aptas para consumo humano, no obstante este es un criterio que </w:t>
      </w:r>
      <w:r w:rsidR="00E61D87" w:rsidRPr="00EF4329">
        <w:rPr>
          <w:rFonts w:ascii="Arial" w:hAnsi="Arial" w:cs="Arial"/>
          <w:sz w:val="20"/>
          <w:szCs w:val="20"/>
          <w:lang w:val="es-CR"/>
        </w:rPr>
        <w:t xml:space="preserve">solamente </w:t>
      </w:r>
      <w:r w:rsidRPr="00EF4329">
        <w:rPr>
          <w:rFonts w:ascii="Arial" w:hAnsi="Arial" w:cs="Arial"/>
          <w:sz w:val="20"/>
          <w:szCs w:val="20"/>
          <w:lang w:val="es-CR"/>
        </w:rPr>
        <w:t xml:space="preserve">podría ser establecido por las autoridades </w:t>
      </w:r>
      <w:r w:rsidR="00E61D87" w:rsidRPr="00EF4329">
        <w:rPr>
          <w:rFonts w:ascii="Arial" w:hAnsi="Arial" w:cs="Arial"/>
          <w:sz w:val="20"/>
          <w:szCs w:val="20"/>
          <w:lang w:val="es-CR"/>
        </w:rPr>
        <w:t>de salud</w:t>
      </w:r>
      <w:r w:rsidRPr="00EF4329">
        <w:rPr>
          <w:rFonts w:ascii="Arial" w:hAnsi="Arial" w:cs="Arial"/>
          <w:sz w:val="20"/>
          <w:szCs w:val="20"/>
          <w:lang w:val="es-CR"/>
        </w:rPr>
        <w:t>.</w:t>
      </w:r>
      <w:r w:rsidR="00854DBD" w:rsidRPr="00EF4329">
        <w:rPr>
          <w:rFonts w:ascii="Arial" w:hAnsi="Arial" w:cs="Arial"/>
          <w:sz w:val="20"/>
          <w:szCs w:val="20"/>
          <w:lang w:val="es-CR"/>
        </w:rPr>
        <w:t xml:space="preserve">   </w:t>
      </w:r>
    </w:p>
    <w:p w:rsidR="00FA3587" w:rsidRPr="00EF4329" w:rsidRDefault="00FA3587" w:rsidP="001978DA">
      <w:pPr>
        <w:tabs>
          <w:tab w:val="num" w:pos="720"/>
        </w:tabs>
        <w:spacing w:line="276" w:lineRule="auto"/>
        <w:jc w:val="both"/>
        <w:rPr>
          <w:rFonts w:ascii="Arial" w:hAnsi="Arial" w:cs="Arial"/>
          <w:sz w:val="20"/>
          <w:szCs w:val="20"/>
          <w:lang w:val="es-CR"/>
        </w:rPr>
      </w:pPr>
    </w:p>
    <w:p w:rsidR="00092DE7" w:rsidRPr="00EF4329" w:rsidRDefault="00A81139" w:rsidP="001978DA">
      <w:pPr>
        <w:tabs>
          <w:tab w:val="num" w:pos="720"/>
        </w:tabs>
        <w:spacing w:line="276" w:lineRule="auto"/>
        <w:jc w:val="both"/>
        <w:rPr>
          <w:rFonts w:ascii="Arial" w:hAnsi="Arial" w:cs="Arial"/>
          <w:sz w:val="20"/>
          <w:szCs w:val="20"/>
          <w:lang w:val="es-CR"/>
        </w:rPr>
      </w:pPr>
      <w:r w:rsidRPr="00EF4329">
        <w:rPr>
          <w:rFonts w:ascii="Arial" w:hAnsi="Arial" w:cs="Arial"/>
          <w:sz w:val="20"/>
          <w:szCs w:val="20"/>
          <w:lang w:val="es-CR"/>
        </w:rPr>
        <w:t xml:space="preserve">En vista de lo anterior, el análisis realizado mediante el presente programa analiza la conformidad de </w:t>
      </w:r>
      <w:r w:rsidR="00092DE7" w:rsidRPr="00EF4329">
        <w:rPr>
          <w:rFonts w:ascii="Arial" w:hAnsi="Arial" w:cs="Arial"/>
          <w:sz w:val="20"/>
          <w:szCs w:val="20"/>
          <w:lang w:val="es-CR"/>
        </w:rPr>
        <w:t xml:space="preserve">las mediciones </w:t>
      </w:r>
      <w:r w:rsidR="00E61D87" w:rsidRPr="00EF4329">
        <w:rPr>
          <w:rFonts w:ascii="Arial" w:hAnsi="Arial" w:cs="Arial"/>
          <w:sz w:val="20"/>
          <w:szCs w:val="20"/>
          <w:lang w:val="es-CR"/>
        </w:rPr>
        <w:t xml:space="preserve">de </w:t>
      </w:r>
      <w:r w:rsidR="00092DE7" w:rsidRPr="00EF4329">
        <w:rPr>
          <w:rFonts w:ascii="Arial" w:hAnsi="Arial" w:cs="Arial"/>
          <w:sz w:val="20"/>
          <w:szCs w:val="20"/>
          <w:lang w:val="es-CR"/>
        </w:rPr>
        <w:t xml:space="preserve">los parámetros de calidad verificados con respecto a los </w:t>
      </w:r>
      <w:r w:rsidR="00EF4329" w:rsidRPr="00EF4329">
        <w:rPr>
          <w:rFonts w:ascii="Arial" w:hAnsi="Arial" w:cs="Arial"/>
          <w:sz w:val="20"/>
          <w:szCs w:val="20"/>
          <w:lang w:val="es-CR"/>
        </w:rPr>
        <w:t>valores</w:t>
      </w:r>
      <w:r w:rsidR="00092DE7" w:rsidRPr="00EF4329">
        <w:rPr>
          <w:rFonts w:ascii="Arial" w:hAnsi="Arial" w:cs="Arial"/>
          <w:sz w:val="20"/>
          <w:szCs w:val="20"/>
          <w:lang w:val="es-CR"/>
        </w:rPr>
        <w:t xml:space="preserve"> establecidos en el </w:t>
      </w:r>
      <w:r w:rsidR="00633569" w:rsidRPr="00EF4329">
        <w:rPr>
          <w:rFonts w:ascii="Arial" w:hAnsi="Arial" w:cs="Arial"/>
          <w:sz w:val="20"/>
          <w:szCs w:val="20"/>
          <w:lang w:val="es-CR"/>
        </w:rPr>
        <w:t xml:space="preserve">decreto indicado. </w:t>
      </w:r>
    </w:p>
    <w:p w:rsidR="00092DE7" w:rsidRPr="00EF4329" w:rsidRDefault="00092DE7" w:rsidP="001978DA">
      <w:pPr>
        <w:tabs>
          <w:tab w:val="num" w:pos="720"/>
        </w:tabs>
        <w:spacing w:line="276" w:lineRule="auto"/>
        <w:jc w:val="both"/>
        <w:rPr>
          <w:rFonts w:ascii="Arial" w:hAnsi="Arial" w:cs="Arial"/>
          <w:sz w:val="20"/>
          <w:szCs w:val="20"/>
          <w:lang w:val="es-CR"/>
        </w:rPr>
      </w:pPr>
    </w:p>
    <w:p w:rsidR="004215E2" w:rsidRPr="00EF4329" w:rsidRDefault="004215E2" w:rsidP="001978DA">
      <w:pPr>
        <w:tabs>
          <w:tab w:val="num" w:pos="720"/>
        </w:tabs>
        <w:spacing w:line="276" w:lineRule="auto"/>
        <w:jc w:val="both"/>
        <w:rPr>
          <w:rFonts w:ascii="Arial" w:hAnsi="Arial" w:cs="Arial"/>
          <w:sz w:val="20"/>
          <w:szCs w:val="20"/>
          <w:lang w:val="es-CR"/>
        </w:rPr>
      </w:pPr>
      <w:r w:rsidRPr="00EF4329">
        <w:rPr>
          <w:rFonts w:ascii="Arial" w:hAnsi="Arial" w:cs="Arial"/>
          <w:sz w:val="20"/>
          <w:szCs w:val="20"/>
          <w:lang w:val="es-CR"/>
        </w:rPr>
        <w:t>La Intendencia de Agua, mediante el Programa de Verificación de la Calidad de</w:t>
      </w:r>
      <w:r w:rsidR="00E61D87" w:rsidRPr="00EF4329">
        <w:rPr>
          <w:rFonts w:ascii="Arial" w:hAnsi="Arial" w:cs="Arial"/>
          <w:sz w:val="20"/>
          <w:szCs w:val="20"/>
          <w:lang w:val="es-CR"/>
        </w:rPr>
        <w:t>l</w:t>
      </w:r>
      <w:r w:rsidRPr="00EF4329">
        <w:rPr>
          <w:rFonts w:ascii="Arial" w:hAnsi="Arial" w:cs="Arial"/>
          <w:sz w:val="20"/>
          <w:szCs w:val="20"/>
          <w:lang w:val="es-CR"/>
        </w:rPr>
        <w:t xml:space="preserve"> Agua Potable </w:t>
      </w:r>
      <w:r w:rsidR="00DB45F3" w:rsidRPr="00EF4329">
        <w:rPr>
          <w:rFonts w:ascii="Arial" w:hAnsi="Arial" w:cs="Arial"/>
          <w:sz w:val="20"/>
          <w:szCs w:val="20"/>
          <w:lang w:val="es-CR"/>
        </w:rPr>
        <w:t xml:space="preserve">busca cumplir con sus competencias velando para que los usuarios reciban </w:t>
      </w:r>
      <w:r w:rsidR="00633569" w:rsidRPr="00EF4329">
        <w:rPr>
          <w:rFonts w:ascii="Arial" w:hAnsi="Arial" w:cs="Arial"/>
          <w:sz w:val="20"/>
          <w:szCs w:val="20"/>
          <w:lang w:val="es-CR"/>
        </w:rPr>
        <w:t xml:space="preserve">el agua en la calidad </w:t>
      </w:r>
      <w:r w:rsidR="00EF4329" w:rsidRPr="00EF4329">
        <w:rPr>
          <w:rFonts w:ascii="Arial" w:hAnsi="Arial" w:cs="Arial"/>
          <w:sz w:val="20"/>
          <w:szCs w:val="20"/>
          <w:lang w:val="es-CR"/>
        </w:rPr>
        <w:t>acorde con</w:t>
      </w:r>
      <w:r w:rsidR="003D6B7A" w:rsidRPr="00EF4329">
        <w:rPr>
          <w:rFonts w:ascii="Arial" w:hAnsi="Arial" w:cs="Arial"/>
          <w:sz w:val="20"/>
          <w:szCs w:val="20"/>
          <w:lang w:val="es-CR"/>
        </w:rPr>
        <w:t xml:space="preserve"> la legislación nacional vigente y a</w:t>
      </w:r>
      <w:r w:rsidR="000171E3">
        <w:rPr>
          <w:rFonts w:ascii="Arial" w:hAnsi="Arial" w:cs="Arial"/>
          <w:sz w:val="20"/>
          <w:szCs w:val="20"/>
          <w:lang w:val="es-CR"/>
        </w:rPr>
        <w:t xml:space="preserve"> criterios técnicos específicos</w:t>
      </w:r>
      <w:r w:rsidR="003D6B7A" w:rsidRPr="00EF4329">
        <w:rPr>
          <w:rFonts w:ascii="Arial" w:hAnsi="Arial" w:cs="Arial"/>
          <w:sz w:val="20"/>
          <w:szCs w:val="20"/>
          <w:lang w:val="es-CR"/>
        </w:rPr>
        <w:t>.</w:t>
      </w:r>
    </w:p>
    <w:p w:rsidR="003D6B7A" w:rsidRDefault="003D6B7A" w:rsidP="001978DA">
      <w:pPr>
        <w:tabs>
          <w:tab w:val="num" w:pos="720"/>
        </w:tabs>
        <w:spacing w:line="276" w:lineRule="auto"/>
        <w:jc w:val="both"/>
        <w:rPr>
          <w:rFonts w:ascii="Arial" w:hAnsi="Arial" w:cs="Arial"/>
          <w:sz w:val="20"/>
          <w:szCs w:val="20"/>
          <w:lang w:val="es-CR"/>
        </w:rPr>
      </w:pPr>
    </w:p>
    <w:p w:rsidR="00894FF8" w:rsidRPr="00DE4664" w:rsidRDefault="00894FF8" w:rsidP="001978DA">
      <w:pPr>
        <w:pStyle w:val="Ttulo"/>
        <w:spacing w:line="276" w:lineRule="auto"/>
        <w:rPr>
          <w:lang w:val="es-CR"/>
        </w:rPr>
      </w:pPr>
      <w:r w:rsidRPr="00DE4664">
        <w:rPr>
          <w:lang w:val="es-CR"/>
        </w:rPr>
        <w:t>Metodología</w:t>
      </w:r>
    </w:p>
    <w:p w:rsidR="0098797F" w:rsidRPr="00C7337C" w:rsidRDefault="0098797F" w:rsidP="001978DA">
      <w:pPr>
        <w:spacing w:line="276" w:lineRule="auto"/>
        <w:jc w:val="both"/>
        <w:rPr>
          <w:rFonts w:ascii="Arial" w:hAnsi="Arial" w:cs="Arial"/>
          <w:sz w:val="20"/>
          <w:szCs w:val="20"/>
          <w:lang w:val="es-CR"/>
        </w:rPr>
      </w:pPr>
      <w:r w:rsidRPr="009D381A">
        <w:rPr>
          <w:rFonts w:ascii="Arial" w:hAnsi="Arial" w:cs="Arial"/>
          <w:sz w:val="20"/>
          <w:szCs w:val="20"/>
          <w:lang w:val="es-CR"/>
        </w:rPr>
        <w:t xml:space="preserve">Para el presente Programa de Verificación de la Calidad del Agua Potable se </w:t>
      </w:r>
      <w:r w:rsidR="00BF5C52" w:rsidRPr="009D381A">
        <w:rPr>
          <w:rFonts w:ascii="Arial" w:hAnsi="Arial" w:cs="Arial"/>
          <w:sz w:val="20"/>
          <w:szCs w:val="20"/>
          <w:lang w:val="es-CR"/>
        </w:rPr>
        <w:t>midió la calidad del agua en 38</w:t>
      </w:r>
      <w:r w:rsidR="00C16D35" w:rsidRPr="009D381A">
        <w:rPr>
          <w:rFonts w:ascii="Arial" w:hAnsi="Arial" w:cs="Arial"/>
          <w:sz w:val="20"/>
          <w:szCs w:val="20"/>
          <w:lang w:val="es-CR"/>
        </w:rPr>
        <w:t xml:space="preserve"> sistemas de </w:t>
      </w:r>
      <w:r w:rsidR="00FB6512">
        <w:rPr>
          <w:rFonts w:ascii="Arial" w:hAnsi="Arial" w:cs="Arial"/>
          <w:sz w:val="20"/>
          <w:szCs w:val="20"/>
          <w:lang w:val="es-CR"/>
        </w:rPr>
        <w:t>abastecimiento</w:t>
      </w:r>
      <w:r w:rsidR="00375854">
        <w:rPr>
          <w:rFonts w:ascii="Arial" w:hAnsi="Arial" w:cs="Arial"/>
          <w:sz w:val="20"/>
          <w:szCs w:val="20"/>
          <w:lang w:val="es-CR"/>
        </w:rPr>
        <w:t xml:space="preserve"> en</w:t>
      </w:r>
      <w:r w:rsidR="00BF5C52" w:rsidRPr="009D381A">
        <w:rPr>
          <w:rFonts w:ascii="Arial" w:hAnsi="Arial" w:cs="Arial"/>
          <w:sz w:val="20"/>
          <w:szCs w:val="20"/>
          <w:lang w:val="es-CR"/>
        </w:rPr>
        <w:t xml:space="preserve"> las regiones </w:t>
      </w:r>
      <w:proofErr w:type="spellStart"/>
      <w:r w:rsidR="00BF5C52" w:rsidRPr="009D381A">
        <w:rPr>
          <w:rFonts w:ascii="Arial" w:hAnsi="Arial" w:cs="Arial"/>
          <w:sz w:val="20"/>
          <w:szCs w:val="20"/>
          <w:lang w:val="es-CR"/>
        </w:rPr>
        <w:t>Huetar</w:t>
      </w:r>
      <w:proofErr w:type="spellEnd"/>
      <w:r w:rsidR="00BF5C52" w:rsidRPr="009D381A">
        <w:rPr>
          <w:rFonts w:ascii="Arial" w:hAnsi="Arial" w:cs="Arial"/>
          <w:sz w:val="20"/>
          <w:szCs w:val="20"/>
          <w:lang w:val="es-CR"/>
        </w:rPr>
        <w:t xml:space="preserve"> Atlántica y Pacífica Central </w:t>
      </w:r>
      <w:r w:rsidR="00375854">
        <w:rPr>
          <w:rFonts w:ascii="Arial" w:hAnsi="Arial" w:cs="Arial"/>
          <w:sz w:val="20"/>
          <w:szCs w:val="20"/>
          <w:lang w:val="es-CR"/>
        </w:rPr>
        <w:t>(</w:t>
      </w:r>
      <w:r w:rsidR="00BF5C52" w:rsidRPr="009D381A">
        <w:rPr>
          <w:rFonts w:ascii="Arial" w:hAnsi="Arial" w:cs="Arial"/>
          <w:sz w:val="20"/>
          <w:szCs w:val="20"/>
          <w:lang w:val="es-CR"/>
        </w:rPr>
        <w:t xml:space="preserve">sin incluir </w:t>
      </w:r>
      <w:proofErr w:type="spellStart"/>
      <w:r w:rsidR="00BF5C52" w:rsidRPr="009D381A">
        <w:rPr>
          <w:rFonts w:ascii="Arial" w:hAnsi="Arial" w:cs="Arial"/>
          <w:sz w:val="20"/>
          <w:szCs w:val="20"/>
          <w:lang w:val="es-CR"/>
        </w:rPr>
        <w:t>Cóbano</w:t>
      </w:r>
      <w:proofErr w:type="spellEnd"/>
      <w:r w:rsidR="00DC5EBE">
        <w:rPr>
          <w:rFonts w:ascii="Arial" w:hAnsi="Arial" w:cs="Arial"/>
          <w:sz w:val="20"/>
          <w:szCs w:val="20"/>
          <w:lang w:val="es-CR"/>
        </w:rPr>
        <w:t xml:space="preserve"> debido al tamaño de la muestra utilizada y el presupuesto relacionado</w:t>
      </w:r>
      <w:r w:rsidR="00375854">
        <w:rPr>
          <w:rFonts w:ascii="Arial" w:hAnsi="Arial" w:cs="Arial"/>
          <w:sz w:val="20"/>
          <w:szCs w:val="20"/>
          <w:lang w:val="es-CR"/>
        </w:rPr>
        <w:t>)</w:t>
      </w:r>
      <w:r w:rsidR="00C16D35" w:rsidRPr="009D381A">
        <w:rPr>
          <w:rFonts w:ascii="Arial" w:hAnsi="Arial" w:cs="Arial"/>
          <w:sz w:val="20"/>
          <w:szCs w:val="20"/>
          <w:lang w:val="es-CR"/>
        </w:rPr>
        <w:t>, tomando al menos una muestra de una fuente</w:t>
      </w:r>
      <w:r w:rsidR="00BF5C52" w:rsidRPr="009D381A">
        <w:rPr>
          <w:rFonts w:ascii="Arial" w:hAnsi="Arial" w:cs="Arial"/>
          <w:sz w:val="20"/>
          <w:szCs w:val="20"/>
          <w:lang w:val="es-CR"/>
        </w:rPr>
        <w:t xml:space="preserve"> o tanque de reunión</w:t>
      </w:r>
      <w:r w:rsidR="00C16D35" w:rsidRPr="009D381A">
        <w:rPr>
          <w:rFonts w:ascii="Arial" w:hAnsi="Arial" w:cs="Arial"/>
          <w:sz w:val="20"/>
          <w:szCs w:val="20"/>
          <w:lang w:val="es-CR"/>
        </w:rPr>
        <w:t xml:space="preserve"> a nivel N3 (o en la red </w:t>
      </w:r>
      <w:r w:rsidR="00BF5C52" w:rsidRPr="009D381A">
        <w:rPr>
          <w:rFonts w:ascii="Arial" w:hAnsi="Arial" w:cs="Arial"/>
          <w:sz w:val="20"/>
          <w:szCs w:val="20"/>
          <w:lang w:val="es-CR"/>
        </w:rPr>
        <w:t>dependiendo de la cantidad de fuentes y tanques de reunión disponibles, y del acceso a dichos puntos</w:t>
      </w:r>
      <w:r w:rsidR="00C16D35" w:rsidRPr="009D381A">
        <w:rPr>
          <w:rFonts w:ascii="Arial" w:hAnsi="Arial" w:cs="Arial"/>
          <w:sz w:val="20"/>
          <w:szCs w:val="20"/>
          <w:lang w:val="es-CR"/>
        </w:rPr>
        <w:t xml:space="preserve">), y en su mayoría </w:t>
      </w:r>
      <w:r w:rsidR="00372190" w:rsidRPr="009D381A">
        <w:rPr>
          <w:rFonts w:ascii="Arial" w:hAnsi="Arial" w:cs="Arial"/>
          <w:sz w:val="20"/>
          <w:szCs w:val="20"/>
          <w:lang w:val="es-CR"/>
        </w:rPr>
        <w:t xml:space="preserve">2 o </w:t>
      </w:r>
      <w:r w:rsidR="00C16D35" w:rsidRPr="009D381A">
        <w:rPr>
          <w:rFonts w:ascii="Arial" w:hAnsi="Arial" w:cs="Arial"/>
          <w:sz w:val="20"/>
          <w:szCs w:val="20"/>
          <w:lang w:val="es-CR"/>
        </w:rPr>
        <w:t>3 muestras a nivel N1 en la red.</w:t>
      </w:r>
      <w:r w:rsidR="008A6836">
        <w:rPr>
          <w:rFonts w:ascii="Arial" w:hAnsi="Arial" w:cs="Arial"/>
          <w:sz w:val="20"/>
          <w:szCs w:val="20"/>
          <w:lang w:val="es-CR"/>
        </w:rPr>
        <w:t xml:space="preserve"> Se debe aclarar que no se </w:t>
      </w:r>
      <w:r w:rsidR="008A6836" w:rsidRPr="00C7337C">
        <w:rPr>
          <w:rFonts w:ascii="Arial" w:hAnsi="Arial" w:cs="Arial"/>
          <w:sz w:val="20"/>
          <w:szCs w:val="20"/>
          <w:lang w:val="es-CR"/>
        </w:rPr>
        <w:t xml:space="preserve">incluyó el parámetro de cianuro dentro de las mediciones debido a que el mismo es un </w:t>
      </w:r>
      <w:r w:rsidR="00375854" w:rsidRPr="00C7337C">
        <w:rPr>
          <w:rFonts w:ascii="Arial" w:hAnsi="Arial" w:cs="Arial"/>
          <w:sz w:val="20"/>
          <w:szCs w:val="20"/>
          <w:lang w:val="es-CR"/>
        </w:rPr>
        <w:t xml:space="preserve">parámetro </w:t>
      </w:r>
      <w:r w:rsidR="00891668" w:rsidRPr="00C7337C">
        <w:rPr>
          <w:rFonts w:ascii="Arial" w:hAnsi="Arial" w:cs="Arial"/>
          <w:sz w:val="20"/>
          <w:szCs w:val="20"/>
          <w:lang w:val="es-CR"/>
        </w:rPr>
        <w:t xml:space="preserve">adicional </w:t>
      </w:r>
      <w:r w:rsidR="00C7337C" w:rsidRPr="00C7337C">
        <w:rPr>
          <w:rFonts w:ascii="Arial" w:hAnsi="Arial" w:cs="Arial"/>
          <w:sz w:val="20"/>
          <w:szCs w:val="20"/>
          <w:lang w:val="es-CR"/>
        </w:rPr>
        <w:t>establecido</w:t>
      </w:r>
      <w:r w:rsidR="00891668" w:rsidRPr="00C7337C">
        <w:rPr>
          <w:rFonts w:ascii="Arial" w:hAnsi="Arial" w:cs="Arial"/>
          <w:sz w:val="20"/>
          <w:szCs w:val="20"/>
          <w:lang w:val="es-CR"/>
        </w:rPr>
        <w:t xml:space="preserve"> en el </w:t>
      </w:r>
      <w:r w:rsidR="00375854" w:rsidRPr="00C7337C">
        <w:rPr>
          <w:rFonts w:ascii="Arial" w:hAnsi="Arial" w:cs="Arial"/>
          <w:sz w:val="20"/>
          <w:szCs w:val="20"/>
          <w:lang w:val="es-CR"/>
        </w:rPr>
        <w:lastRenderedPageBreak/>
        <w:t>nuevo</w:t>
      </w:r>
      <w:r w:rsidR="008A6836" w:rsidRPr="00C7337C">
        <w:rPr>
          <w:rFonts w:ascii="Arial" w:hAnsi="Arial" w:cs="Arial"/>
          <w:sz w:val="20"/>
          <w:szCs w:val="20"/>
          <w:lang w:val="es-CR"/>
        </w:rPr>
        <w:t xml:space="preserve"> </w:t>
      </w:r>
      <w:r w:rsidR="00C7337C" w:rsidRPr="00C7337C">
        <w:rPr>
          <w:rFonts w:ascii="Arial" w:hAnsi="Arial" w:cs="Arial"/>
          <w:sz w:val="20"/>
          <w:szCs w:val="20"/>
          <w:lang w:val="es-CR"/>
        </w:rPr>
        <w:t>R</w:t>
      </w:r>
      <w:r w:rsidR="00891668" w:rsidRPr="00C7337C">
        <w:rPr>
          <w:rFonts w:ascii="Arial" w:hAnsi="Arial" w:cs="Arial"/>
          <w:sz w:val="20"/>
          <w:szCs w:val="20"/>
          <w:lang w:val="es-CR"/>
        </w:rPr>
        <w:t>eglamento</w:t>
      </w:r>
      <w:r w:rsidR="00C7337C" w:rsidRPr="00C7337C">
        <w:rPr>
          <w:rFonts w:ascii="Arial" w:hAnsi="Arial" w:cs="Arial"/>
          <w:sz w:val="20"/>
          <w:szCs w:val="20"/>
          <w:lang w:val="es-CR"/>
        </w:rPr>
        <w:t xml:space="preserve"> de Calidad; </w:t>
      </w:r>
      <w:r w:rsidR="008A6836" w:rsidRPr="00C7337C">
        <w:rPr>
          <w:rFonts w:ascii="Arial" w:hAnsi="Arial" w:cs="Arial"/>
          <w:sz w:val="20"/>
          <w:szCs w:val="20"/>
          <w:lang w:val="es-CR"/>
        </w:rPr>
        <w:t xml:space="preserve">no obstante se espera incluirlo en futuras </w:t>
      </w:r>
      <w:proofErr w:type="spellStart"/>
      <w:r w:rsidR="008A6836" w:rsidRPr="00C7337C">
        <w:rPr>
          <w:rFonts w:ascii="Arial" w:hAnsi="Arial" w:cs="Arial"/>
          <w:sz w:val="20"/>
          <w:szCs w:val="20"/>
          <w:lang w:val="es-CR"/>
        </w:rPr>
        <w:t>mediciones</w:t>
      </w:r>
      <w:proofErr w:type="spellEnd"/>
      <w:r w:rsidR="008A6836" w:rsidRPr="00C7337C">
        <w:rPr>
          <w:rFonts w:ascii="Arial" w:hAnsi="Arial" w:cs="Arial"/>
          <w:sz w:val="20"/>
          <w:szCs w:val="20"/>
          <w:lang w:val="es-CR"/>
        </w:rPr>
        <w:t xml:space="preserve"> del programa de calidad</w:t>
      </w:r>
      <w:r w:rsidR="00891668" w:rsidRPr="00C7337C">
        <w:rPr>
          <w:rFonts w:ascii="Arial" w:hAnsi="Arial" w:cs="Arial"/>
          <w:sz w:val="20"/>
          <w:szCs w:val="20"/>
          <w:lang w:val="es-CR"/>
        </w:rPr>
        <w:t>.</w:t>
      </w:r>
      <w:r w:rsidR="008A6836" w:rsidRPr="00C7337C">
        <w:rPr>
          <w:rFonts w:ascii="Arial" w:hAnsi="Arial" w:cs="Arial"/>
          <w:sz w:val="20"/>
          <w:szCs w:val="20"/>
          <w:lang w:val="es-CR"/>
        </w:rPr>
        <w:t xml:space="preserve"> </w:t>
      </w:r>
    </w:p>
    <w:p w:rsidR="008A6836" w:rsidRPr="00C7337C" w:rsidRDefault="008A6836" w:rsidP="001978DA">
      <w:pPr>
        <w:spacing w:line="276" w:lineRule="auto"/>
        <w:jc w:val="both"/>
        <w:rPr>
          <w:rFonts w:ascii="Arial" w:hAnsi="Arial" w:cs="Arial"/>
          <w:sz w:val="20"/>
          <w:szCs w:val="20"/>
          <w:lang w:val="es-CR"/>
        </w:rPr>
      </w:pPr>
    </w:p>
    <w:p w:rsidR="00ED3EF2" w:rsidRPr="00E82374" w:rsidRDefault="00ED3EF2" w:rsidP="001978DA">
      <w:pPr>
        <w:spacing w:line="276" w:lineRule="auto"/>
        <w:jc w:val="both"/>
        <w:rPr>
          <w:rFonts w:ascii="Arial" w:hAnsi="Arial" w:cs="Arial"/>
          <w:sz w:val="20"/>
          <w:szCs w:val="20"/>
          <w:lang w:val="es-CR"/>
        </w:rPr>
      </w:pPr>
      <w:r w:rsidRPr="002A6293">
        <w:rPr>
          <w:rFonts w:ascii="Arial" w:hAnsi="Arial" w:cs="Arial"/>
          <w:sz w:val="20"/>
          <w:szCs w:val="20"/>
          <w:lang w:val="es-CR"/>
        </w:rPr>
        <w:t>La muestra para ambas regiones fue escogida con base en la proporción estadística de los resultados de no conformidad obtenidos en el año 2014,</w:t>
      </w:r>
      <w:r>
        <w:rPr>
          <w:rFonts w:ascii="Arial" w:hAnsi="Arial" w:cs="Arial"/>
          <w:sz w:val="20"/>
          <w:szCs w:val="20"/>
          <w:lang w:val="es-CR"/>
        </w:rPr>
        <w:t xml:space="preserve"> la cual corresponde a un valor</w:t>
      </w:r>
      <w:r w:rsidR="00D10AF7">
        <w:rPr>
          <w:rFonts w:ascii="Arial" w:hAnsi="Arial" w:cs="Arial"/>
          <w:sz w:val="20"/>
          <w:szCs w:val="20"/>
          <w:lang w:val="es-CR"/>
        </w:rPr>
        <w:t xml:space="preserve"> de 41,18 %, la cual es muy cercana a un 50 %</w:t>
      </w:r>
      <w:r>
        <w:rPr>
          <w:rFonts w:ascii="Arial" w:hAnsi="Arial" w:cs="Arial"/>
          <w:sz w:val="20"/>
          <w:szCs w:val="20"/>
          <w:lang w:val="es-CR"/>
        </w:rPr>
        <w:t xml:space="preserve"> por lo cual los tamaños de muestra para las dos regiones fueron prácticamente el total de la población de sistemas para la zona. El detalle de la escogencia de la muestra se trata en el oficio N° 0348-IA-2015, sin embargo se debe mencionar que la escogencia se realizó para un nivel de confianza de 91 % y un error máximo permitido de 7 %.</w:t>
      </w:r>
    </w:p>
    <w:p w:rsidR="00C16D35" w:rsidRDefault="00C16D35" w:rsidP="001978DA">
      <w:pPr>
        <w:spacing w:line="276" w:lineRule="auto"/>
        <w:jc w:val="both"/>
        <w:rPr>
          <w:rFonts w:ascii="Arial" w:hAnsi="Arial" w:cs="Arial"/>
          <w:sz w:val="20"/>
          <w:szCs w:val="20"/>
          <w:lang w:val="es-CR"/>
        </w:rPr>
      </w:pPr>
    </w:p>
    <w:p w:rsidR="00C16D35" w:rsidRPr="00EB1391" w:rsidRDefault="003F34B5" w:rsidP="001978DA">
      <w:pPr>
        <w:spacing w:line="276" w:lineRule="auto"/>
        <w:jc w:val="both"/>
        <w:rPr>
          <w:rFonts w:ascii="Arial" w:hAnsi="Arial" w:cs="Arial"/>
          <w:sz w:val="20"/>
          <w:szCs w:val="20"/>
          <w:lang w:val="es-CR"/>
        </w:rPr>
      </w:pPr>
      <w:r w:rsidRPr="00EB1391">
        <w:rPr>
          <w:rFonts w:ascii="Arial" w:hAnsi="Arial" w:cs="Arial"/>
          <w:sz w:val="20"/>
          <w:szCs w:val="20"/>
          <w:lang w:val="es-CR"/>
        </w:rPr>
        <w:t>Una vez obtenidos los respectivos resultados por parte del LAA, los mismos fueron analizados y remitidos a</w:t>
      </w:r>
      <w:r w:rsidR="00385249" w:rsidRPr="00EB1391">
        <w:rPr>
          <w:rFonts w:ascii="Arial" w:hAnsi="Arial" w:cs="Arial"/>
          <w:sz w:val="20"/>
          <w:szCs w:val="20"/>
          <w:lang w:val="es-CR"/>
        </w:rPr>
        <w:t>l AyA</w:t>
      </w:r>
      <w:r w:rsidRPr="00EB1391">
        <w:rPr>
          <w:rFonts w:ascii="Arial" w:hAnsi="Arial" w:cs="Arial"/>
          <w:sz w:val="20"/>
          <w:szCs w:val="20"/>
          <w:lang w:val="es-CR"/>
        </w:rPr>
        <w:t xml:space="preserve"> </w:t>
      </w:r>
      <w:r w:rsidR="00467A62">
        <w:rPr>
          <w:rFonts w:ascii="Arial" w:hAnsi="Arial" w:cs="Arial"/>
          <w:sz w:val="20"/>
          <w:szCs w:val="20"/>
          <w:lang w:val="es-CR"/>
        </w:rPr>
        <w:t xml:space="preserve">mediante el oficio N° 0009-IA-2016 del 13 de enero del 2016 </w:t>
      </w:r>
      <w:r w:rsidR="00996D28" w:rsidRPr="00EB1391">
        <w:rPr>
          <w:rFonts w:ascii="Arial" w:hAnsi="Arial" w:cs="Arial"/>
          <w:sz w:val="20"/>
          <w:szCs w:val="20"/>
          <w:lang w:val="es-CR"/>
        </w:rPr>
        <w:t xml:space="preserve">indicando si se encontraban o no conformes con los valores </w:t>
      </w:r>
      <w:r w:rsidR="00996D28" w:rsidRPr="00DE0D4A">
        <w:rPr>
          <w:rFonts w:ascii="Arial" w:hAnsi="Arial" w:cs="Arial"/>
          <w:sz w:val="20"/>
          <w:szCs w:val="20"/>
          <w:lang w:val="es-CR"/>
        </w:rPr>
        <w:t xml:space="preserve">permisibles </w:t>
      </w:r>
      <w:r w:rsidR="00DE0D4A" w:rsidRPr="00DE0D4A">
        <w:rPr>
          <w:rFonts w:ascii="Arial" w:hAnsi="Arial" w:cs="Arial"/>
          <w:sz w:val="20"/>
          <w:szCs w:val="20"/>
          <w:lang w:val="es-CR"/>
        </w:rPr>
        <w:t>(</w:t>
      </w:r>
      <w:r w:rsidR="00E952E3">
        <w:rPr>
          <w:rFonts w:ascii="Arial" w:hAnsi="Arial" w:cs="Arial"/>
          <w:sz w:val="20"/>
          <w:szCs w:val="20"/>
          <w:lang w:val="es-CR"/>
        </w:rPr>
        <w:t>considerando</w:t>
      </w:r>
      <w:r w:rsidR="00DE0D4A" w:rsidRPr="00DE0D4A">
        <w:rPr>
          <w:rFonts w:ascii="Arial" w:hAnsi="Arial" w:cs="Arial"/>
          <w:sz w:val="20"/>
          <w:szCs w:val="20"/>
          <w:lang w:val="es-CR"/>
        </w:rPr>
        <w:t xml:space="preserve"> un resultado no conforme cuando el valor obtenido de la medición no se encuentre dentro de los intervalos o máximos estipulados en el Reglamento de Calidad)</w:t>
      </w:r>
      <w:r w:rsidR="00996D28" w:rsidRPr="00DE0D4A">
        <w:rPr>
          <w:rFonts w:ascii="Arial" w:hAnsi="Arial" w:cs="Arial"/>
          <w:sz w:val="20"/>
          <w:szCs w:val="20"/>
          <w:lang w:val="es-CR"/>
        </w:rPr>
        <w:t>, y en caso de encontrarse no conformes</w:t>
      </w:r>
      <w:r w:rsidR="00797016" w:rsidRPr="00DE0D4A">
        <w:rPr>
          <w:rFonts w:ascii="Arial" w:hAnsi="Arial" w:cs="Arial"/>
          <w:sz w:val="20"/>
          <w:szCs w:val="20"/>
          <w:lang w:val="es-CR"/>
        </w:rPr>
        <w:t xml:space="preserve"> se les solicitó el respectivo historial de análisis de calidad </w:t>
      </w:r>
      <w:r w:rsidR="00385249" w:rsidRPr="002C1265">
        <w:rPr>
          <w:rFonts w:ascii="Arial" w:hAnsi="Arial" w:cs="Arial"/>
          <w:sz w:val="20"/>
          <w:szCs w:val="20"/>
          <w:lang w:val="es-CR"/>
        </w:rPr>
        <w:t xml:space="preserve">y un </w:t>
      </w:r>
      <w:proofErr w:type="spellStart"/>
      <w:r w:rsidR="00385249" w:rsidRPr="002C1265">
        <w:rPr>
          <w:rFonts w:ascii="Arial" w:hAnsi="Arial" w:cs="Arial"/>
          <w:sz w:val="20"/>
          <w:szCs w:val="20"/>
          <w:lang w:val="es-CR"/>
        </w:rPr>
        <w:t>remuestreo</w:t>
      </w:r>
      <w:proofErr w:type="spellEnd"/>
      <w:r w:rsidR="00385249" w:rsidRPr="002C1265">
        <w:rPr>
          <w:rFonts w:ascii="Arial" w:hAnsi="Arial" w:cs="Arial"/>
          <w:sz w:val="20"/>
          <w:szCs w:val="20"/>
          <w:lang w:val="es-CR"/>
        </w:rPr>
        <w:t xml:space="preserve"> del parámetro no conforme</w:t>
      </w:r>
      <w:r w:rsidR="001A7E33" w:rsidRPr="002C1265">
        <w:rPr>
          <w:rFonts w:ascii="Arial" w:hAnsi="Arial" w:cs="Arial"/>
          <w:sz w:val="20"/>
          <w:szCs w:val="20"/>
          <w:lang w:val="es-CR"/>
        </w:rPr>
        <w:t xml:space="preserve"> de acuerdo al “Procedimiento para la Atención de No Conformidades en Análisis </w:t>
      </w:r>
      <w:r w:rsidR="00467A62">
        <w:rPr>
          <w:rFonts w:ascii="Arial" w:hAnsi="Arial" w:cs="Arial"/>
          <w:sz w:val="20"/>
          <w:szCs w:val="20"/>
          <w:lang w:val="es-CR"/>
        </w:rPr>
        <w:t>de Calidad de Agua” N° IA-PO-01</w:t>
      </w:r>
      <w:r w:rsidR="00900CD1">
        <w:rPr>
          <w:rFonts w:ascii="Arial" w:hAnsi="Arial" w:cs="Arial"/>
          <w:sz w:val="20"/>
          <w:szCs w:val="20"/>
          <w:lang w:val="es-CR"/>
        </w:rPr>
        <w:t>, para lo cual se les brindó un plazo de</w:t>
      </w:r>
      <w:r w:rsidR="002A11EA">
        <w:rPr>
          <w:rFonts w:ascii="Arial" w:hAnsi="Arial" w:cs="Arial"/>
          <w:sz w:val="20"/>
          <w:szCs w:val="20"/>
          <w:lang w:val="es-CR"/>
        </w:rPr>
        <w:t xml:space="preserve"> 60 días hábiles que vence el 13</w:t>
      </w:r>
      <w:r w:rsidR="00900CD1">
        <w:rPr>
          <w:rFonts w:ascii="Arial" w:hAnsi="Arial" w:cs="Arial"/>
          <w:sz w:val="20"/>
          <w:szCs w:val="20"/>
          <w:lang w:val="es-CR"/>
        </w:rPr>
        <w:t xml:space="preserve"> de abril del 2016</w:t>
      </w:r>
      <w:r w:rsidR="00467A62">
        <w:rPr>
          <w:rFonts w:ascii="Arial" w:hAnsi="Arial" w:cs="Arial"/>
          <w:sz w:val="20"/>
          <w:szCs w:val="20"/>
          <w:lang w:val="es-CR"/>
        </w:rPr>
        <w:t>. Adicionalmente los resultados de calidad fueron comunicados al Ministerio de Salud mediante el oficio N° 0010-IA-2016 del 13 de enero del 2016. En ambos casos la información se remitió adjuntando de forma digital copia de todos los reportes de calidad generados por el LAA.</w:t>
      </w:r>
    </w:p>
    <w:p w:rsidR="00797016" w:rsidRPr="00EB1391" w:rsidRDefault="00797016" w:rsidP="001978DA">
      <w:pPr>
        <w:spacing w:line="276" w:lineRule="auto"/>
        <w:jc w:val="both"/>
        <w:rPr>
          <w:rFonts w:ascii="Arial" w:hAnsi="Arial" w:cs="Arial"/>
          <w:sz w:val="20"/>
          <w:szCs w:val="20"/>
          <w:lang w:val="es-CR"/>
        </w:rPr>
      </w:pPr>
    </w:p>
    <w:p w:rsidR="00EA44A8" w:rsidRPr="00F70E73" w:rsidRDefault="002C1265" w:rsidP="001978DA">
      <w:pPr>
        <w:spacing w:line="276" w:lineRule="auto"/>
        <w:jc w:val="both"/>
        <w:rPr>
          <w:rFonts w:ascii="Arial" w:hAnsi="Arial" w:cs="Arial"/>
          <w:sz w:val="20"/>
          <w:szCs w:val="20"/>
          <w:lang w:val="es-CR"/>
        </w:rPr>
      </w:pPr>
      <w:r w:rsidRPr="008765B4">
        <w:rPr>
          <w:rFonts w:ascii="Arial" w:hAnsi="Arial" w:cs="Arial"/>
          <w:sz w:val="20"/>
          <w:szCs w:val="20"/>
          <w:lang w:val="es-CR"/>
        </w:rPr>
        <w:t xml:space="preserve">Se debe recordar que el </w:t>
      </w:r>
      <w:r w:rsidR="000400D5" w:rsidRPr="008765B4">
        <w:rPr>
          <w:rFonts w:ascii="Arial" w:hAnsi="Arial" w:cs="Arial"/>
          <w:sz w:val="20"/>
          <w:szCs w:val="20"/>
          <w:lang w:val="es-CR"/>
        </w:rPr>
        <w:t>“</w:t>
      </w:r>
      <w:r w:rsidR="00797016" w:rsidRPr="008765B4">
        <w:rPr>
          <w:rFonts w:ascii="Arial" w:hAnsi="Arial" w:cs="Arial"/>
          <w:sz w:val="20"/>
          <w:szCs w:val="20"/>
          <w:lang w:val="es-CR"/>
        </w:rPr>
        <w:t>Procedimiento para la Atención de No Conformidades en Análisis de Calidad de Agua</w:t>
      </w:r>
      <w:r w:rsidR="000400D5" w:rsidRPr="008765B4">
        <w:rPr>
          <w:rFonts w:ascii="Arial" w:hAnsi="Arial" w:cs="Arial"/>
          <w:sz w:val="20"/>
          <w:szCs w:val="20"/>
          <w:lang w:val="es-CR"/>
        </w:rPr>
        <w:t>”</w:t>
      </w:r>
      <w:r w:rsidRPr="008765B4">
        <w:rPr>
          <w:rFonts w:ascii="Arial" w:hAnsi="Arial" w:cs="Arial"/>
          <w:sz w:val="20"/>
          <w:szCs w:val="20"/>
          <w:lang w:val="es-CR"/>
        </w:rPr>
        <w:t xml:space="preserve"> N° IA-PO-01 </w:t>
      </w:r>
      <w:r w:rsidR="00797016" w:rsidRPr="00F70E73">
        <w:rPr>
          <w:rFonts w:ascii="Arial" w:hAnsi="Arial" w:cs="Arial"/>
          <w:sz w:val="20"/>
          <w:szCs w:val="20"/>
          <w:lang w:val="es-CR"/>
        </w:rPr>
        <w:t xml:space="preserve">estipula que una vez analizada la información remitida por los prestadores del servicio incluido un </w:t>
      </w:r>
      <w:proofErr w:type="spellStart"/>
      <w:r w:rsidR="00797016" w:rsidRPr="00F70E73">
        <w:rPr>
          <w:rFonts w:ascii="Arial" w:hAnsi="Arial" w:cs="Arial"/>
          <w:sz w:val="20"/>
          <w:szCs w:val="20"/>
          <w:lang w:val="es-CR"/>
        </w:rPr>
        <w:t>remuestreo</w:t>
      </w:r>
      <w:proofErr w:type="spellEnd"/>
      <w:r w:rsidR="00797016" w:rsidRPr="00F70E73">
        <w:rPr>
          <w:rFonts w:ascii="Arial" w:hAnsi="Arial" w:cs="Arial"/>
          <w:sz w:val="20"/>
          <w:szCs w:val="20"/>
          <w:lang w:val="es-CR"/>
        </w:rPr>
        <w:t xml:space="preserve"> del parámetro no conforme, se proceder</w:t>
      </w:r>
      <w:r w:rsidR="00EA44A8" w:rsidRPr="00F70E73">
        <w:rPr>
          <w:rFonts w:ascii="Arial" w:hAnsi="Arial" w:cs="Arial"/>
          <w:sz w:val="20"/>
          <w:szCs w:val="20"/>
          <w:lang w:val="es-CR"/>
        </w:rPr>
        <w:t>á</w:t>
      </w:r>
      <w:r w:rsidR="00D71DF9" w:rsidRPr="00F70E73">
        <w:rPr>
          <w:rFonts w:ascii="Arial" w:hAnsi="Arial" w:cs="Arial"/>
          <w:sz w:val="20"/>
          <w:szCs w:val="20"/>
          <w:lang w:val="es-CR"/>
        </w:rPr>
        <w:t xml:space="preserve"> a</w:t>
      </w:r>
      <w:r w:rsidR="00EA44A8" w:rsidRPr="00F70E73">
        <w:rPr>
          <w:rFonts w:ascii="Arial" w:hAnsi="Arial" w:cs="Arial"/>
          <w:sz w:val="20"/>
          <w:szCs w:val="20"/>
          <w:lang w:val="es-CR"/>
        </w:rPr>
        <w:t>:</w:t>
      </w:r>
    </w:p>
    <w:p w:rsidR="00EA44A8" w:rsidRPr="00F70E73" w:rsidRDefault="00D71DF9" w:rsidP="001978DA">
      <w:pPr>
        <w:pStyle w:val="Prrafodelista"/>
        <w:numPr>
          <w:ilvl w:val="0"/>
          <w:numId w:val="34"/>
        </w:numPr>
        <w:jc w:val="both"/>
        <w:rPr>
          <w:rFonts w:ascii="Arial" w:hAnsi="Arial" w:cs="Arial"/>
          <w:sz w:val="20"/>
          <w:szCs w:val="20"/>
          <w:lang w:val="es-CR"/>
        </w:rPr>
      </w:pPr>
      <w:r w:rsidRPr="00F70E73">
        <w:rPr>
          <w:rFonts w:ascii="Arial" w:hAnsi="Arial" w:cs="Arial"/>
          <w:sz w:val="20"/>
          <w:szCs w:val="20"/>
          <w:lang w:val="es-CR"/>
        </w:rPr>
        <w:t>C</w:t>
      </w:r>
      <w:r w:rsidR="00797016" w:rsidRPr="00F70E73">
        <w:rPr>
          <w:rFonts w:ascii="Arial" w:hAnsi="Arial" w:cs="Arial"/>
          <w:sz w:val="20"/>
          <w:szCs w:val="20"/>
          <w:lang w:val="es-CR"/>
        </w:rPr>
        <w:t xml:space="preserve">errar el caso si </w:t>
      </w:r>
      <w:r w:rsidR="008765B4" w:rsidRPr="00F70E73">
        <w:rPr>
          <w:rFonts w:ascii="Arial" w:hAnsi="Arial" w:cs="Arial"/>
          <w:sz w:val="20"/>
          <w:szCs w:val="20"/>
          <w:lang w:val="es-CR"/>
        </w:rPr>
        <w:t xml:space="preserve">no </w:t>
      </w:r>
      <w:r w:rsidR="00797016" w:rsidRPr="00F70E73">
        <w:rPr>
          <w:rFonts w:ascii="Arial" w:hAnsi="Arial" w:cs="Arial"/>
          <w:sz w:val="20"/>
          <w:szCs w:val="20"/>
          <w:lang w:val="es-CR"/>
        </w:rPr>
        <w:t xml:space="preserve">se comprueba </w:t>
      </w:r>
      <w:r w:rsidR="008765B4" w:rsidRPr="00F70E73">
        <w:rPr>
          <w:rFonts w:ascii="Arial" w:hAnsi="Arial" w:cs="Arial"/>
          <w:sz w:val="20"/>
          <w:szCs w:val="20"/>
          <w:lang w:val="es-CR"/>
        </w:rPr>
        <w:t>la no conformidad</w:t>
      </w:r>
      <w:r w:rsidR="00981974" w:rsidRPr="00F70E73">
        <w:rPr>
          <w:rFonts w:ascii="Arial" w:hAnsi="Arial" w:cs="Arial"/>
          <w:sz w:val="20"/>
          <w:szCs w:val="20"/>
          <w:lang w:val="es-CR"/>
        </w:rPr>
        <w:t>.</w:t>
      </w:r>
    </w:p>
    <w:p w:rsidR="00EA44A8" w:rsidRPr="00F70E73" w:rsidRDefault="00D71DF9" w:rsidP="001978DA">
      <w:pPr>
        <w:pStyle w:val="Prrafodelista"/>
        <w:numPr>
          <w:ilvl w:val="0"/>
          <w:numId w:val="34"/>
        </w:numPr>
        <w:jc w:val="both"/>
        <w:rPr>
          <w:rFonts w:ascii="Arial" w:hAnsi="Arial" w:cs="Arial"/>
          <w:sz w:val="20"/>
          <w:szCs w:val="20"/>
          <w:lang w:val="es-CR"/>
        </w:rPr>
      </w:pPr>
      <w:r w:rsidRPr="00F70E73">
        <w:rPr>
          <w:rFonts w:ascii="Arial" w:hAnsi="Arial" w:cs="Arial"/>
          <w:sz w:val="20"/>
          <w:szCs w:val="20"/>
          <w:lang w:val="es-CR"/>
        </w:rPr>
        <w:t xml:space="preserve">Solicitar </w:t>
      </w:r>
      <w:r w:rsidR="00797016" w:rsidRPr="00F70E73">
        <w:rPr>
          <w:rFonts w:ascii="Arial" w:hAnsi="Arial" w:cs="Arial"/>
          <w:sz w:val="20"/>
          <w:szCs w:val="20"/>
          <w:lang w:val="es-CR"/>
        </w:rPr>
        <w:t>al prestador</w:t>
      </w:r>
      <w:r w:rsidR="00EA44A8" w:rsidRPr="00F70E73">
        <w:rPr>
          <w:rFonts w:ascii="Arial" w:hAnsi="Arial" w:cs="Arial"/>
          <w:sz w:val="20"/>
          <w:szCs w:val="20"/>
          <w:lang w:val="es-CR"/>
        </w:rPr>
        <w:t>,</w:t>
      </w:r>
      <w:r w:rsidR="00797016" w:rsidRPr="00F70E73">
        <w:rPr>
          <w:rFonts w:ascii="Arial" w:hAnsi="Arial" w:cs="Arial"/>
          <w:sz w:val="20"/>
          <w:szCs w:val="20"/>
          <w:lang w:val="es-CR"/>
        </w:rPr>
        <w:t xml:space="preserve"> la elaboración de un plan de acciones correctivas y la ejecución de un plan de comunicación a sus usuarios en caso de detectarse que efectivamente la calidad del agua no es conforme a lo estable</w:t>
      </w:r>
      <w:r w:rsidRPr="00F70E73">
        <w:rPr>
          <w:rFonts w:ascii="Arial" w:hAnsi="Arial" w:cs="Arial"/>
          <w:sz w:val="20"/>
          <w:szCs w:val="20"/>
          <w:lang w:val="es-CR"/>
        </w:rPr>
        <w:t>cido en la legislación nacional.</w:t>
      </w:r>
    </w:p>
    <w:p w:rsidR="00D71DF9" w:rsidRPr="00F70E73" w:rsidRDefault="00D71DF9" w:rsidP="001978DA">
      <w:pPr>
        <w:pStyle w:val="Prrafodelista"/>
        <w:numPr>
          <w:ilvl w:val="0"/>
          <w:numId w:val="34"/>
        </w:numPr>
        <w:jc w:val="both"/>
        <w:rPr>
          <w:rFonts w:ascii="Arial" w:hAnsi="Arial" w:cs="Arial"/>
          <w:sz w:val="20"/>
          <w:szCs w:val="20"/>
          <w:lang w:val="es-CR"/>
        </w:rPr>
      </w:pPr>
      <w:r w:rsidRPr="00F70E73">
        <w:rPr>
          <w:rFonts w:ascii="Arial" w:hAnsi="Arial" w:cs="Arial"/>
          <w:sz w:val="20"/>
          <w:szCs w:val="20"/>
          <w:lang w:val="es-CR"/>
        </w:rPr>
        <w:t>Solicitar al AyA que presente un informe sobre la situación de calidad del sistema de abastecimiento en caso de que el prestador sea una ASADA.</w:t>
      </w:r>
    </w:p>
    <w:p w:rsidR="00E66B1A" w:rsidRPr="00F70E73" w:rsidRDefault="00D71DF9" w:rsidP="001978DA">
      <w:pPr>
        <w:pStyle w:val="Prrafodelista"/>
        <w:numPr>
          <w:ilvl w:val="0"/>
          <w:numId w:val="34"/>
        </w:numPr>
        <w:jc w:val="both"/>
        <w:rPr>
          <w:rFonts w:ascii="Arial" w:hAnsi="Arial" w:cs="Arial"/>
          <w:sz w:val="20"/>
          <w:szCs w:val="20"/>
          <w:lang w:val="es-CR"/>
        </w:rPr>
      </w:pPr>
      <w:r w:rsidRPr="00F70E73">
        <w:rPr>
          <w:rFonts w:ascii="Arial" w:hAnsi="Arial" w:cs="Arial"/>
          <w:sz w:val="20"/>
          <w:szCs w:val="20"/>
          <w:lang w:val="es-CR"/>
        </w:rPr>
        <w:t>I</w:t>
      </w:r>
      <w:r w:rsidR="00E66B1A" w:rsidRPr="00F70E73">
        <w:rPr>
          <w:rFonts w:ascii="Arial" w:hAnsi="Arial" w:cs="Arial"/>
          <w:sz w:val="20"/>
          <w:szCs w:val="20"/>
          <w:lang w:val="es-CR"/>
        </w:rPr>
        <w:t>nformar</w:t>
      </w:r>
      <w:r w:rsidR="00EA44A8" w:rsidRPr="00F70E73">
        <w:rPr>
          <w:rFonts w:ascii="Arial" w:hAnsi="Arial" w:cs="Arial"/>
          <w:sz w:val="20"/>
          <w:szCs w:val="20"/>
          <w:lang w:val="es-CR"/>
        </w:rPr>
        <w:t xml:space="preserve"> </w:t>
      </w:r>
      <w:r w:rsidR="00E66B1A" w:rsidRPr="00F70E73">
        <w:rPr>
          <w:rFonts w:ascii="Arial" w:hAnsi="Arial" w:cs="Arial"/>
          <w:sz w:val="20"/>
          <w:szCs w:val="20"/>
          <w:lang w:val="es-CR"/>
        </w:rPr>
        <w:t>al Ministerio de Salud sobre</w:t>
      </w:r>
      <w:r w:rsidRPr="00F70E73">
        <w:rPr>
          <w:rFonts w:ascii="Arial" w:hAnsi="Arial" w:cs="Arial"/>
          <w:sz w:val="20"/>
          <w:szCs w:val="20"/>
          <w:lang w:val="es-CR"/>
        </w:rPr>
        <w:t xml:space="preserve"> la no conformidad comprobada </w:t>
      </w:r>
      <w:r w:rsidR="00E66B1A" w:rsidRPr="00F70E73">
        <w:rPr>
          <w:rFonts w:ascii="Arial" w:hAnsi="Arial" w:cs="Arial"/>
          <w:sz w:val="20"/>
          <w:szCs w:val="20"/>
          <w:lang w:val="es-CR"/>
        </w:rPr>
        <w:t xml:space="preserve">a fin de que se tomen las medidas que considere pertinentes en función de la salud pública de acuerdo a sus competencias. </w:t>
      </w:r>
    </w:p>
    <w:p w:rsidR="00981974" w:rsidRDefault="007A1B8E" w:rsidP="00981974">
      <w:pPr>
        <w:pStyle w:val="Prrafodelista"/>
        <w:numPr>
          <w:ilvl w:val="0"/>
          <w:numId w:val="34"/>
        </w:numPr>
        <w:jc w:val="both"/>
        <w:rPr>
          <w:rFonts w:ascii="Arial" w:hAnsi="Arial" w:cs="Arial"/>
          <w:sz w:val="20"/>
          <w:szCs w:val="20"/>
          <w:lang w:val="es-CR"/>
        </w:rPr>
      </w:pPr>
      <w:r w:rsidRPr="00F70E73">
        <w:rPr>
          <w:rFonts w:ascii="Arial" w:hAnsi="Arial" w:cs="Arial"/>
          <w:sz w:val="20"/>
          <w:szCs w:val="20"/>
          <w:lang w:val="es-CR"/>
        </w:rPr>
        <w:t>S</w:t>
      </w:r>
      <w:r w:rsidR="00981974" w:rsidRPr="00F70E73">
        <w:rPr>
          <w:rFonts w:ascii="Arial" w:hAnsi="Arial" w:cs="Arial"/>
          <w:sz w:val="20"/>
          <w:szCs w:val="20"/>
          <w:lang w:val="es-CR"/>
        </w:rPr>
        <w:t>olicitar a la Dirección General de Atención al Usuario (DGAU) de la Autoridad Reguladora, la apertura de un expediente administrativo si se comprueba la no conformidad.</w:t>
      </w:r>
    </w:p>
    <w:p w:rsidR="00302C20" w:rsidRPr="00C77B84" w:rsidRDefault="00302C20" w:rsidP="00C77B84">
      <w:pPr>
        <w:rPr>
          <w:rFonts w:ascii="Arial" w:hAnsi="Arial" w:cs="Arial"/>
          <w:sz w:val="20"/>
          <w:szCs w:val="20"/>
          <w:lang w:val="es-CR"/>
        </w:rPr>
      </w:pPr>
      <w:r>
        <w:rPr>
          <w:rFonts w:ascii="Arial" w:hAnsi="Arial" w:cs="Arial"/>
          <w:sz w:val="20"/>
          <w:szCs w:val="20"/>
          <w:lang w:val="es-CR"/>
        </w:rPr>
        <w:br w:type="page"/>
      </w:r>
    </w:p>
    <w:p w:rsidR="00355FEB" w:rsidRPr="00DE4664" w:rsidRDefault="00D54C36" w:rsidP="001978DA">
      <w:pPr>
        <w:pStyle w:val="Ttulo"/>
        <w:spacing w:line="276" w:lineRule="auto"/>
        <w:rPr>
          <w:lang w:val="es-CR"/>
        </w:rPr>
      </w:pPr>
      <w:r>
        <w:rPr>
          <w:lang w:val="es-CR"/>
        </w:rPr>
        <w:lastRenderedPageBreak/>
        <w:t xml:space="preserve">Distribución de </w:t>
      </w:r>
      <w:r w:rsidR="00355FEB" w:rsidRPr="00DE4664">
        <w:rPr>
          <w:lang w:val="es-CR"/>
        </w:rPr>
        <w:t>Resultados</w:t>
      </w:r>
    </w:p>
    <w:p w:rsidR="00EA44A8" w:rsidRDefault="00EA44A8" w:rsidP="001978DA">
      <w:pPr>
        <w:spacing w:line="276" w:lineRule="auto"/>
        <w:jc w:val="both"/>
        <w:rPr>
          <w:rFonts w:ascii="Arial" w:hAnsi="Arial" w:cs="Arial"/>
          <w:sz w:val="20"/>
          <w:szCs w:val="20"/>
          <w:lang w:val="es-CR"/>
        </w:rPr>
      </w:pPr>
      <w:r w:rsidRPr="00F70E73">
        <w:rPr>
          <w:rFonts w:ascii="Arial" w:hAnsi="Arial" w:cs="Arial"/>
          <w:sz w:val="20"/>
          <w:szCs w:val="20"/>
          <w:lang w:val="es-CR"/>
        </w:rPr>
        <w:t xml:space="preserve">La presentación de resultados del Programa de Verificación de la Calidad del Agua Potable se </w:t>
      </w:r>
      <w:r w:rsidR="001978DA" w:rsidRPr="00F70E73">
        <w:rPr>
          <w:rFonts w:ascii="Arial" w:hAnsi="Arial" w:cs="Arial"/>
          <w:sz w:val="20"/>
          <w:szCs w:val="20"/>
          <w:lang w:val="es-CR"/>
        </w:rPr>
        <w:t xml:space="preserve">realiza </w:t>
      </w:r>
      <w:r w:rsidRPr="00F70E73">
        <w:rPr>
          <w:rFonts w:ascii="Arial" w:hAnsi="Arial" w:cs="Arial"/>
          <w:sz w:val="20"/>
          <w:szCs w:val="20"/>
          <w:lang w:val="es-CR"/>
        </w:rPr>
        <w:t xml:space="preserve">con base en la relación de las no conformidades encontradas con respecto a la cantidad de sistemas de abastecimiento </w:t>
      </w:r>
      <w:r>
        <w:rPr>
          <w:rFonts w:ascii="Arial" w:hAnsi="Arial" w:cs="Arial"/>
          <w:sz w:val="20"/>
          <w:szCs w:val="20"/>
          <w:lang w:val="es-CR"/>
        </w:rPr>
        <w:t xml:space="preserve">verificados. </w:t>
      </w:r>
    </w:p>
    <w:p w:rsidR="00EA44A8" w:rsidRDefault="00EA44A8" w:rsidP="001978DA">
      <w:pPr>
        <w:spacing w:line="276" w:lineRule="auto"/>
        <w:jc w:val="both"/>
        <w:rPr>
          <w:rFonts w:ascii="Arial" w:hAnsi="Arial" w:cs="Arial"/>
          <w:sz w:val="20"/>
          <w:szCs w:val="20"/>
          <w:lang w:val="es-CR"/>
        </w:rPr>
      </w:pPr>
    </w:p>
    <w:p w:rsidR="004420AF" w:rsidRPr="004C4C3B" w:rsidRDefault="00B80D8A" w:rsidP="001978DA">
      <w:pPr>
        <w:spacing w:line="276" w:lineRule="auto"/>
        <w:jc w:val="both"/>
        <w:rPr>
          <w:rFonts w:ascii="Arial" w:hAnsi="Arial" w:cs="Arial"/>
          <w:sz w:val="20"/>
          <w:szCs w:val="20"/>
          <w:lang w:val="es-CR"/>
        </w:rPr>
      </w:pPr>
      <w:r>
        <w:rPr>
          <w:rFonts w:ascii="Arial" w:hAnsi="Arial" w:cs="Arial"/>
          <w:sz w:val="20"/>
          <w:szCs w:val="20"/>
          <w:lang w:val="es-CR"/>
        </w:rPr>
        <w:t>Para lo anterior</w:t>
      </w:r>
      <w:r w:rsidR="004420AF" w:rsidRPr="004C4C3B">
        <w:rPr>
          <w:rFonts w:ascii="Arial" w:hAnsi="Arial" w:cs="Arial"/>
          <w:sz w:val="20"/>
          <w:szCs w:val="20"/>
          <w:lang w:val="es-CR"/>
        </w:rPr>
        <w:t xml:space="preserve"> se analiza</w:t>
      </w:r>
      <w:r w:rsidR="00446517" w:rsidRPr="004C4C3B">
        <w:rPr>
          <w:rFonts w:ascii="Arial" w:hAnsi="Arial" w:cs="Arial"/>
          <w:sz w:val="20"/>
          <w:szCs w:val="20"/>
          <w:lang w:val="es-CR"/>
        </w:rPr>
        <w:t>rá</w:t>
      </w:r>
      <w:r>
        <w:rPr>
          <w:rFonts w:ascii="Arial" w:hAnsi="Arial" w:cs="Arial"/>
          <w:sz w:val="20"/>
          <w:szCs w:val="20"/>
          <w:lang w:val="es-CR"/>
        </w:rPr>
        <w:t>n los resultados</w:t>
      </w:r>
      <w:r w:rsidR="004420AF" w:rsidRPr="004C4C3B">
        <w:rPr>
          <w:rFonts w:ascii="Arial" w:hAnsi="Arial" w:cs="Arial"/>
          <w:sz w:val="20"/>
          <w:szCs w:val="20"/>
          <w:lang w:val="es-CR"/>
        </w:rPr>
        <w:t xml:space="preserve"> de la siguiente forma</w:t>
      </w:r>
      <w:r w:rsidR="009E1BD4">
        <w:rPr>
          <w:rFonts w:ascii="Arial" w:hAnsi="Arial" w:cs="Arial"/>
          <w:sz w:val="20"/>
          <w:szCs w:val="20"/>
          <w:lang w:val="es-CR"/>
        </w:rPr>
        <w:t xml:space="preserve"> para cada región</w:t>
      </w:r>
      <w:r w:rsidR="004420AF" w:rsidRPr="004C4C3B">
        <w:rPr>
          <w:rFonts w:ascii="Arial" w:hAnsi="Arial" w:cs="Arial"/>
          <w:sz w:val="20"/>
          <w:szCs w:val="20"/>
          <w:lang w:val="es-CR"/>
        </w:rPr>
        <w:t>:</w:t>
      </w:r>
    </w:p>
    <w:p w:rsidR="004420AF" w:rsidRPr="004C4C3B" w:rsidRDefault="004420AF" w:rsidP="001978DA">
      <w:pPr>
        <w:spacing w:line="276" w:lineRule="auto"/>
        <w:jc w:val="both"/>
        <w:rPr>
          <w:rFonts w:ascii="Arial" w:hAnsi="Arial" w:cs="Arial"/>
          <w:sz w:val="20"/>
          <w:szCs w:val="20"/>
          <w:lang w:val="es-CR"/>
        </w:rPr>
      </w:pPr>
    </w:p>
    <w:p w:rsidR="004420AF" w:rsidRPr="004C4C3B" w:rsidRDefault="00AF2D0C" w:rsidP="001978DA">
      <w:pPr>
        <w:pStyle w:val="Prrafodelista"/>
        <w:numPr>
          <w:ilvl w:val="0"/>
          <w:numId w:val="8"/>
        </w:numPr>
        <w:jc w:val="both"/>
        <w:rPr>
          <w:rFonts w:ascii="Arial" w:hAnsi="Arial" w:cs="Arial"/>
          <w:sz w:val="20"/>
          <w:szCs w:val="20"/>
          <w:lang w:val="es-CR"/>
        </w:rPr>
      </w:pPr>
      <w:r>
        <w:rPr>
          <w:rFonts w:ascii="Arial" w:hAnsi="Arial" w:cs="Arial"/>
          <w:sz w:val="20"/>
          <w:szCs w:val="20"/>
          <w:lang w:val="es-CR"/>
        </w:rPr>
        <w:t>Sistemas de Abastecimiento</w:t>
      </w:r>
      <w:r w:rsidR="008C5046">
        <w:rPr>
          <w:rFonts w:ascii="Arial" w:hAnsi="Arial" w:cs="Arial"/>
          <w:sz w:val="20"/>
          <w:szCs w:val="20"/>
          <w:lang w:val="es-CR"/>
        </w:rPr>
        <w:t xml:space="preserve"> con no c</w:t>
      </w:r>
      <w:r w:rsidR="004420AF" w:rsidRPr="004C4C3B">
        <w:rPr>
          <w:rFonts w:ascii="Arial" w:hAnsi="Arial" w:cs="Arial"/>
          <w:sz w:val="20"/>
          <w:szCs w:val="20"/>
          <w:lang w:val="es-CR"/>
        </w:rPr>
        <w:t>onformidades por cloración</w:t>
      </w:r>
      <w:r w:rsidR="00D71DD3">
        <w:rPr>
          <w:rFonts w:ascii="Arial" w:hAnsi="Arial" w:cs="Arial"/>
          <w:sz w:val="20"/>
          <w:szCs w:val="20"/>
          <w:lang w:val="es-CR"/>
        </w:rPr>
        <w:t>.</w:t>
      </w:r>
    </w:p>
    <w:p w:rsidR="004420AF" w:rsidRPr="004C4C3B" w:rsidRDefault="00AF2D0C" w:rsidP="001978DA">
      <w:pPr>
        <w:pStyle w:val="Prrafodelista"/>
        <w:numPr>
          <w:ilvl w:val="0"/>
          <w:numId w:val="8"/>
        </w:numPr>
        <w:jc w:val="both"/>
        <w:rPr>
          <w:rFonts w:ascii="Arial" w:hAnsi="Arial" w:cs="Arial"/>
          <w:sz w:val="20"/>
          <w:szCs w:val="20"/>
          <w:lang w:val="es-CR"/>
        </w:rPr>
      </w:pPr>
      <w:r>
        <w:rPr>
          <w:rFonts w:ascii="Arial" w:hAnsi="Arial" w:cs="Arial"/>
          <w:sz w:val="20"/>
          <w:szCs w:val="20"/>
          <w:lang w:val="es-CR"/>
        </w:rPr>
        <w:t xml:space="preserve">Sistemas de Abastecimiento </w:t>
      </w:r>
      <w:r w:rsidR="008C5046">
        <w:rPr>
          <w:rFonts w:ascii="Arial" w:hAnsi="Arial" w:cs="Arial"/>
          <w:sz w:val="20"/>
          <w:szCs w:val="20"/>
          <w:lang w:val="es-CR"/>
        </w:rPr>
        <w:t>con no c</w:t>
      </w:r>
      <w:r w:rsidR="004420AF" w:rsidRPr="004C4C3B">
        <w:rPr>
          <w:rFonts w:ascii="Arial" w:hAnsi="Arial" w:cs="Arial"/>
          <w:sz w:val="20"/>
          <w:szCs w:val="20"/>
          <w:lang w:val="es-CR"/>
        </w:rPr>
        <w:t xml:space="preserve">onformidades por parámetros microbiológicos </w:t>
      </w:r>
      <w:r w:rsidR="00620CAF">
        <w:rPr>
          <w:rFonts w:ascii="Arial" w:hAnsi="Arial" w:cs="Arial"/>
          <w:sz w:val="20"/>
          <w:szCs w:val="20"/>
          <w:lang w:val="es-CR"/>
        </w:rPr>
        <w:t>(</w:t>
      </w:r>
      <w:proofErr w:type="spellStart"/>
      <w:r w:rsidR="00620CAF">
        <w:rPr>
          <w:rFonts w:ascii="Arial" w:hAnsi="Arial" w:cs="Arial"/>
          <w:sz w:val="20"/>
          <w:szCs w:val="20"/>
          <w:lang w:val="es-CR"/>
        </w:rPr>
        <w:t>Coliformes</w:t>
      </w:r>
      <w:proofErr w:type="spellEnd"/>
      <w:r w:rsidR="00620CAF">
        <w:rPr>
          <w:rFonts w:ascii="Arial" w:hAnsi="Arial" w:cs="Arial"/>
          <w:sz w:val="20"/>
          <w:szCs w:val="20"/>
          <w:lang w:val="es-CR"/>
        </w:rPr>
        <w:t xml:space="preserve"> fecales y </w:t>
      </w:r>
      <w:proofErr w:type="spellStart"/>
      <w:r w:rsidR="00620CAF">
        <w:rPr>
          <w:rFonts w:ascii="Arial" w:hAnsi="Arial" w:cs="Arial"/>
          <w:sz w:val="20"/>
          <w:szCs w:val="20"/>
          <w:lang w:val="es-CR"/>
        </w:rPr>
        <w:t>Escherichia</w:t>
      </w:r>
      <w:proofErr w:type="spellEnd"/>
      <w:r w:rsidR="00620CAF">
        <w:rPr>
          <w:rFonts w:ascii="Arial" w:hAnsi="Arial" w:cs="Arial"/>
          <w:sz w:val="20"/>
          <w:szCs w:val="20"/>
          <w:lang w:val="es-CR"/>
        </w:rPr>
        <w:t xml:space="preserve"> </w:t>
      </w:r>
      <w:proofErr w:type="spellStart"/>
      <w:r w:rsidR="00620CAF">
        <w:rPr>
          <w:rFonts w:ascii="Arial" w:hAnsi="Arial" w:cs="Arial"/>
          <w:sz w:val="20"/>
          <w:szCs w:val="20"/>
          <w:lang w:val="es-CR"/>
        </w:rPr>
        <w:t>coli</w:t>
      </w:r>
      <w:proofErr w:type="spellEnd"/>
      <w:r w:rsidR="00620CAF">
        <w:rPr>
          <w:rFonts w:ascii="Arial" w:hAnsi="Arial" w:cs="Arial"/>
          <w:sz w:val="20"/>
          <w:szCs w:val="20"/>
          <w:lang w:val="es-CR"/>
        </w:rPr>
        <w:t>)</w:t>
      </w:r>
      <w:r w:rsidR="00D71DD3">
        <w:rPr>
          <w:rFonts w:ascii="Arial" w:hAnsi="Arial" w:cs="Arial"/>
          <w:sz w:val="20"/>
          <w:szCs w:val="20"/>
          <w:lang w:val="es-CR"/>
        </w:rPr>
        <w:t>.</w:t>
      </w:r>
    </w:p>
    <w:p w:rsidR="004420AF" w:rsidRPr="004C4C3B" w:rsidRDefault="00AF2D0C" w:rsidP="001978DA">
      <w:pPr>
        <w:pStyle w:val="Prrafodelista"/>
        <w:numPr>
          <w:ilvl w:val="0"/>
          <w:numId w:val="8"/>
        </w:numPr>
        <w:jc w:val="both"/>
        <w:rPr>
          <w:rFonts w:ascii="Arial" w:hAnsi="Arial" w:cs="Arial"/>
          <w:sz w:val="20"/>
          <w:szCs w:val="20"/>
          <w:lang w:val="es-CR"/>
        </w:rPr>
      </w:pPr>
      <w:r>
        <w:rPr>
          <w:rFonts w:ascii="Arial" w:hAnsi="Arial" w:cs="Arial"/>
          <w:sz w:val="20"/>
          <w:szCs w:val="20"/>
          <w:lang w:val="es-CR"/>
        </w:rPr>
        <w:t xml:space="preserve">Sistemas de Abastecimiento </w:t>
      </w:r>
      <w:r w:rsidR="008C5046">
        <w:rPr>
          <w:rFonts w:ascii="Arial" w:hAnsi="Arial" w:cs="Arial"/>
          <w:sz w:val="20"/>
          <w:szCs w:val="20"/>
          <w:lang w:val="es-CR"/>
        </w:rPr>
        <w:t>con no c</w:t>
      </w:r>
      <w:r w:rsidR="004420AF" w:rsidRPr="004C4C3B">
        <w:rPr>
          <w:rFonts w:ascii="Arial" w:hAnsi="Arial" w:cs="Arial"/>
          <w:sz w:val="20"/>
          <w:szCs w:val="20"/>
          <w:lang w:val="es-CR"/>
        </w:rPr>
        <w:t>onformidades por metales</w:t>
      </w:r>
      <w:r w:rsidR="00D71DD3">
        <w:rPr>
          <w:rFonts w:ascii="Arial" w:hAnsi="Arial" w:cs="Arial"/>
          <w:sz w:val="20"/>
          <w:szCs w:val="20"/>
          <w:lang w:val="es-CR"/>
        </w:rPr>
        <w:t>.</w:t>
      </w:r>
      <w:r w:rsidR="004420AF" w:rsidRPr="004C4C3B">
        <w:rPr>
          <w:rFonts w:ascii="Arial" w:hAnsi="Arial" w:cs="Arial"/>
          <w:sz w:val="20"/>
          <w:szCs w:val="20"/>
          <w:lang w:val="es-CR"/>
        </w:rPr>
        <w:t xml:space="preserve"> </w:t>
      </w:r>
    </w:p>
    <w:p w:rsidR="004420AF" w:rsidRPr="004C4C3B" w:rsidRDefault="00AF2D0C" w:rsidP="001978DA">
      <w:pPr>
        <w:pStyle w:val="Prrafodelista"/>
        <w:numPr>
          <w:ilvl w:val="0"/>
          <w:numId w:val="8"/>
        </w:numPr>
        <w:jc w:val="both"/>
        <w:rPr>
          <w:rFonts w:ascii="Arial" w:hAnsi="Arial" w:cs="Arial"/>
          <w:sz w:val="20"/>
          <w:szCs w:val="20"/>
          <w:lang w:val="es-CR"/>
        </w:rPr>
      </w:pPr>
      <w:r>
        <w:rPr>
          <w:rFonts w:ascii="Arial" w:hAnsi="Arial" w:cs="Arial"/>
          <w:sz w:val="20"/>
          <w:szCs w:val="20"/>
          <w:lang w:val="es-CR"/>
        </w:rPr>
        <w:t xml:space="preserve">Sistemas de Abastecimiento </w:t>
      </w:r>
      <w:r w:rsidR="008C5046">
        <w:rPr>
          <w:rFonts w:ascii="Arial" w:hAnsi="Arial" w:cs="Arial"/>
          <w:sz w:val="20"/>
          <w:szCs w:val="20"/>
          <w:lang w:val="es-CR"/>
        </w:rPr>
        <w:t>con n</w:t>
      </w:r>
      <w:r w:rsidR="004420AF" w:rsidRPr="004C4C3B">
        <w:rPr>
          <w:rFonts w:ascii="Arial" w:hAnsi="Arial" w:cs="Arial"/>
          <w:sz w:val="20"/>
          <w:szCs w:val="20"/>
          <w:lang w:val="es-CR"/>
        </w:rPr>
        <w:t xml:space="preserve">o </w:t>
      </w:r>
      <w:r w:rsidR="008C5046">
        <w:rPr>
          <w:rFonts w:ascii="Arial" w:hAnsi="Arial" w:cs="Arial"/>
          <w:sz w:val="20"/>
          <w:szCs w:val="20"/>
          <w:lang w:val="es-CR"/>
        </w:rPr>
        <w:t>c</w:t>
      </w:r>
      <w:r w:rsidR="004420AF" w:rsidRPr="004C4C3B">
        <w:rPr>
          <w:rFonts w:ascii="Arial" w:hAnsi="Arial" w:cs="Arial"/>
          <w:sz w:val="20"/>
          <w:szCs w:val="20"/>
          <w:lang w:val="es-CR"/>
        </w:rPr>
        <w:t>onformidades por otros parámetros contemplados dentro de los niveles N1, N2 y N3 que no forman parte de ninguna de las clasificaciones anteriores</w:t>
      </w:r>
      <w:r w:rsidR="006D5F54" w:rsidRPr="004C4C3B">
        <w:rPr>
          <w:rFonts w:ascii="Arial" w:hAnsi="Arial" w:cs="Arial"/>
          <w:sz w:val="20"/>
          <w:szCs w:val="20"/>
          <w:lang w:val="es-CR"/>
        </w:rPr>
        <w:t xml:space="preserve"> a excepción de</w:t>
      </w:r>
      <w:r w:rsidR="000236D0" w:rsidRPr="004C4C3B">
        <w:rPr>
          <w:rFonts w:ascii="Arial" w:hAnsi="Arial" w:cs="Arial"/>
          <w:sz w:val="20"/>
          <w:szCs w:val="20"/>
          <w:lang w:val="es-CR"/>
        </w:rPr>
        <w:t xml:space="preserve"> la temperatura, la cual no fue tomada en cuenta dentro </w:t>
      </w:r>
      <w:r w:rsidR="006D5F54" w:rsidRPr="004C4C3B">
        <w:rPr>
          <w:rFonts w:ascii="Arial" w:hAnsi="Arial" w:cs="Arial"/>
          <w:sz w:val="20"/>
          <w:szCs w:val="20"/>
          <w:lang w:val="es-CR"/>
        </w:rPr>
        <w:t xml:space="preserve">del análisis para ningún </w:t>
      </w:r>
      <w:r w:rsidR="00EB26E9">
        <w:rPr>
          <w:rFonts w:ascii="Arial" w:hAnsi="Arial" w:cs="Arial"/>
          <w:sz w:val="20"/>
          <w:szCs w:val="20"/>
          <w:lang w:val="es-CR"/>
        </w:rPr>
        <w:t>caso</w:t>
      </w:r>
      <w:r w:rsidR="00AB774A" w:rsidRPr="004C4C3B">
        <w:rPr>
          <w:rFonts w:ascii="Arial" w:hAnsi="Arial" w:cs="Arial"/>
          <w:sz w:val="20"/>
          <w:szCs w:val="20"/>
          <w:lang w:val="es-CR"/>
        </w:rPr>
        <w:t>.</w:t>
      </w:r>
    </w:p>
    <w:p w:rsidR="004420AF" w:rsidRPr="00F70E73" w:rsidRDefault="002E37FB" w:rsidP="001978DA">
      <w:pPr>
        <w:spacing w:line="276" w:lineRule="auto"/>
        <w:jc w:val="both"/>
        <w:rPr>
          <w:rFonts w:ascii="Arial" w:hAnsi="Arial" w:cs="Arial"/>
          <w:strike/>
          <w:sz w:val="20"/>
          <w:szCs w:val="20"/>
          <w:lang w:val="es-CR"/>
        </w:rPr>
      </w:pPr>
      <w:r w:rsidRPr="00050BA1">
        <w:rPr>
          <w:rFonts w:ascii="Arial" w:hAnsi="Arial" w:cs="Arial"/>
          <w:sz w:val="20"/>
          <w:szCs w:val="20"/>
          <w:lang w:val="es-CR"/>
        </w:rPr>
        <w:t xml:space="preserve">De acuerdo </w:t>
      </w:r>
      <w:r w:rsidR="001978DA">
        <w:rPr>
          <w:rFonts w:ascii="Arial" w:hAnsi="Arial" w:cs="Arial"/>
          <w:sz w:val="20"/>
          <w:szCs w:val="20"/>
          <w:lang w:val="es-CR"/>
        </w:rPr>
        <w:t xml:space="preserve">con el </w:t>
      </w:r>
      <w:r w:rsidRPr="00050BA1">
        <w:rPr>
          <w:rFonts w:ascii="Arial" w:hAnsi="Arial" w:cs="Arial"/>
          <w:sz w:val="20"/>
          <w:szCs w:val="20"/>
          <w:lang w:val="es-CR"/>
        </w:rPr>
        <w:t xml:space="preserve">objetivo </w:t>
      </w:r>
      <w:r w:rsidR="000254C4">
        <w:rPr>
          <w:rFonts w:ascii="Arial" w:hAnsi="Arial" w:cs="Arial"/>
          <w:sz w:val="20"/>
          <w:szCs w:val="20"/>
          <w:lang w:val="es-CR"/>
        </w:rPr>
        <w:t>d</w:t>
      </w:r>
      <w:r w:rsidRPr="00050BA1">
        <w:rPr>
          <w:rFonts w:ascii="Arial" w:hAnsi="Arial" w:cs="Arial"/>
          <w:sz w:val="20"/>
          <w:szCs w:val="20"/>
          <w:lang w:val="es-CR"/>
        </w:rPr>
        <w:t xml:space="preserve">el Programa de Verificación de la Calidad del Agua Potable, a continuación se </w:t>
      </w:r>
      <w:r w:rsidRPr="00F70E73">
        <w:rPr>
          <w:rFonts w:ascii="Arial" w:hAnsi="Arial" w:cs="Arial"/>
          <w:sz w:val="20"/>
          <w:szCs w:val="20"/>
          <w:lang w:val="es-CR"/>
        </w:rPr>
        <w:t xml:space="preserve">analizan los resultados generados por los </w:t>
      </w:r>
      <w:r w:rsidR="008A46B0" w:rsidRPr="00F70E73">
        <w:rPr>
          <w:rFonts w:ascii="Arial" w:hAnsi="Arial" w:cs="Arial"/>
          <w:sz w:val="20"/>
          <w:szCs w:val="20"/>
          <w:lang w:val="es-CR"/>
        </w:rPr>
        <w:t>reportes</w:t>
      </w:r>
      <w:r w:rsidRPr="00F70E73">
        <w:rPr>
          <w:rFonts w:ascii="Arial" w:hAnsi="Arial" w:cs="Arial"/>
          <w:sz w:val="20"/>
          <w:szCs w:val="20"/>
          <w:lang w:val="es-CR"/>
        </w:rPr>
        <w:t xml:space="preserve"> de calidad de agua realizados en cada </w:t>
      </w:r>
      <w:r w:rsidR="00EB26E9" w:rsidRPr="00F70E73">
        <w:rPr>
          <w:rFonts w:ascii="Arial" w:hAnsi="Arial" w:cs="Arial"/>
          <w:sz w:val="20"/>
          <w:szCs w:val="20"/>
          <w:lang w:val="es-CR"/>
        </w:rPr>
        <w:t>sistema de abastecimiento</w:t>
      </w:r>
      <w:r w:rsidRPr="00F70E73">
        <w:rPr>
          <w:rFonts w:ascii="Arial" w:hAnsi="Arial" w:cs="Arial"/>
          <w:sz w:val="20"/>
          <w:szCs w:val="20"/>
          <w:lang w:val="es-CR"/>
        </w:rPr>
        <w:t xml:space="preserve"> desde la perspectiva de su conformidad con lo establecido </w:t>
      </w:r>
      <w:r w:rsidR="00050BA1" w:rsidRPr="00F70E73">
        <w:rPr>
          <w:rFonts w:ascii="Arial" w:hAnsi="Arial" w:cs="Arial"/>
          <w:sz w:val="20"/>
          <w:szCs w:val="20"/>
          <w:lang w:val="es-CR"/>
        </w:rPr>
        <w:t xml:space="preserve">en el </w:t>
      </w:r>
      <w:r w:rsidR="001978DA" w:rsidRPr="00F70E73">
        <w:rPr>
          <w:rFonts w:ascii="Arial" w:hAnsi="Arial" w:cs="Arial"/>
          <w:sz w:val="20"/>
          <w:szCs w:val="20"/>
          <w:lang w:val="es-CR"/>
        </w:rPr>
        <w:t xml:space="preserve">Reglamento de Calidad. </w:t>
      </w:r>
    </w:p>
    <w:p w:rsidR="00DE4664" w:rsidRPr="00050BA1" w:rsidRDefault="00DE4664" w:rsidP="001978DA">
      <w:pPr>
        <w:spacing w:line="276" w:lineRule="auto"/>
        <w:jc w:val="both"/>
        <w:rPr>
          <w:rFonts w:ascii="Arial" w:hAnsi="Arial" w:cs="Arial"/>
          <w:sz w:val="20"/>
          <w:szCs w:val="20"/>
          <w:lang w:val="es-CR"/>
        </w:rPr>
      </w:pPr>
    </w:p>
    <w:p w:rsidR="00484E10" w:rsidRPr="00DE4664" w:rsidRDefault="009A60A0" w:rsidP="001978DA">
      <w:pPr>
        <w:pStyle w:val="Ttulo"/>
        <w:spacing w:line="276" w:lineRule="auto"/>
        <w:rPr>
          <w:lang w:val="es-CR"/>
        </w:rPr>
      </w:pPr>
      <w:r w:rsidRPr="00DE4664">
        <w:rPr>
          <w:lang w:val="es-CR"/>
        </w:rPr>
        <w:t>Resultados generales</w:t>
      </w:r>
    </w:p>
    <w:p w:rsidR="001978DA" w:rsidRDefault="008F2745" w:rsidP="001978DA">
      <w:pPr>
        <w:spacing w:line="276" w:lineRule="auto"/>
        <w:jc w:val="both"/>
        <w:rPr>
          <w:rFonts w:ascii="Arial" w:hAnsi="Arial" w:cs="Arial"/>
          <w:sz w:val="20"/>
          <w:szCs w:val="20"/>
          <w:lang w:val="es-CR"/>
        </w:rPr>
      </w:pPr>
      <w:r w:rsidRPr="008734C8">
        <w:rPr>
          <w:rFonts w:ascii="Arial" w:hAnsi="Arial" w:cs="Arial"/>
          <w:sz w:val="20"/>
          <w:szCs w:val="20"/>
          <w:lang w:val="es-CR"/>
        </w:rPr>
        <w:t>E</w:t>
      </w:r>
      <w:r w:rsidR="009A60A0" w:rsidRPr="008734C8">
        <w:rPr>
          <w:rFonts w:ascii="Arial" w:hAnsi="Arial" w:cs="Arial"/>
          <w:sz w:val="20"/>
          <w:szCs w:val="20"/>
          <w:lang w:val="es-CR"/>
        </w:rPr>
        <w:t xml:space="preserve">l programa obtuvo como resultado </w:t>
      </w:r>
      <w:r w:rsidRPr="008734C8">
        <w:rPr>
          <w:rFonts w:ascii="Arial" w:hAnsi="Arial" w:cs="Arial"/>
          <w:sz w:val="20"/>
          <w:szCs w:val="20"/>
          <w:lang w:val="es-CR"/>
        </w:rPr>
        <w:t xml:space="preserve">general </w:t>
      </w:r>
      <w:r w:rsidR="009A60A0" w:rsidRPr="008734C8">
        <w:rPr>
          <w:rFonts w:ascii="Arial" w:hAnsi="Arial" w:cs="Arial"/>
          <w:sz w:val="20"/>
          <w:szCs w:val="20"/>
          <w:lang w:val="es-CR"/>
        </w:rPr>
        <w:t xml:space="preserve">que de todos los </w:t>
      </w:r>
      <w:r w:rsidR="00625F22">
        <w:rPr>
          <w:rFonts w:ascii="Arial" w:hAnsi="Arial" w:cs="Arial"/>
          <w:sz w:val="20"/>
          <w:szCs w:val="20"/>
          <w:lang w:val="es-CR"/>
        </w:rPr>
        <w:t>sistemas de abastecimiento verificados</w:t>
      </w:r>
      <w:r w:rsidR="008734C8" w:rsidRPr="008734C8">
        <w:rPr>
          <w:rFonts w:ascii="Arial" w:hAnsi="Arial" w:cs="Arial"/>
          <w:sz w:val="20"/>
          <w:szCs w:val="20"/>
          <w:lang w:val="es-CR"/>
        </w:rPr>
        <w:t xml:space="preserve"> en las regiones </w:t>
      </w:r>
      <w:proofErr w:type="spellStart"/>
      <w:r w:rsidR="008734C8" w:rsidRPr="008734C8">
        <w:rPr>
          <w:rFonts w:ascii="Arial" w:hAnsi="Arial" w:cs="Arial"/>
          <w:sz w:val="20"/>
          <w:szCs w:val="20"/>
          <w:lang w:val="es-CR"/>
        </w:rPr>
        <w:t>Huetar</w:t>
      </w:r>
      <w:proofErr w:type="spellEnd"/>
      <w:r w:rsidR="008734C8" w:rsidRPr="008734C8">
        <w:rPr>
          <w:rFonts w:ascii="Arial" w:hAnsi="Arial" w:cs="Arial"/>
          <w:sz w:val="20"/>
          <w:szCs w:val="20"/>
          <w:lang w:val="es-CR"/>
        </w:rPr>
        <w:t xml:space="preserve"> Atlántica y Pacífico Central del AyA </w:t>
      </w:r>
      <w:r w:rsidR="0036742D">
        <w:rPr>
          <w:rFonts w:ascii="Arial" w:hAnsi="Arial" w:cs="Arial"/>
          <w:sz w:val="20"/>
          <w:szCs w:val="20"/>
          <w:lang w:val="es-CR"/>
        </w:rPr>
        <w:t>(</w:t>
      </w:r>
      <w:r w:rsidR="008734C8" w:rsidRPr="008734C8">
        <w:rPr>
          <w:rFonts w:ascii="Arial" w:hAnsi="Arial" w:cs="Arial"/>
          <w:sz w:val="20"/>
          <w:szCs w:val="20"/>
          <w:lang w:val="es-CR"/>
        </w:rPr>
        <w:t xml:space="preserve">sin incluir la región de </w:t>
      </w:r>
      <w:proofErr w:type="spellStart"/>
      <w:r w:rsidR="008734C8" w:rsidRPr="008734C8">
        <w:rPr>
          <w:rFonts w:ascii="Arial" w:hAnsi="Arial" w:cs="Arial"/>
          <w:sz w:val="20"/>
          <w:szCs w:val="20"/>
          <w:lang w:val="es-CR"/>
        </w:rPr>
        <w:t>Cóbano</w:t>
      </w:r>
      <w:proofErr w:type="spellEnd"/>
      <w:r w:rsidR="0036742D">
        <w:rPr>
          <w:rFonts w:ascii="Arial" w:hAnsi="Arial" w:cs="Arial"/>
          <w:sz w:val="20"/>
          <w:szCs w:val="20"/>
          <w:lang w:val="es-CR"/>
        </w:rPr>
        <w:t>)</w:t>
      </w:r>
      <w:r w:rsidR="008734C8" w:rsidRPr="008734C8">
        <w:rPr>
          <w:rFonts w:ascii="Arial" w:hAnsi="Arial" w:cs="Arial"/>
          <w:sz w:val="20"/>
          <w:szCs w:val="20"/>
          <w:lang w:val="es-CR"/>
        </w:rPr>
        <w:t xml:space="preserve">, </w:t>
      </w:r>
      <w:r w:rsidR="009A60A0" w:rsidRPr="008734C8">
        <w:rPr>
          <w:rFonts w:ascii="Arial" w:hAnsi="Arial" w:cs="Arial"/>
          <w:sz w:val="20"/>
          <w:szCs w:val="20"/>
          <w:lang w:val="es-CR"/>
        </w:rPr>
        <w:t xml:space="preserve">un </w:t>
      </w:r>
      <w:r w:rsidR="008734C8" w:rsidRPr="008734C8">
        <w:rPr>
          <w:rFonts w:ascii="Arial" w:hAnsi="Arial" w:cs="Arial"/>
          <w:sz w:val="20"/>
          <w:szCs w:val="20"/>
          <w:lang w:val="es-CR"/>
        </w:rPr>
        <w:t>97% de los sistemas de abastecimiento presentó al menos un parámetro no conforme y apenas un 3% de los sistemas de abastecimiento presentó resultados conformes</w:t>
      </w:r>
      <w:r w:rsidR="001978DA">
        <w:rPr>
          <w:rFonts w:ascii="Arial" w:hAnsi="Arial" w:cs="Arial"/>
          <w:sz w:val="20"/>
          <w:szCs w:val="20"/>
          <w:lang w:val="es-CR"/>
        </w:rPr>
        <w:t>.</w:t>
      </w:r>
      <w:r w:rsidR="008734C8" w:rsidRPr="008734C8">
        <w:rPr>
          <w:rFonts w:ascii="Arial" w:hAnsi="Arial" w:cs="Arial"/>
          <w:sz w:val="20"/>
          <w:szCs w:val="20"/>
          <w:lang w:val="es-CR"/>
        </w:rPr>
        <w:t xml:space="preserve"> </w:t>
      </w:r>
    </w:p>
    <w:p w:rsidR="001978DA" w:rsidRDefault="001978DA" w:rsidP="001978DA">
      <w:pPr>
        <w:spacing w:line="276" w:lineRule="auto"/>
        <w:jc w:val="both"/>
        <w:rPr>
          <w:rFonts w:ascii="Arial" w:hAnsi="Arial" w:cs="Arial"/>
          <w:sz w:val="20"/>
          <w:szCs w:val="20"/>
          <w:lang w:val="es-CR"/>
        </w:rPr>
      </w:pPr>
    </w:p>
    <w:p w:rsidR="008734C8" w:rsidRPr="00F70E73" w:rsidRDefault="008734C8" w:rsidP="001978DA">
      <w:pPr>
        <w:spacing w:line="276" w:lineRule="auto"/>
        <w:jc w:val="both"/>
        <w:rPr>
          <w:rFonts w:ascii="Arial" w:hAnsi="Arial" w:cs="Arial"/>
          <w:strike/>
          <w:sz w:val="20"/>
          <w:szCs w:val="20"/>
          <w:lang w:val="es-CR"/>
        </w:rPr>
      </w:pPr>
      <w:r w:rsidRPr="008734C8">
        <w:rPr>
          <w:rFonts w:ascii="Arial" w:hAnsi="Arial" w:cs="Arial"/>
          <w:sz w:val="20"/>
          <w:szCs w:val="20"/>
          <w:lang w:val="es-CR"/>
        </w:rPr>
        <w:t xml:space="preserve">En términos de la </w:t>
      </w:r>
      <w:r w:rsidRPr="00F70E73">
        <w:rPr>
          <w:rFonts w:ascii="Arial" w:hAnsi="Arial" w:cs="Arial"/>
          <w:sz w:val="20"/>
          <w:szCs w:val="20"/>
          <w:lang w:val="es-CR"/>
        </w:rPr>
        <w:t xml:space="preserve">muestra, de los 38 sistemas de abastecimiento </w:t>
      </w:r>
      <w:r w:rsidR="00625F22" w:rsidRPr="00F70E73">
        <w:rPr>
          <w:rFonts w:ascii="Arial" w:hAnsi="Arial" w:cs="Arial"/>
          <w:sz w:val="20"/>
          <w:szCs w:val="20"/>
          <w:lang w:val="es-CR"/>
        </w:rPr>
        <w:t>verificados</w:t>
      </w:r>
      <w:r w:rsidRPr="00F70E73">
        <w:rPr>
          <w:rFonts w:ascii="Arial" w:hAnsi="Arial" w:cs="Arial"/>
          <w:sz w:val="20"/>
          <w:szCs w:val="20"/>
          <w:lang w:val="es-CR"/>
        </w:rPr>
        <w:t>, solamente en un sistema de abastecimiento</w:t>
      </w:r>
      <w:r w:rsidR="0036742D" w:rsidRPr="00F70E73">
        <w:rPr>
          <w:rFonts w:ascii="Arial" w:hAnsi="Arial" w:cs="Arial"/>
          <w:sz w:val="20"/>
          <w:szCs w:val="20"/>
          <w:lang w:val="es-CR"/>
        </w:rPr>
        <w:t xml:space="preserve"> </w:t>
      </w:r>
      <w:r w:rsidR="00F70E73" w:rsidRPr="00F70E73">
        <w:rPr>
          <w:rFonts w:ascii="Arial" w:hAnsi="Arial" w:cs="Arial"/>
          <w:sz w:val="20"/>
          <w:szCs w:val="20"/>
          <w:lang w:val="es-CR"/>
        </w:rPr>
        <w:t>l</w:t>
      </w:r>
      <w:r w:rsidRPr="00F70E73">
        <w:rPr>
          <w:rFonts w:ascii="Arial" w:hAnsi="Arial" w:cs="Arial"/>
          <w:sz w:val="20"/>
          <w:szCs w:val="20"/>
          <w:lang w:val="es-CR"/>
        </w:rPr>
        <w:t xml:space="preserve">os parámetros de calidad analizados </w:t>
      </w:r>
      <w:r w:rsidR="001978DA" w:rsidRPr="00F70E73">
        <w:rPr>
          <w:rFonts w:ascii="Arial" w:hAnsi="Arial" w:cs="Arial"/>
          <w:sz w:val="20"/>
          <w:szCs w:val="20"/>
          <w:lang w:val="es-CR"/>
        </w:rPr>
        <w:t xml:space="preserve">mostraron resultados </w:t>
      </w:r>
      <w:r w:rsidR="00F70E73" w:rsidRPr="00F70E73">
        <w:rPr>
          <w:rFonts w:ascii="Arial" w:hAnsi="Arial" w:cs="Arial"/>
          <w:sz w:val="20"/>
          <w:szCs w:val="20"/>
          <w:lang w:val="es-CR"/>
        </w:rPr>
        <w:t>c</w:t>
      </w:r>
      <w:r w:rsidRPr="00F70E73">
        <w:rPr>
          <w:rFonts w:ascii="Arial" w:hAnsi="Arial" w:cs="Arial"/>
          <w:sz w:val="20"/>
          <w:szCs w:val="20"/>
          <w:lang w:val="es-CR"/>
        </w:rPr>
        <w:t>onforme</w:t>
      </w:r>
      <w:r w:rsidR="00F70E73" w:rsidRPr="00F70E73">
        <w:rPr>
          <w:rFonts w:ascii="Arial" w:hAnsi="Arial" w:cs="Arial"/>
          <w:sz w:val="20"/>
          <w:szCs w:val="20"/>
          <w:lang w:val="es-CR"/>
        </w:rPr>
        <w:t>s</w:t>
      </w:r>
      <w:r w:rsidR="00724049" w:rsidRPr="00F70E73">
        <w:rPr>
          <w:rFonts w:ascii="Arial" w:hAnsi="Arial" w:cs="Arial"/>
          <w:sz w:val="20"/>
          <w:szCs w:val="20"/>
          <w:lang w:val="es-CR"/>
        </w:rPr>
        <w:t xml:space="preserve">. </w:t>
      </w:r>
      <w:r w:rsidRPr="00F70E73">
        <w:rPr>
          <w:rFonts w:ascii="Arial" w:hAnsi="Arial" w:cs="Arial"/>
          <w:sz w:val="20"/>
          <w:szCs w:val="20"/>
          <w:lang w:val="es-CR"/>
        </w:rPr>
        <w:t xml:space="preserve"> </w:t>
      </w:r>
    </w:p>
    <w:p w:rsidR="0036742D" w:rsidRDefault="0036742D" w:rsidP="001978DA">
      <w:pPr>
        <w:spacing w:line="276" w:lineRule="auto"/>
        <w:jc w:val="center"/>
        <w:rPr>
          <w:rFonts w:ascii="Arial" w:hAnsi="Arial" w:cs="Arial"/>
          <w:b/>
          <w:sz w:val="20"/>
          <w:szCs w:val="20"/>
          <w:lang w:val="es-CR"/>
        </w:rPr>
      </w:pPr>
    </w:p>
    <w:p w:rsidR="00544463" w:rsidRDefault="00544463" w:rsidP="001978DA">
      <w:pPr>
        <w:spacing w:line="276" w:lineRule="auto"/>
        <w:jc w:val="center"/>
        <w:rPr>
          <w:rFonts w:ascii="Arial" w:hAnsi="Arial" w:cs="Arial"/>
          <w:b/>
          <w:sz w:val="20"/>
          <w:szCs w:val="20"/>
          <w:lang w:val="es-CR"/>
        </w:rPr>
      </w:pPr>
    </w:p>
    <w:p w:rsidR="00544463" w:rsidRDefault="00544463" w:rsidP="001978DA">
      <w:pPr>
        <w:spacing w:line="276" w:lineRule="auto"/>
        <w:jc w:val="center"/>
        <w:rPr>
          <w:rFonts w:ascii="Arial" w:hAnsi="Arial" w:cs="Arial"/>
          <w:b/>
          <w:sz w:val="20"/>
          <w:szCs w:val="20"/>
          <w:lang w:val="es-CR"/>
        </w:rPr>
      </w:pPr>
    </w:p>
    <w:p w:rsidR="00544463" w:rsidRDefault="00544463" w:rsidP="001978DA">
      <w:pPr>
        <w:spacing w:line="276" w:lineRule="auto"/>
        <w:jc w:val="center"/>
        <w:rPr>
          <w:rFonts w:ascii="Arial" w:hAnsi="Arial" w:cs="Arial"/>
          <w:b/>
          <w:sz w:val="20"/>
          <w:szCs w:val="20"/>
          <w:lang w:val="es-CR"/>
        </w:rPr>
      </w:pPr>
    </w:p>
    <w:p w:rsidR="00544463" w:rsidRDefault="00544463" w:rsidP="001978DA">
      <w:pPr>
        <w:spacing w:line="276" w:lineRule="auto"/>
        <w:jc w:val="center"/>
        <w:rPr>
          <w:rFonts w:ascii="Arial" w:hAnsi="Arial" w:cs="Arial"/>
          <w:b/>
          <w:sz w:val="20"/>
          <w:szCs w:val="20"/>
          <w:lang w:val="es-CR"/>
        </w:rPr>
      </w:pPr>
    </w:p>
    <w:p w:rsidR="00544463" w:rsidRDefault="00544463" w:rsidP="001978DA">
      <w:pPr>
        <w:spacing w:line="276" w:lineRule="auto"/>
        <w:jc w:val="center"/>
        <w:rPr>
          <w:rFonts w:ascii="Arial" w:hAnsi="Arial" w:cs="Arial"/>
          <w:b/>
          <w:sz w:val="20"/>
          <w:szCs w:val="20"/>
          <w:lang w:val="es-CR"/>
        </w:rPr>
      </w:pPr>
    </w:p>
    <w:p w:rsidR="008F2745" w:rsidRPr="00F6461E" w:rsidRDefault="008F2745" w:rsidP="001978DA">
      <w:pPr>
        <w:spacing w:line="276" w:lineRule="auto"/>
        <w:jc w:val="center"/>
        <w:rPr>
          <w:rFonts w:ascii="Arial" w:hAnsi="Arial" w:cs="Arial"/>
          <w:sz w:val="20"/>
          <w:szCs w:val="20"/>
          <w:lang w:val="es-CR"/>
        </w:rPr>
      </w:pPr>
      <w:r w:rsidRPr="00F6461E">
        <w:rPr>
          <w:rFonts w:ascii="Arial" w:hAnsi="Arial" w:cs="Arial"/>
          <w:b/>
          <w:sz w:val="20"/>
          <w:szCs w:val="20"/>
          <w:lang w:val="es-CR"/>
        </w:rPr>
        <w:lastRenderedPageBreak/>
        <w:t>Gráfico 1.</w:t>
      </w:r>
      <w:r w:rsidRPr="00F6461E">
        <w:rPr>
          <w:rFonts w:ascii="Arial" w:hAnsi="Arial" w:cs="Arial"/>
          <w:sz w:val="20"/>
          <w:szCs w:val="20"/>
          <w:lang w:val="es-CR"/>
        </w:rPr>
        <w:t xml:space="preserve"> Relación general de resultados conformes con resultados no conformes para todos los </w:t>
      </w:r>
      <w:r w:rsidR="002201D4">
        <w:rPr>
          <w:rFonts w:ascii="Arial" w:hAnsi="Arial" w:cs="Arial"/>
          <w:sz w:val="20"/>
          <w:szCs w:val="20"/>
          <w:lang w:val="es-CR"/>
        </w:rPr>
        <w:t xml:space="preserve">sistemas </w:t>
      </w:r>
      <w:r w:rsidR="00625F22">
        <w:rPr>
          <w:rFonts w:ascii="Arial" w:hAnsi="Arial" w:cs="Arial"/>
          <w:sz w:val="20"/>
          <w:szCs w:val="20"/>
          <w:lang w:val="es-CR"/>
        </w:rPr>
        <w:t>verificados</w:t>
      </w:r>
      <w:r w:rsidR="00F6461E">
        <w:rPr>
          <w:rFonts w:ascii="Arial" w:hAnsi="Arial" w:cs="Arial"/>
          <w:sz w:val="20"/>
          <w:szCs w:val="20"/>
          <w:lang w:val="es-CR"/>
        </w:rPr>
        <w:t xml:space="preserve"> en </w:t>
      </w:r>
      <w:proofErr w:type="gramStart"/>
      <w:r w:rsidR="00F6461E">
        <w:rPr>
          <w:rFonts w:ascii="Arial" w:hAnsi="Arial" w:cs="Arial"/>
          <w:sz w:val="20"/>
          <w:szCs w:val="20"/>
          <w:lang w:val="es-CR"/>
        </w:rPr>
        <w:t>el</w:t>
      </w:r>
      <w:proofErr w:type="gramEnd"/>
      <w:r w:rsidR="00F6461E">
        <w:rPr>
          <w:rFonts w:ascii="Arial" w:hAnsi="Arial" w:cs="Arial"/>
          <w:sz w:val="20"/>
          <w:szCs w:val="20"/>
          <w:lang w:val="es-CR"/>
        </w:rPr>
        <w:t xml:space="preserve"> 2015</w:t>
      </w:r>
      <w:r w:rsidR="00015127">
        <w:rPr>
          <w:rFonts w:ascii="Arial" w:hAnsi="Arial" w:cs="Arial"/>
          <w:sz w:val="20"/>
          <w:szCs w:val="20"/>
          <w:lang w:val="es-CR"/>
        </w:rPr>
        <w:t xml:space="preserve"> (ambas regiones)</w:t>
      </w:r>
    </w:p>
    <w:p w:rsidR="00F37B65" w:rsidRPr="00F6461E" w:rsidRDefault="00F75B03" w:rsidP="001978DA">
      <w:pPr>
        <w:spacing w:line="276" w:lineRule="auto"/>
        <w:jc w:val="center"/>
        <w:rPr>
          <w:rFonts w:ascii="Arial" w:hAnsi="Arial" w:cs="Arial"/>
          <w:sz w:val="20"/>
          <w:szCs w:val="20"/>
          <w:lang w:val="es-CR"/>
        </w:rPr>
      </w:pPr>
      <w:r w:rsidRPr="00F6461E">
        <w:rPr>
          <w:noProof/>
          <w:lang w:val="es-CR" w:eastAsia="es-CR"/>
        </w:rPr>
        <w:drawing>
          <wp:inline distT="0" distB="0" distL="0" distR="0" wp14:anchorId="6BDA193C" wp14:editId="290707E9">
            <wp:extent cx="4924425" cy="307657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37B65" w:rsidRPr="00912EF9" w:rsidRDefault="003378B2" w:rsidP="001978DA">
      <w:pPr>
        <w:spacing w:line="276" w:lineRule="auto"/>
        <w:jc w:val="both"/>
        <w:rPr>
          <w:rFonts w:ascii="Arial" w:hAnsi="Arial" w:cs="Arial"/>
          <w:sz w:val="20"/>
          <w:szCs w:val="20"/>
          <w:lang w:val="es-CR"/>
        </w:rPr>
      </w:pPr>
      <w:r w:rsidRPr="00A75BB3">
        <w:rPr>
          <w:rFonts w:ascii="Arial" w:hAnsi="Arial" w:cs="Arial"/>
          <w:sz w:val="20"/>
          <w:szCs w:val="20"/>
          <w:lang w:val="es-CR"/>
        </w:rPr>
        <w:t xml:space="preserve">En términos de población </w:t>
      </w:r>
      <w:r w:rsidR="004A7E47" w:rsidRPr="00A75BB3">
        <w:rPr>
          <w:rFonts w:ascii="Arial" w:hAnsi="Arial" w:cs="Arial"/>
          <w:sz w:val="20"/>
          <w:szCs w:val="20"/>
          <w:lang w:val="es-CR"/>
        </w:rPr>
        <w:t>de usuarios</w:t>
      </w:r>
      <w:r w:rsidR="00AD50EC" w:rsidRPr="00A75BB3">
        <w:rPr>
          <w:rFonts w:ascii="Arial" w:hAnsi="Arial" w:cs="Arial"/>
          <w:sz w:val="20"/>
          <w:szCs w:val="20"/>
          <w:lang w:val="es-CR"/>
        </w:rPr>
        <w:t xml:space="preserve">, </w:t>
      </w:r>
      <w:r w:rsidR="00F37B65" w:rsidRPr="00A75BB3">
        <w:rPr>
          <w:rFonts w:ascii="Arial" w:hAnsi="Arial" w:cs="Arial"/>
          <w:sz w:val="20"/>
          <w:szCs w:val="20"/>
          <w:lang w:val="es-CR"/>
        </w:rPr>
        <w:t xml:space="preserve">se tiene que la población que se abastece de agua con alguna no conformidad corresponde a alrededor de </w:t>
      </w:r>
      <w:r w:rsidR="00B413B4" w:rsidRPr="00A75BB3">
        <w:rPr>
          <w:rFonts w:ascii="Arial" w:hAnsi="Arial" w:cs="Arial"/>
          <w:sz w:val="20"/>
          <w:szCs w:val="20"/>
          <w:lang w:val="es-CR"/>
        </w:rPr>
        <w:t>444 000</w:t>
      </w:r>
      <w:r w:rsidR="00F37B65" w:rsidRPr="00A75BB3">
        <w:rPr>
          <w:rFonts w:ascii="Arial" w:hAnsi="Arial" w:cs="Arial"/>
          <w:sz w:val="20"/>
          <w:szCs w:val="20"/>
          <w:lang w:val="es-CR"/>
        </w:rPr>
        <w:t xml:space="preserve"> personas de las </w:t>
      </w:r>
      <w:r w:rsidR="00B413B4" w:rsidRPr="00A75BB3">
        <w:rPr>
          <w:rFonts w:ascii="Arial" w:hAnsi="Arial" w:cs="Arial"/>
          <w:sz w:val="20"/>
          <w:szCs w:val="20"/>
          <w:lang w:val="es-CR"/>
        </w:rPr>
        <w:t>450 000</w:t>
      </w:r>
      <w:r w:rsidR="00F37B65" w:rsidRPr="00A75BB3">
        <w:rPr>
          <w:rFonts w:ascii="Arial" w:hAnsi="Arial" w:cs="Arial"/>
          <w:sz w:val="20"/>
          <w:szCs w:val="20"/>
          <w:lang w:val="es-CR"/>
        </w:rPr>
        <w:t xml:space="preserve"> personas que se </w:t>
      </w:r>
      <w:r w:rsidR="007757C6">
        <w:rPr>
          <w:rFonts w:ascii="Arial" w:hAnsi="Arial" w:cs="Arial"/>
          <w:sz w:val="20"/>
          <w:szCs w:val="20"/>
          <w:lang w:val="es-CR"/>
        </w:rPr>
        <w:t>estima tendrían</w:t>
      </w:r>
      <w:r w:rsidR="00F37B65" w:rsidRPr="00A75BB3">
        <w:rPr>
          <w:rFonts w:ascii="Arial" w:hAnsi="Arial" w:cs="Arial"/>
          <w:sz w:val="20"/>
          <w:szCs w:val="20"/>
          <w:lang w:val="es-CR"/>
        </w:rPr>
        <w:t xml:space="preserve"> los </w:t>
      </w:r>
      <w:r w:rsidR="00B413B4" w:rsidRPr="00A75BB3">
        <w:rPr>
          <w:rFonts w:ascii="Arial" w:hAnsi="Arial" w:cs="Arial"/>
          <w:sz w:val="20"/>
          <w:szCs w:val="20"/>
          <w:lang w:val="es-CR"/>
        </w:rPr>
        <w:t xml:space="preserve">38 sistemas de abastecimiento </w:t>
      </w:r>
      <w:r w:rsidR="001F6F29">
        <w:rPr>
          <w:rFonts w:ascii="Arial" w:hAnsi="Arial" w:cs="Arial"/>
          <w:sz w:val="20"/>
          <w:szCs w:val="20"/>
          <w:lang w:val="es-CR"/>
        </w:rPr>
        <w:t>verificados</w:t>
      </w:r>
      <w:r w:rsidR="00F37B65" w:rsidRPr="00A75BB3">
        <w:rPr>
          <w:rFonts w:ascii="Arial" w:hAnsi="Arial" w:cs="Arial"/>
          <w:sz w:val="20"/>
          <w:szCs w:val="20"/>
          <w:lang w:val="es-CR"/>
        </w:rPr>
        <w:t xml:space="preserve">, lo que representa alrededor de un </w:t>
      </w:r>
      <w:r w:rsidR="000B2753" w:rsidRPr="00A75BB3">
        <w:rPr>
          <w:rFonts w:ascii="Arial" w:hAnsi="Arial" w:cs="Arial"/>
          <w:sz w:val="20"/>
          <w:szCs w:val="20"/>
          <w:lang w:val="es-CR"/>
        </w:rPr>
        <w:t>98,7</w:t>
      </w:r>
      <w:r w:rsidR="00F37B65" w:rsidRPr="00A75BB3">
        <w:rPr>
          <w:rFonts w:ascii="Arial" w:hAnsi="Arial" w:cs="Arial"/>
          <w:sz w:val="20"/>
          <w:szCs w:val="20"/>
          <w:lang w:val="es-CR"/>
        </w:rPr>
        <w:t>% de</w:t>
      </w:r>
      <w:r w:rsidR="00F37B65" w:rsidRPr="00912EF9">
        <w:rPr>
          <w:rFonts w:ascii="Arial" w:hAnsi="Arial" w:cs="Arial"/>
          <w:sz w:val="20"/>
          <w:szCs w:val="20"/>
          <w:lang w:val="es-CR"/>
        </w:rPr>
        <w:t xml:space="preserve"> la población abastecida.</w:t>
      </w:r>
    </w:p>
    <w:p w:rsidR="00582D88" w:rsidRPr="00912EF9" w:rsidRDefault="00582D88" w:rsidP="001978DA">
      <w:pPr>
        <w:spacing w:line="276" w:lineRule="auto"/>
        <w:jc w:val="both"/>
        <w:rPr>
          <w:rFonts w:ascii="Arial" w:hAnsi="Arial" w:cs="Arial"/>
          <w:sz w:val="20"/>
          <w:szCs w:val="20"/>
          <w:lang w:val="es-CR"/>
        </w:rPr>
      </w:pPr>
    </w:p>
    <w:p w:rsidR="0095301D" w:rsidRDefault="0095301D" w:rsidP="001978DA">
      <w:pPr>
        <w:spacing w:line="276" w:lineRule="auto"/>
        <w:jc w:val="both"/>
        <w:rPr>
          <w:rFonts w:ascii="Arial" w:hAnsi="Arial" w:cs="Arial"/>
          <w:sz w:val="20"/>
          <w:szCs w:val="20"/>
          <w:lang w:val="es-CR"/>
        </w:rPr>
      </w:pPr>
      <w:r w:rsidRPr="00912EF9">
        <w:rPr>
          <w:rFonts w:ascii="Arial" w:hAnsi="Arial" w:cs="Arial"/>
          <w:sz w:val="20"/>
          <w:szCs w:val="20"/>
          <w:lang w:val="es-CR"/>
        </w:rPr>
        <w:t xml:space="preserve">Dichos porcentajes corresponden al total de </w:t>
      </w:r>
      <w:r w:rsidR="001F6F29">
        <w:rPr>
          <w:rFonts w:ascii="Arial" w:hAnsi="Arial" w:cs="Arial"/>
          <w:sz w:val="20"/>
          <w:szCs w:val="20"/>
          <w:lang w:val="es-CR"/>
        </w:rPr>
        <w:t>sistemas de abastecimiento</w:t>
      </w:r>
      <w:r w:rsidRPr="00912EF9">
        <w:rPr>
          <w:rFonts w:ascii="Arial" w:hAnsi="Arial" w:cs="Arial"/>
          <w:sz w:val="20"/>
          <w:szCs w:val="20"/>
          <w:lang w:val="es-CR"/>
        </w:rPr>
        <w:t xml:space="preserve"> verificados que corresponderían a la suma de los </w:t>
      </w:r>
      <w:r w:rsidR="007757C6">
        <w:rPr>
          <w:rFonts w:ascii="Arial" w:hAnsi="Arial" w:cs="Arial"/>
          <w:sz w:val="20"/>
          <w:szCs w:val="20"/>
          <w:lang w:val="es-CR"/>
        </w:rPr>
        <w:t xml:space="preserve">sistemas </w:t>
      </w:r>
      <w:r w:rsidRPr="00912EF9">
        <w:rPr>
          <w:rFonts w:ascii="Arial" w:hAnsi="Arial" w:cs="Arial"/>
          <w:sz w:val="20"/>
          <w:szCs w:val="20"/>
          <w:lang w:val="es-CR"/>
        </w:rPr>
        <w:t>del AyA</w:t>
      </w:r>
      <w:r w:rsidR="006524A8" w:rsidRPr="00912EF9">
        <w:rPr>
          <w:rFonts w:ascii="Arial" w:hAnsi="Arial" w:cs="Arial"/>
          <w:sz w:val="20"/>
          <w:szCs w:val="20"/>
          <w:lang w:val="es-CR"/>
        </w:rPr>
        <w:t xml:space="preserve"> en ambas regiones</w:t>
      </w:r>
      <w:r w:rsidRPr="00912EF9">
        <w:rPr>
          <w:rFonts w:ascii="Arial" w:hAnsi="Arial" w:cs="Arial"/>
          <w:sz w:val="20"/>
          <w:szCs w:val="20"/>
          <w:lang w:val="es-CR"/>
        </w:rPr>
        <w:t>, no ob</w:t>
      </w:r>
      <w:r w:rsidR="006524A8" w:rsidRPr="00912EF9">
        <w:rPr>
          <w:rFonts w:ascii="Arial" w:hAnsi="Arial" w:cs="Arial"/>
          <w:sz w:val="20"/>
          <w:szCs w:val="20"/>
          <w:lang w:val="es-CR"/>
        </w:rPr>
        <w:t xml:space="preserve">stante a continuación se analiza </w:t>
      </w:r>
      <w:r w:rsidRPr="00912EF9">
        <w:rPr>
          <w:rFonts w:ascii="Arial" w:hAnsi="Arial" w:cs="Arial"/>
          <w:sz w:val="20"/>
          <w:szCs w:val="20"/>
          <w:lang w:val="es-CR"/>
        </w:rPr>
        <w:t>cada</w:t>
      </w:r>
      <w:r w:rsidR="006524A8" w:rsidRPr="00912EF9">
        <w:rPr>
          <w:rFonts w:ascii="Arial" w:hAnsi="Arial" w:cs="Arial"/>
          <w:sz w:val="20"/>
          <w:szCs w:val="20"/>
          <w:lang w:val="es-CR"/>
        </w:rPr>
        <w:t xml:space="preserve"> región </w:t>
      </w:r>
      <w:r w:rsidRPr="00912EF9">
        <w:rPr>
          <w:rFonts w:ascii="Arial" w:hAnsi="Arial" w:cs="Arial"/>
          <w:sz w:val="20"/>
          <w:szCs w:val="20"/>
          <w:lang w:val="es-CR"/>
        </w:rPr>
        <w:t>por separado.</w:t>
      </w:r>
    </w:p>
    <w:p w:rsidR="00076DBE" w:rsidRPr="00076DBE" w:rsidRDefault="00E60141" w:rsidP="001978DA">
      <w:pPr>
        <w:pStyle w:val="Ttulo1"/>
        <w:numPr>
          <w:ilvl w:val="0"/>
          <w:numId w:val="25"/>
        </w:numPr>
        <w:spacing w:line="276" w:lineRule="auto"/>
        <w:rPr>
          <w:lang w:val="es-CR"/>
        </w:rPr>
      </w:pPr>
      <w:r w:rsidRPr="00912EF9">
        <w:rPr>
          <w:lang w:val="es-CR"/>
        </w:rPr>
        <w:t>Resultados en sistemas</w:t>
      </w:r>
      <w:r w:rsidRPr="00117AEB">
        <w:rPr>
          <w:lang w:val="es-CR"/>
        </w:rPr>
        <w:t xml:space="preserve"> de</w:t>
      </w:r>
      <w:r w:rsidR="005F7639" w:rsidRPr="00117AEB">
        <w:rPr>
          <w:lang w:val="es-CR"/>
        </w:rPr>
        <w:t xml:space="preserve"> Región </w:t>
      </w:r>
      <w:proofErr w:type="spellStart"/>
      <w:r w:rsidR="005F7639" w:rsidRPr="00117AEB">
        <w:rPr>
          <w:lang w:val="es-CR"/>
        </w:rPr>
        <w:t>Huetar</w:t>
      </w:r>
      <w:proofErr w:type="spellEnd"/>
      <w:r w:rsidR="005F7639" w:rsidRPr="00117AEB">
        <w:rPr>
          <w:lang w:val="es-CR"/>
        </w:rPr>
        <w:t xml:space="preserve"> Atlántica</w:t>
      </w:r>
    </w:p>
    <w:p w:rsidR="00E60141" w:rsidRPr="00B42A5C" w:rsidRDefault="00E60141" w:rsidP="001978DA">
      <w:pPr>
        <w:spacing w:line="276" w:lineRule="auto"/>
        <w:jc w:val="both"/>
        <w:rPr>
          <w:rFonts w:ascii="Arial" w:hAnsi="Arial" w:cs="Arial"/>
          <w:sz w:val="20"/>
          <w:szCs w:val="20"/>
          <w:highlight w:val="yellow"/>
          <w:lang w:val="es-CR"/>
        </w:rPr>
      </w:pPr>
    </w:p>
    <w:p w:rsidR="0052380C" w:rsidRPr="0052380C" w:rsidRDefault="003D70DB" w:rsidP="001978DA">
      <w:pPr>
        <w:spacing w:line="276" w:lineRule="auto"/>
        <w:jc w:val="both"/>
        <w:rPr>
          <w:rFonts w:ascii="Arial" w:hAnsi="Arial" w:cs="Arial"/>
          <w:sz w:val="20"/>
          <w:szCs w:val="20"/>
          <w:lang w:val="es-CR"/>
        </w:rPr>
      </w:pPr>
      <w:r w:rsidRPr="0052380C">
        <w:rPr>
          <w:rFonts w:ascii="Arial" w:hAnsi="Arial" w:cs="Arial"/>
          <w:sz w:val="20"/>
          <w:szCs w:val="20"/>
          <w:lang w:val="es-CR"/>
        </w:rPr>
        <w:t>Los sistemas de</w:t>
      </w:r>
      <w:r w:rsidR="00475C84" w:rsidRPr="0052380C">
        <w:rPr>
          <w:rFonts w:ascii="Arial" w:hAnsi="Arial" w:cs="Arial"/>
          <w:sz w:val="20"/>
          <w:szCs w:val="20"/>
          <w:lang w:val="es-CR"/>
        </w:rPr>
        <w:t xml:space="preserve"> la región </w:t>
      </w:r>
      <w:proofErr w:type="spellStart"/>
      <w:r w:rsidR="00475C84" w:rsidRPr="0052380C">
        <w:rPr>
          <w:rFonts w:ascii="Arial" w:hAnsi="Arial" w:cs="Arial"/>
          <w:sz w:val="20"/>
          <w:szCs w:val="20"/>
          <w:lang w:val="es-CR"/>
        </w:rPr>
        <w:t>Huetar</w:t>
      </w:r>
      <w:proofErr w:type="spellEnd"/>
      <w:r w:rsidR="00475C84" w:rsidRPr="0052380C">
        <w:rPr>
          <w:rFonts w:ascii="Arial" w:hAnsi="Arial" w:cs="Arial"/>
          <w:sz w:val="20"/>
          <w:szCs w:val="20"/>
          <w:lang w:val="es-CR"/>
        </w:rPr>
        <w:t xml:space="preserve"> Atlántica </w:t>
      </w:r>
      <w:r w:rsidRPr="0052380C">
        <w:rPr>
          <w:rFonts w:ascii="Arial" w:hAnsi="Arial" w:cs="Arial"/>
          <w:sz w:val="20"/>
          <w:szCs w:val="20"/>
          <w:lang w:val="es-CR"/>
        </w:rPr>
        <w:t xml:space="preserve">corresponden a </w:t>
      </w:r>
      <w:r w:rsidR="0052380C" w:rsidRPr="0052380C">
        <w:rPr>
          <w:rFonts w:ascii="Arial" w:hAnsi="Arial" w:cs="Arial"/>
          <w:sz w:val="20"/>
          <w:szCs w:val="20"/>
          <w:lang w:val="es-CR"/>
        </w:rPr>
        <w:t xml:space="preserve">16 sistemas de los 38 en total </w:t>
      </w:r>
      <w:r w:rsidR="001F4E2B">
        <w:rPr>
          <w:rFonts w:ascii="Arial" w:hAnsi="Arial" w:cs="Arial"/>
          <w:sz w:val="20"/>
          <w:szCs w:val="20"/>
          <w:lang w:val="es-CR"/>
        </w:rPr>
        <w:t>verificados</w:t>
      </w:r>
      <w:r w:rsidR="00CA03CC" w:rsidRPr="0052380C">
        <w:rPr>
          <w:rFonts w:ascii="Arial" w:hAnsi="Arial" w:cs="Arial"/>
          <w:sz w:val="20"/>
          <w:szCs w:val="20"/>
          <w:lang w:val="es-CR"/>
        </w:rPr>
        <w:t>.</w:t>
      </w:r>
      <w:r w:rsidR="00DD1BD5" w:rsidRPr="0052380C">
        <w:rPr>
          <w:rFonts w:ascii="Arial" w:hAnsi="Arial" w:cs="Arial"/>
          <w:sz w:val="20"/>
          <w:szCs w:val="20"/>
          <w:lang w:val="es-CR"/>
        </w:rPr>
        <w:t xml:space="preserve"> Esto</w:t>
      </w:r>
      <w:r w:rsidR="0052380C" w:rsidRPr="0052380C">
        <w:rPr>
          <w:rFonts w:ascii="Arial" w:hAnsi="Arial" w:cs="Arial"/>
          <w:sz w:val="20"/>
          <w:szCs w:val="20"/>
          <w:lang w:val="es-CR"/>
        </w:rPr>
        <w:t>s</w:t>
      </w:r>
      <w:r w:rsidR="00DD1BD5" w:rsidRPr="0052380C">
        <w:rPr>
          <w:rFonts w:ascii="Arial" w:hAnsi="Arial" w:cs="Arial"/>
          <w:sz w:val="20"/>
          <w:szCs w:val="20"/>
          <w:lang w:val="es-CR"/>
        </w:rPr>
        <w:t xml:space="preserve"> sistemas </w:t>
      </w:r>
      <w:r w:rsidR="00CF48D8" w:rsidRPr="0052380C">
        <w:rPr>
          <w:rFonts w:ascii="Arial" w:hAnsi="Arial" w:cs="Arial"/>
          <w:sz w:val="20"/>
          <w:szCs w:val="20"/>
          <w:lang w:val="es-CR"/>
        </w:rPr>
        <w:t>mostraron</w:t>
      </w:r>
      <w:r w:rsidR="00521ACE">
        <w:rPr>
          <w:rFonts w:ascii="Arial" w:hAnsi="Arial" w:cs="Arial"/>
          <w:sz w:val="20"/>
          <w:szCs w:val="20"/>
          <w:lang w:val="es-CR"/>
        </w:rPr>
        <w:t xml:space="preserve"> en el 100% de los casos</w:t>
      </w:r>
      <w:r w:rsidR="0052380C" w:rsidRPr="0052380C">
        <w:rPr>
          <w:rFonts w:ascii="Arial" w:hAnsi="Arial" w:cs="Arial"/>
          <w:sz w:val="20"/>
          <w:szCs w:val="20"/>
          <w:lang w:val="es-CR"/>
        </w:rPr>
        <w:t xml:space="preserve"> al menos un parámetro no conforme. </w:t>
      </w:r>
    </w:p>
    <w:p w:rsidR="000F27B7" w:rsidRDefault="000F27B7" w:rsidP="001978DA">
      <w:pPr>
        <w:spacing w:line="276" w:lineRule="auto"/>
        <w:jc w:val="both"/>
        <w:rPr>
          <w:rFonts w:ascii="Arial" w:hAnsi="Arial" w:cs="Arial"/>
          <w:b/>
          <w:sz w:val="20"/>
          <w:szCs w:val="20"/>
          <w:highlight w:val="yellow"/>
          <w:lang w:val="es-CR"/>
        </w:rPr>
      </w:pPr>
    </w:p>
    <w:p w:rsidR="002C2541" w:rsidRDefault="002C2541" w:rsidP="001978DA">
      <w:pPr>
        <w:spacing w:line="276" w:lineRule="auto"/>
        <w:jc w:val="both"/>
        <w:rPr>
          <w:rFonts w:ascii="Arial" w:hAnsi="Arial" w:cs="Arial"/>
          <w:b/>
          <w:sz w:val="20"/>
          <w:szCs w:val="20"/>
          <w:highlight w:val="yellow"/>
          <w:lang w:val="es-CR"/>
        </w:rPr>
      </w:pPr>
    </w:p>
    <w:p w:rsidR="002C2541" w:rsidRDefault="002C2541" w:rsidP="001978DA">
      <w:pPr>
        <w:spacing w:line="276" w:lineRule="auto"/>
        <w:jc w:val="both"/>
        <w:rPr>
          <w:rFonts w:ascii="Arial" w:hAnsi="Arial" w:cs="Arial"/>
          <w:b/>
          <w:sz w:val="20"/>
          <w:szCs w:val="20"/>
          <w:highlight w:val="yellow"/>
          <w:lang w:val="es-CR"/>
        </w:rPr>
      </w:pPr>
    </w:p>
    <w:p w:rsidR="002C2541" w:rsidRDefault="002C2541" w:rsidP="001978DA">
      <w:pPr>
        <w:spacing w:line="276" w:lineRule="auto"/>
        <w:jc w:val="both"/>
        <w:rPr>
          <w:rFonts w:ascii="Arial" w:hAnsi="Arial" w:cs="Arial"/>
          <w:b/>
          <w:sz w:val="20"/>
          <w:szCs w:val="20"/>
          <w:highlight w:val="yellow"/>
          <w:lang w:val="es-CR"/>
        </w:rPr>
      </w:pPr>
    </w:p>
    <w:p w:rsidR="002C2541" w:rsidRDefault="002C2541" w:rsidP="001978DA">
      <w:pPr>
        <w:spacing w:line="276" w:lineRule="auto"/>
        <w:jc w:val="both"/>
        <w:rPr>
          <w:rFonts w:ascii="Arial" w:hAnsi="Arial" w:cs="Arial"/>
          <w:b/>
          <w:sz w:val="20"/>
          <w:szCs w:val="20"/>
          <w:highlight w:val="yellow"/>
          <w:lang w:val="es-CR"/>
        </w:rPr>
      </w:pPr>
    </w:p>
    <w:p w:rsidR="002C2541" w:rsidRDefault="002C2541" w:rsidP="001978DA">
      <w:pPr>
        <w:spacing w:line="276" w:lineRule="auto"/>
        <w:jc w:val="both"/>
        <w:rPr>
          <w:rFonts w:ascii="Arial" w:hAnsi="Arial" w:cs="Arial"/>
          <w:b/>
          <w:sz w:val="20"/>
          <w:szCs w:val="20"/>
          <w:highlight w:val="yellow"/>
          <w:lang w:val="es-CR"/>
        </w:rPr>
      </w:pPr>
    </w:p>
    <w:p w:rsidR="002C2541" w:rsidRDefault="002C2541" w:rsidP="001978DA">
      <w:pPr>
        <w:spacing w:line="276" w:lineRule="auto"/>
        <w:jc w:val="both"/>
        <w:rPr>
          <w:rFonts w:ascii="Arial" w:hAnsi="Arial" w:cs="Arial"/>
          <w:b/>
          <w:sz w:val="20"/>
          <w:szCs w:val="20"/>
          <w:highlight w:val="yellow"/>
          <w:lang w:val="es-CR"/>
        </w:rPr>
      </w:pPr>
    </w:p>
    <w:p w:rsidR="002C2541" w:rsidRPr="00B42A5C" w:rsidRDefault="002C2541" w:rsidP="001978DA">
      <w:pPr>
        <w:spacing w:line="276" w:lineRule="auto"/>
        <w:jc w:val="both"/>
        <w:rPr>
          <w:rFonts w:ascii="Arial" w:hAnsi="Arial" w:cs="Arial"/>
          <w:b/>
          <w:sz w:val="20"/>
          <w:szCs w:val="20"/>
          <w:highlight w:val="yellow"/>
          <w:lang w:val="es-CR"/>
        </w:rPr>
      </w:pPr>
    </w:p>
    <w:p w:rsidR="005D51D0" w:rsidRPr="00AE22F2" w:rsidRDefault="005D51D0" w:rsidP="001978DA">
      <w:pPr>
        <w:spacing w:line="276" w:lineRule="auto"/>
        <w:jc w:val="center"/>
        <w:rPr>
          <w:rFonts w:ascii="Arial" w:hAnsi="Arial" w:cs="Arial"/>
          <w:sz w:val="20"/>
          <w:szCs w:val="20"/>
          <w:lang w:val="es-CR"/>
        </w:rPr>
      </w:pPr>
      <w:r w:rsidRPr="00AE22F2">
        <w:rPr>
          <w:rFonts w:ascii="Arial" w:hAnsi="Arial" w:cs="Arial"/>
          <w:b/>
          <w:sz w:val="20"/>
          <w:szCs w:val="20"/>
          <w:lang w:val="es-CR"/>
        </w:rPr>
        <w:lastRenderedPageBreak/>
        <w:t xml:space="preserve">Gráfico </w:t>
      </w:r>
      <w:r w:rsidR="003D4A0C" w:rsidRPr="00AE22F2">
        <w:rPr>
          <w:rFonts w:ascii="Arial" w:hAnsi="Arial" w:cs="Arial"/>
          <w:b/>
          <w:sz w:val="20"/>
          <w:szCs w:val="20"/>
          <w:lang w:val="es-CR"/>
        </w:rPr>
        <w:t>2</w:t>
      </w:r>
      <w:r w:rsidRPr="00AE22F2">
        <w:rPr>
          <w:rFonts w:ascii="Arial" w:hAnsi="Arial" w:cs="Arial"/>
          <w:b/>
          <w:sz w:val="20"/>
          <w:szCs w:val="20"/>
          <w:lang w:val="es-CR"/>
        </w:rPr>
        <w:t>.</w:t>
      </w:r>
      <w:r w:rsidRPr="00AE22F2">
        <w:rPr>
          <w:rFonts w:ascii="Arial" w:hAnsi="Arial" w:cs="Arial"/>
          <w:sz w:val="20"/>
          <w:szCs w:val="20"/>
          <w:lang w:val="es-CR"/>
        </w:rPr>
        <w:t xml:space="preserve"> Relación</w:t>
      </w:r>
      <w:r w:rsidR="003D4A0C" w:rsidRPr="00AE22F2">
        <w:rPr>
          <w:rFonts w:ascii="Arial" w:hAnsi="Arial" w:cs="Arial"/>
          <w:sz w:val="20"/>
          <w:szCs w:val="20"/>
          <w:lang w:val="es-CR"/>
        </w:rPr>
        <w:t xml:space="preserve"> de resultados conformes con resultados no conformes para </w:t>
      </w:r>
      <w:r w:rsidR="00AE22F2" w:rsidRPr="00AE22F2">
        <w:rPr>
          <w:rFonts w:ascii="Arial" w:hAnsi="Arial" w:cs="Arial"/>
          <w:sz w:val="20"/>
          <w:szCs w:val="20"/>
          <w:lang w:val="es-CR"/>
        </w:rPr>
        <w:t xml:space="preserve">la </w:t>
      </w:r>
      <w:r w:rsidR="00A527D8" w:rsidRPr="00AE22F2">
        <w:rPr>
          <w:rFonts w:ascii="Arial" w:hAnsi="Arial" w:cs="Arial"/>
          <w:sz w:val="20"/>
          <w:szCs w:val="20"/>
          <w:lang w:val="es-CR"/>
        </w:rPr>
        <w:t>región</w:t>
      </w:r>
      <w:r w:rsidR="00AE22F2" w:rsidRPr="00AE22F2">
        <w:rPr>
          <w:rFonts w:ascii="Arial" w:hAnsi="Arial" w:cs="Arial"/>
          <w:sz w:val="20"/>
          <w:szCs w:val="20"/>
          <w:lang w:val="es-CR"/>
        </w:rPr>
        <w:t xml:space="preserve"> </w:t>
      </w:r>
      <w:proofErr w:type="spellStart"/>
      <w:r w:rsidR="00AE22F2" w:rsidRPr="00AE22F2">
        <w:rPr>
          <w:rFonts w:ascii="Arial" w:hAnsi="Arial" w:cs="Arial"/>
          <w:sz w:val="20"/>
          <w:szCs w:val="20"/>
          <w:lang w:val="es-CR"/>
        </w:rPr>
        <w:t>Huetar</w:t>
      </w:r>
      <w:proofErr w:type="spellEnd"/>
      <w:r w:rsidR="00AE22F2" w:rsidRPr="00AE22F2">
        <w:rPr>
          <w:rFonts w:ascii="Arial" w:hAnsi="Arial" w:cs="Arial"/>
          <w:sz w:val="20"/>
          <w:szCs w:val="20"/>
          <w:lang w:val="es-CR"/>
        </w:rPr>
        <w:t xml:space="preserve"> Atlántica d</w:t>
      </w:r>
      <w:r w:rsidR="003D4A0C" w:rsidRPr="00AE22F2">
        <w:rPr>
          <w:rFonts w:ascii="Arial" w:hAnsi="Arial" w:cs="Arial"/>
          <w:sz w:val="20"/>
          <w:szCs w:val="20"/>
          <w:lang w:val="es-CR"/>
        </w:rPr>
        <w:t xml:space="preserve">el </w:t>
      </w:r>
      <w:proofErr w:type="spellStart"/>
      <w:r w:rsidR="003D4A0C" w:rsidRPr="00AE22F2">
        <w:rPr>
          <w:rFonts w:ascii="Arial" w:hAnsi="Arial" w:cs="Arial"/>
          <w:sz w:val="20"/>
          <w:szCs w:val="20"/>
          <w:lang w:val="es-CR"/>
        </w:rPr>
        <w:t>AyA</w:t>
      </w:r>
      <w:proofErr w:type="spellEnd"/>
    </w:p>
    <w:p w:rsidR="00CF48D8" w:rsidRPr="00B42A5C" w:rsidRDefault="00F75B03" w:rsidP="001978DA">
      <w:pPr>
        <w:spacing w:line="276" w:lineRule="auto"/>
        <w:jc w:val="center"/>
        <w:rPr>
          <w:rFonts w:ascii="Arial" w:hAnsi="Arial" w:cs="Arial"/>
          <w:sz w:val="20"/>
          <w:szCs w:val="20"/>
          <w:highlight w:val="yellow"/>
          <w:lang w:val="es-CR"/>
        </w:rPr>
      </w:pPr>
      <w:r>
        <w:rPr>
          <w:noProof/>
          <w:lang w:val="es-CR" w:eastAsia="es-CR"/>
        </w:rPr>
        <w:drawing>
          <wp:inline distT="0" distB="0" distL="0" distR="0" wp14:anchorId="0DC74BE4" wp14:editId="31B71FED">
            <wp:extent cx="5038725" cy="3057525"/>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7DF7" w:rsidRPr="00345716" w:rsidRDefault="00577DF7" w:rsidP="001978DA">
      <w:pPr>
        <w:spacing w:line="276" w:lineRule="auto"/>
        <w:jc w:val="both"/>
        <w:rPr>
          <w:rFonts w:ascii="Arial" w:hAnsi="Arial" w:cs="Arial"/>
          <w:sz w:val="20"/>
          <w:szCs w:val="20"/>
          <w:lang w:val="es-CR"/>
        </w:rPr>
      </w:pPr>
      <w:r w:rsidRPr="002446FF">
        <w:rPr>
          <w:rFonts w:ascii="Arial" w:hAnsi="Arial" w:cs="Arial"/>
          <w:sz w:val="20"/>
          <w:szCs w:val="20"/>
          <w:lang w:val="es-CR"/>
        </w:rPr>
        <w:t xml:space="preserve">De la información anterior y con base en </w:t>
      </w:r>
      <w:r w:rsidR="003355AA" w:rsidRPr="002446FF">
        <w:rPr>
          <w:rFonts w:ascii="Arial" w:hAnsi="Arial" w:cs="Arial"/>
          <w:sz w:val="20"/>
          <w:szCs w:val="20"/>
          <w:lang w:val="es-CR"/>
        </w:rPr>
        <w:t>datos</w:t>
      </w:r>
      <w:r w:rsidR="00BA267C">
        <w:rPr>
          <w:rFonts w:ascii="Arial" w:hAnsi="Arial" w:cs="Arial"/>
          <w:sz w:val="20"/>
          <w:szCs w:val="20"/>
          <w:lang w:val="es-CR"/>
        </w:rPr>
        <w:t xml:space="preserve"> aproximados</w:t>
      </w:r>
      <w:r w:rsidR="004327EB" w:rsidRPr="002446FF">
        <w:rPr>
          <w:rFonts w:ascii="Arial" w:hAnsi="Arial" w:cs="Arial"/>
          <w:sz w:val="20"/>
          <w:szCs w:val="20"/>
          <w:lang w:val="es-CR"/>
        </w:rPr>
        <w:t xml:space="preserve"> de población abastecida a</w:t>
      </w:r>
      <w:r w:rsidR="00B14070" w:rsidRPr="002446FF">
        <w:rPr>
          <w:rFonts w:ascii="Arial" w:hAnsi="Arial" w:cs="Arial"/>
          <w:sz w:val="20"/>
          <w:szCs w:val="20"/>
          <w:lang w:val="es-CR"/>
        </w:rPr>
        <w:t>l</w:t>
      </w:r>
      <w:r w:rsidR="004327EB" w:rsidRPr="002446FF">
        <w:rPr>
          <w:rFonts w:ascii="Arial" w:hAnsi="Arial" w:cs="Arial"/>
          <w:sz w:val="20"/>
          <w:szCs w:val="20"/>
          <w:lang w:val="es-CR"/>
        </w:rPr>
        <w:t xml:space="preserve"> 2013</w:t>
      </w:r>
      <w:r w:rsidR="00A32EC4">
        <w:rPr>
          <w:rFonts w:ascii="Arial" w:hAnsi="Arial" w:cs="Arial"/>
          <w:sz w:val="20"/>
          <w:szCs w:val="20"/>
          <w:lang w:val="es-CR"/>
        </w:rPr>
        <w:t xml:space="preserve"> (información sobre la cual se basó la muestra)</w:t>
      </w:r>
      <w:r w:rsidRPr="002446FF">
        <w:rPr>
          <w:rFonts w:ascii="Arial" w:hAnsi="Arial" w:cs="Arial"/>
          <w:sz w:val="20"/>
          <w:szCs w:val="20"/>
          <w:lang w:val="es-CR"/>
        </w:rPr>
        <w:t xml:space="preserve">, se tiene que la población </w:t>
      </w:r>
      <w:r w:rsidR="00D16F1A">
        <w:rPr>
          <w:rFonts w:ascii="Arial" w:hAnsi="Arial" w:cs="Arial"/>
          <w:sz w:val="20"/>
          <w:szCs w:val="20"/>
          <w:lang w:val="es-CR"/>
        </w:rPr>
        <w:t xml:space="preserve">de usuarios </w:t>
      </w:r>
      <w:r w:rsidRPr="002446FF">
        <w:rPr>
          <w:rFonts w:ascii="Arial" w:hAnsi="Arial" w:cs="Arial"/>
          <w:sz w:val="20"/>
          <w:szCs w:val="20"/>
          <w:lang w:val="es-CR"/>
        </w:rPr>
        <w:t>que se abastece de agua con alguna</w:t>
      </w:r>
      <w:r w:rsidR="00110D06">
        <w:rPr>
          <w:rFonts w:ascii="Arial" w:hAnsi="Arial" w:cs="Arial"/>
          <w:sz w:val="20"/>
          <w:szCs w:val="20"/>
          <w:lang w:val="es-CR"/>
        </w:rPr>
        <w:t xml:space="preserve"> no conformidad</w:t>
      </w:r>
      <w:r w:rsidR="004C2F5D" w:rsidRPr="002446FF">
        <w:rPr>
          <w:rFonts w:ascii="Arial" w:hAnsi="Arial" w:cs="Arial"/>
          <w:sz w:val="20"/>
          <w:szCs w:val="20"/>
          <w:lang w:val="es-CR"/>
        </w:rPr>
        <w:t xml:space="preserve"> en los 16 sistemas </w:t>
      </w:r>
      <w:r w:rsidR="00A011D8">
        <w:rPr>
          <w:rFonts w:ascii="Arial" w:hAnsi="Arial" w:cs="Arial"/>
          <w:sz w:val="20"/>
          <w:szCs w:val="20"/>
          <w:lang w:val="es-CR"/>
        </w:rPr>
        <w:t>verificados</w:t>
      </w:r>
      <w:r w:rsidR="004C2F5D" w:rsidRPr="002446FF">
        <w:rPr>
          <w:rFonts w:ascii="Arial" w:hAnsi="Arial" w:cs="Arial"/>
          <w:sz w:val="20"/>
          <w:szCs w:val="20"/>
          <w:lang w:val="es-CR"/>
        </w:rPr>
        <w:t xml:space="preserve">, corresponde a </w:t>
      </w:r>
      <w:r w:rsidR="00345716">
        <w:rPr>
          <w:rFonts w:ascii="Arial" w:hAnsi="Arial" w:cs="Arial"/>
          <w:sz w:val="20"/>
          <w:szCs w:val="20"/>
          <w:lang w:val="es-CR"/>
        </w:rPr>
        <w:t xml:space="preserve">alrededor </w:t>
      </w:r>
      <w:r w:rsidR="00345716" w:rsidRPr="00345716">
        <w:rPr>
          <w:rFonts w:ascii="Arial" w:hAnsi="Arial" w:cs="Arial"/>
          <w:sz w:val="20"/>
          <w:szCs w:val="20"/>
          <w:lang w:val="es-CR"/>
        </w:rPr>
        <w:t>de 215 000 personas,</w:t>
      </w:r>
      <w:r w:rsidRPr="00345716">
        <w:rPr>
          <w:rFonts w:ascii="Arial" w:hAnsi="Arial" w:cs="Arial"/>
          <w:sz w:val="20"/>
          <w:szCs w:val="20"/>
          <w:lang w:val="es-CR"/>
        </w:rPr>
        <w:t xml:space="preserve"> lo que representa</w:t>
      </w:r>
      <w:r w:rsidR="00345716" w:rsidRPr="00345716">
        <w:rPr>
          <w:rFonts w:ascii="Arial" w:hAnsi="Arial" w:cs="Arial"/>
          <w:sz w:val="20"/>
          <w:szCs w:val="20"/>
          <w:lang w:val="es-CR"/>
        </w:rPr>
        <w:t xml:space="preserve">ría el 100% de la población </w:t>
      </w:r>
      <w:r w:rsidR="00C35575">
        <w:rPr>
          <w:rFonts w:ascii="Arial" w:hAnsi="Arial" w:cs="Arial"/>
          <w:sz w:val="20"/>
          <w:szCs w:val="20"/>
          <w:lang w:val="es-CR"/>
        </w:rPr>
        <w:t>de la muestra en esta región.</w:t>
      </w:r>
      <w:r w:rsidR="00345716" w:rsidRPr="00345716">
        <w:rPr>
          <w:rFonts w:ascii="Arial" w:hAnsi="Arial" w:cs="Arial"/>
          <w:sz w:val="20"/>
          <w:szCs w:val="20"/>
          <w:lang w:val="es-CR"/>
        </w:rPr>
        <w:t xml:space="preserve"> </w:t>
      </w:r>
    </w:p>
    <w:p w:rsidR="00577DF7" w:rsidRPr="00345716" w:rsidRDefault="00577DF7" w:rsidP="001978DA">
      <w:pPr>
        <w:spacing w:line="276" w:lineRule="auto"/>
        <w:jc w:val="both"/>
        <w:rPr>
          <w:rFonts w:ascii="Arial" w:hAnsi="Arial" w:cs="Arial"/>
          <w:sz w:val="20"/>
          <w:szCs w:val="20"/>
          <w:lang w:val="es-CR"/>
        </w:rPr>
      </w:pPr>
    </w:p>
    <w:p w:rsidR="009E2A1B" w:rsidRPr="000D2313" w:rsidRDefault="009E2A1B" w:rsidP="001978DA">
      <w:pPr>
        <w:spacing w:line="276" w:lineRule="auto"/>
        <w:jc w:val="both"/>
        <w:rPr>
          <w:rFonts w:ascii="Arial" w:hAnsi="Arial" w:cs="Arial"/>
          <w:sz w:val="20"/>
          <w:szCs w:val="20"/>
          <w:lang w:val="es-CR"/>
        </w:rPr>
      </w:pPr>
      <w:r w:rsidRPr="000D2313">
        <w:rPr>
          <w:rFonts w:ascii="Arial" w:hAnsi="Arial" w:cs="Arial"/>
          <w:sz w:val="20"/>
          <w:szCs w:val="20"/>
          <w:lang w:val="es-CR"/>
        </w:rPr>
        <w:t xml:space="preserve">Para dichos </w:t>
      </w:r>
      <w:r>
        <w:rPr>
          <w:rFonts w:ascii="Arial" w:hAnsi="Arial" w:cs="Arial"/>
          <w:sz w:val="20"/>
          <w:szCs w:val="20"/>
          <w:lang w:val="es-CR"/>
        </w:rPr>
        <w:t>sistemas</w:t>
      </w:r>
      <w:r w:rsidRPr="000D2313">
        <w:rPr>
          <w:rFonts w:ascii="Arial" w:hAnsi="Arial" w:cs="Arial"/>
          <w:sz w:val="20"/>
          <w:szCs w:val="20"/>
          <w:lang w:val="es-CR"/>
        </w:rPr>
        <w:t xml:space="preserve"> se está en proceso de aplicació</w:t>
      </w:r>
      <w:r w:rsidR="00C35575">
        <w:rPr>
          <w:rFonts w:ascii="Arial" w:hAnsi="Arial" w:cs="Arial"/>
          <w:sz w:val="20"/>
          <w:szCs w:val="20"/>
          <w:lang w:val="es-CR"/>
        </w:rPr>
        <w:t>n del procedimiento N° IA-PO-01</w:t>
      </w:r>
      <w:r w:rsidRPr="000D2313">
        <w:rPr>
          <w:rFonts w:ascii="Arial" w:hAnsi="Arial" w:cs="Arial"/>
          <w:sz w:val="20"/>
          <w:szCs w:val="20"/>
          <w:lang w:val="es-CR"/>
        </w:rPr>
        <w:t xml:space="preserve"> y ya han sido notificados los resultados obtenidos </w:t>
      </w:r>
      <w:r>
        <w:rPr>
          <w:rFonts w:ascii="Arial" w:hAnsi="Arial" w:cs="Arial"/>
          <w:sz w:val="20"/>
          <w:szCs w:val="20"/>
          <w:lang w:val="es-CR"/>
        </w:rPr>
        <w:t>por el LAA al AyA y el Ministerio de Salud.</w:t>
      </w:r>
    </w:p>
    <w:p w:rsidR="00577DF7" w:rsidRPr="000D2313" w:rsidRDefault="00577DF7" w:rsidP="001978DA">
      <w:pPr>
        <w:spacing w:line="276" w:lineRule="auto"/>
        <w:jc w:val="both"/>
        <w:rPr>
          <w:rFonts w:ascii="Arial" w:hAnsi="Arial" w:cs="Arial"/>
          <w:sz w:val="20"/>
          <w:szCs w:val="20"/>
          <w:lang w:val="es-CR"/>
        </w:rPr>
      </w:pPr>
    </w:p>
    <w:p w:rsidR="00CA03CC" w:rsidRPr="000D2313" w:rsidRDefault="00A90DC2" w:rsidP="001978DA">
      <w:pPr>
        <w:spacing w:line="276" w:lineRule="auto"/>
        <w:jc w:val="both"/>
        <w:rPr>
          <w:rFonts w:ascii="Arial" w:hAnsi="Arial" w:cs="Arial"/>
          <w:sz w:val="20"/>
          <w:szCs w:val="20"/>
          <w:lang w:val="es-CR"/>
        </w:rPr>
      </w:pPr>
      <w:r>
        <w:rPr>
          <w:rFonts w:ascii="Arial" w:hAnsi="Arial" w:cs="Arial"/>
          <w:sz w:val="20"/>
          <w:szCs w:val="20"/>
          <w:lang w:val="es-CR"/>
        </w:rPr>
        <w:t>A continuación se analizan</w:t>
      </w:r>
      <w:r w:rsidR="00937159" w:rsidRPr="000D2313">
        <w:rPr>
          <w:rFonts w:ascii="Arial" w:hAnsi="Arial" w:cs="Arial"/>
          <w:sz w:val="20"/>
          <w:szCs w:val="20"/>
          <w:lang w:val="es-CR"/>
        </w:rPr>
        <w:t xml:space="preserve"> </w:t>
      </w:r>
      <w:r w:rsidR="00712778" w:rsidRPr="000D2313">
        <w:rPr>
          <w:rFonts w:ascii="Arial" w:hAnsi="Arial" w:cs="Arial"/>
          <w:sz w:val="20"/>
          <w:szCs w:val="20"/>
          <w:lang w:val="es-CR"/>
        </w:rPr>
        <w:t>los sistemas de</w:t>
      </w:r>
      <w:r w:rsidR="000D2313" w:rsidRPr="000D2313">
        <w:rPr>
          <w:rFonts w:ascii="Arial" w:hAnsi="Arial" w:cs="Arial"/>
          <w:sz w:val="20"/>
          <w:szCs w:val="20"/>
          <w:lang w:val="es-CR"/>
        </w:rPr>
        <w:t xml:space="preserve"> la región </w:t>
      </w:r>
      <w:proofErr w:type="spellStart"/>
      <w:r w:rsidR="000D2313" w:rsidRPr="000D2313">
        <w:rPr>
          <w:rFonts w:ascii="Arial" w:hAnsi="Arial" w:cs="Arial"/>
          <w:sz w:val="20"/>
          <w:szCs w:val="20"/>
          <w:lang w:val="es-CR"/>
        </w:rPr>
        <w:t>Huetar</w:t>
      </w:r>
      <w:proofErr w:type="spellEnd"/>
      <w:r w:rsidR="000D2313" w:rsidRPr="000D2313">
        <w:rPr>
          <w:rFonts w:ascii="Arial" w:hAnsi="Arial" w:cs="Arial"/>
          <w:sz w:val="20"/>
          <w:szCs w:val="20"/>
          <w:lang w:val="es-CR"/>
        </w:rPr>
        <w:t xml:space="preserve"> Atlántica p</w:t>
      </w:r>
      <w:r w:rsidR="00204A9D" w:rsidRPr="000D2313">
        <w:rPr>
          <w:rFonts w:ascii="Arial" w:hAnsi="Arial" w:cs="Arial"/>
          <w:sz w:val="20"/>
          <w:szCs w:val="20"/>
          <w:lang w:val="es-CR"/>
        </w:rPr>
        <w:t>or tipo de no conformidad</w:t>
      </w:r>
      <w:r>
        <w:rPr>
          <w:rFonts w:ascii="Arial" w:hAnsi="Arial" w:cs="Arial"/>
          <w:sz w:val="20"/>
          <w:szCs w:val="20"/>
          <w:lang w:val="es-CR"/>
        </w:rPr>
        <w:t>, sin embargo se debe aclarar que existen sistemas en los cuales se tienen no conformidades de un</w:t>
      </w:r>
      <w:r w:rsidR="00C35575">
        <w:rPr>
          <w:rFonts w:ascii="Arial" w:hAnsi="Arial" w:cs="Arial"/>
          <w:sz w:val="20"/>
          <w:szCs w:val="20"/>
          <w:lang w:val="es-CR"/>
        </w:rPr>
        <w:t xml:space="preserve"> solo</w:t>
      </w:r>
      <w:r>
        <w:rPr>
          <w:rFonts w:ascii="Arial" w:hAnsi="Arial" w:cs="Arial"/>
          <w:sz w:val="20"/>
          <w:szCs w:val="20"/>
          <w:lang w:val="es-CR"/>
        </w:rPr>
        <w:t xml:space="preserve"> tipo </w:t>
      </w:r>
      <w:r w:rsidR="00C35575">
        <w:rPr>
          <w:rFonts w:ascii="Arial" w:hAnsi="Arial" w:cs="Arial"/>
          <w:sz w:val="20"/>
          <w:szCs w:val="20"/>
          <w:lang w:val="es-CR"/>
        </w:rPr>
        <w:t xml:space="preserve">y </w:t>
      </w:r>
      <w:r>
        <w:rPr>
          <w:rFonts w:ascii="Arial" w:hAnsi="Arial" w:cs="Arial"/>
          <w:sz w:val="20"/>
          <w:szCs w:val="20"/>
          <w:lang w:val="es-CR"/>
        </w:rPr>
        <w:t>hay otros en los que se tienen no conformidades de varios tipos juntas</w:t>
      </w:r>
      <w:r w:rsidR="00CA12A8">
        <w:rPr>
          <w:rFonts w:ascii="Arial" w:hAnsi="Arial" w:cs="Arial"/>
          <w:sz w:val="20"/>
          <w:szCs w:val="20"/>
          <w:lang w:val="es-CR"/>
        </w:rPr>
        <w:t>:</w:t>
      </w:r>
    </w:p>
    <w:p w:rsidR="00771F82" w:rsidRDefault="00771F82" w:rsidP="001978DA">
      <w:pPr>
        <w:spacing w:line="276" w:lineRule="auto"/>
        <w:ind w:left="708" w:hanging="708"/>
        <w:jc w:val="both"/>
        <w:rPr>
          <w:rFonts w:ascii="Arial" w:hAnsi="Arial" w:cs="Arial"/>
          <w:i/>
          <w:sz w:val="20"/>
          <w:szCs w:val="20"/>
          <w:lang w:val="es-CR"/>
        </w:rPr>
      </w:pPr>
    </w:p>
    <w:p w:rsidR="002C2541" w:rsidRDefault="002C2541" w:rsidP="001978DA">
      <w:pPr>
        <w:spacing w:line="276" w:lineRule="auto"/>
        <w:ind w:left="708" w:hanging="708"/>
        <w:jc w:val="both"/>
        <w:rPr>
          <w:rFonts w:ascii="Arial" w:hAnsi="Arial" w:cs="Arial"/>
          <w:i/>
          <w:sz w:val="20"/>
          <w:szCs w:val="20"/>
          <w:lang w:val="es-CR"/>
        </w:rPr>
      </w:pPr>
    </w:p>
    <w:p w:rsidR="002C2541" w:rsidRDefault="002C2541" w:rsidP="001978DA">
      <w:pPr>
        <w:spacing w:line="276" w:lineRule="auto"/>
        <w:ind w:left="708" w:hanging="708"/>
        <w:jc w:val="both"/>
        <w:rPr>
          <w:rFonts w:ascii="Arial" w:hAnsi="Arial" w:cs="Arial"/>
          <w:i/>
          <w:sz w:val="20"/>
          <w:szCs w:val="20"/>
          <w:lang w:val="es-CR"/>
        </w:rPr>
      </w:pPr>
    </w:p>
    <w:p w:rsidR="002C2541" w:rsidRDefault="002C2541" w:rsidP="001978DA">
      <w:pPr>
        <w:spacing w:line="276" w:lineRule="auto"/>
        <w:ind w:left="708" w:hanging="708"/>
        <w:jc w:val="both"/>
        <w:rPr>
          <w:rFonts w:ascii="Arial" w:hAnsi="Arial" w:cs="Arial"/>
          <w:i/>
          <w:sz w:val="20"/>
          <w:szCs w:val="20"/>
          <w:lang w:val="es-CR"/>
        </w:rPr>
      </w:pPr>
    </w:p>
    <w:p w:rsidR="002C2541" w:rsidRDefault="002C2541" w:rsidP="001978DA">
      <w:pPr>
        <w:spacing w:line="276" w:lineRule="auto"/>
        <w:ind w:left="708" w:hanging="708"/>
        <w:jc w:val="both"/>
        <w:rPr>
          <w:rFonts w:ascii="Arial" w:hAnsi="Arial" w:cs="Arial"/>
          <w:i/>
          <w:sz w:val="20"/>
          <w:szCs w:val="20"/>
          <w:lang w:val="es-CR"/>
        </w:rPr>
      </w:pPr>
    </w:p>
    <w:p w:rsidR="002C2541" w:rsidRDefault="002C2541" w:rsidP="001978DA">
      <w:pPr>
        <w:spacing w:line="276" w:lineRule="auto"/>
        <w:ind w:left="708" w:hanging="708"/>
        <w:jc w:val="both"/>
        <w:rPr>
          <w:rFonts w:ascii="Arial" w:hAnsi="Arial" w:cs="Arial"/>
          <w:i/>
          <w:sz w:val="20"/>
          <w:szCs w:val="20"/>
          <w:lang w:val="es-CR"/>
        </w:rPr>
      </w:pPr>
    </w:p>
    <w:p w:rsidR="002C2541" w:rsidRDefault="002C2541" w:rsidP="001978DA">
      <w:pPr>
        <w:spacing w:line="276" w:lineRule="auto"/>
        <w:ind w:left="708" w:hanging="708"/>
        <w:jc w:val="both"/>
        <w:rPr>
          <w:rFonts w:ascii="Arial" w:hAnsi="Arial" w:cs="Arial"/>
          <w:i/>
          <w:sz w:val="20"/>
          <w:szCs w:val="20"/>
          <w:lang w:val="es-CR"/>
        </w:rPr>
      </w:pPr>
    </w:p>
    <w:p w:rsidR="002C2541" w:rsidRDefault="002C2541" w:rsidP="001978DA">
      <w:pPr>
        <w:spacing w:line="276" w:lineRule="auto"/>
        <w:ind w:left="708" w:hanging="708"/>
        <w:jc w:val="both"/>
        <w:rPr>
          <w:rFonts w:ascii="Arial" w:hAnsi="Arial" w:cs="Arial"/>
          <w:i/>
          <w:sz w:val="20"/>
          <w:szCs w:val="20"/>
          <w:lang w:val="es-CR"/>
        </w:rPr>
      </w:pPr>
    </w:p>
    <w:p w:rsidR="002C2541" w:rsidRDefault="002C2541" w:rsidP="001978DA">
      <w:pPr>
        <w:spacing w:line="276" w:lineRule="auto"/>
        <w:ind w:left="708" w:hanging="708"/>
        <w:jc w:val="both"/>
        <w:rPr>
          <w:rFonts w:ascii="Arial" w:hAnsi="Arial" w:cs="Arial"/>
          <w:i/>
          <w:sz w:val="20"/>
          <w:szCs w:val="20"/>
          <w:lang w:val="es-CR"/>
        </w:rPr>
      </w:pPr>
    </w:p>
    <w:p w:rsidR="002C2541" w:rsidRDefault="002C2541" w:rsidP="001978DA">
      <w:pPr>
        <w:spacing w:line="276" w:lineRule="auto"/>
        <w:ind w:left="708" w:hanging="708"/>
        <w:jc w:val="both"/>
        <w:rPr>
          <w:rFonts w:ascii="Arial" w:hAnsi="Arial" w:cs="Arial"/>
          <w:i/>
          <w:sz w:val="20"/>
          <w:szCs w:val="20"/>
          <w:lang w:val="es-CR"/>
        </w:rPr>
      </w:pPr>
    </w:p>
    <w:p w:rsidR="0091423A" w:rsidRPr="000D2313" w:rsidRDefault="007C269D" w:rsidP="001978DA">
      <w:pPr>
        <w:pStyle w:val="Subttulo"/>
        <w:numPr>
          <w:ilvl w:val="0"/>
          <w:numId w:val="27"/>
        </w:numPr>
        <w:spacing w:line="276" w:lineRule="auto"/>
        <w:rPr>
          <w:lang w:val="es-CR"/>
        </w:rPr>
      </w:pPr>
      <w:r>
        <w:rPr>
          <w:lang w:val="es-CR"/>
        </w:rPr>
        <w:lastRenderedPageBreak/>
        <w:t>Sistemas de abastecimiento</w:t>
      </w:r>
      <w:r w:rsidR="0091423A" w:rsidRPr="000D2313">
        <w:rPr>
          <w:lang w:val="es-CR"/>
        </w:rPr>
        <w:t xml:space="preserve"> no conformes por cloración:</w:t>
      </w:r>
    </w:p>
    <w:p w:rsidR="000E08D6" w:rsidRPr="00B42A5C" w:rsidRDefault="000E08D6" w:rsidP="001978DA">
      <w:pPr>
        <w:spacing w:line="276" w:lineRule="auto"/>
        <w:ind w:left="708" w:hanging="708"/>
        <w:jc w:val="both"/>
        <w:rPr>
          <w:rFonts w:ascii="Arial" w:hAnsi="Arial" w:cs="Arial"/>
          <w:sz w:val="20"/>
          <w:szCs w:val="20"/>
          <w:highlight w:val="yellow"/>
          <w:lang w:val="es-CR"/>
        </w:rPr>
      </w:pPr>
    </w:p>
    <w:p w:rsidR="00D1563D" w:rsidRPr="007C4C02" w:rsidRDefault="00D1563D" w:rsidP="001978DA">
      <w:pPr>
        <w:spacing w:line="276" w:lineRule="auto"/>
        <w:ind w:left="708" w:hanging="708"/>
        <w:jc w:val="center"/>
        <w:rPr>
          <w:rFonts w:ascii="Arial" w:hAnsi="Arial" w:cs="Arial"/>
          <w:sz w:val="20"/>
          <w:szCs w:val="20"/>
          <w:lang w:val="es-CR"/>
        </w:rPr>
      </w:pPr>
      <w:r w:rsidRPr="007C4C02">
        <w:rPr>
          <w:rFonts w:ascii="Arial" w:hAnsi="Arial" w:cs="Arial"/>
          <w:b/>
          <w:sz w:val="20"/>
          <w:szCs w:val="20"/>
          <w:lang w:val="es-CR"/>
        </w:rPr>
        <w:t xml:space="preserve">Gráfico </w:t>
      </w:r>
      <w:r w:rsidR="003232B5" w:rsidRPr="007C4C02">
        <w:rPr>
          <w:rFonts w:ascii="Arial" w:hAnsi="Arial" w:cs="Arial"/>
          <w:b/>
          <w:sz w:val="20"/>
          <w:szCs w:val="20"/>
          <w:lang w:val="es-CR"/>
        </w:rPr>
        <w:t>3</w:t>
      </w:r>
      <w:r w:rsidRPr="007C4C02">
        <w:rPr>
          <w:rFonts w:ascii="Arial" w:hAnsi="Arial" w:cs="Arial"/>
          <w:b/>
          <w:sz w:val="20"/>
          <w:szCs w:val="20"/>
          <w:lang w:val="es-CR"/>
        </w:rPr>
        <w:t>.</w:t>
      </w:r>
      <w:r w:rsidRPr="007C4C02">
        <w:rPr>
          <w:rFonts w:ascii="Arial" w:hAnsi="Arial" w:cs="Arial"/>
          <w:sz w:val="20"/>
          <w:szCs w:val="20"/>
          <w:lang w:val="es-CR"/>
        </w:rPr>
        <w:t xml:space="preserve"> Relación de </w:t>
      </w:r>
      <w:r w:rsidR="007C269D">
        <w:rPr>
          <w:rFonts w:ascii="Arial" w:hAnsi="Arial" w:cs="Arial"/>
          <w:sz w:val="20"/>
          <w:szCs w:val="20"/>
          <w:lang w:val="es-CR"/>
        </w:rPr>
        <w:t>sistemas de abastecimiento</w:t>
      </w:r>
      <w:r w:rsidRPr="007C4C02">
        <w:rPr>
          <w:rFonts w:ascii="Arial" w:hAnsi="Arial" w:cs="Arial"/>
          <w:sz w:val="20"/>
          <w:szCs w:val="20"/>
          <w:lang w:val="es-CR"/>
        </w:rPr>
        <w:t xml:space="preserve"> con </w:t>
      </w:r>
      <w:r w:rsidR="003E3F4D">
        <w:rPr>
          <w:rFonts w:ascii="Arial" w:hAnsi="Arial" w:cs="Arial"/>
          <w:sz w:val="20"/>
          <w:szCs w:val="20"/>
          <w:lang w:val="es-CR"/>
        </w:rPr>
        <w:t>no c</w:t>
      </w:r>
      <w:r w:rsidRPr="007C4C02">
        <w:rPr>
          <w:rFonts w:ascii="Arial" w:hAnsi="Arial" w:cs="Arial"/>
          <w:sz w:val="20"/>
          <w:szCs w:val="20"/>
          <w:lang w:val="es-CR"/>
        </w:rPr>
        <w:t>onformidades de cloración</w:t>
      </w:r>
      <w:r w:rsidR="007C4C02" w:rsidRPr="007C4C02">
        <w:rPr>
          <w:rFonts w:ascii="Arial" w:hAnsi="Arial" w:cs="Arial"/>
          <w:sz w:val="20"/>
          <w:szCs w:val="20"/>
          <w:lang w:val="es-CR"/>
        </w:rPr>
        <w:t xml:space="preserve"> en la región </w:t>
      </w:r>
      <w:proofErr w:type="spellStart"/>
      <w:r w:rsidR="007C4C02" w:rsidRPr="007C4C02">
        <w:rPr>
          <w:rFonts w:ascii="Arial" w:hAnsi="Arial" w:cs="Arial"/>
          <w:sz w:val="20"/>
          <w:szCs w:val="20"/>
          <w:lang w:val="es-CR"/>
        </w:rPr>
        <w:t>Huetar</w:t>
      </w:r>
      <w:proofErr w:type="spellEnd"/>
      <w:r w:rsidR="007C4C02" w:rsidRPr="007C4C02">
        <w:rPr>
          <w:rFonts w:ascii="Arial" w:hAnsi="Arial" w:cs="Arial"/>
          <w:sz w:val="20"/>
          <w:szCs w:val="20"/>
          <w:lang w:val="es-CR"/>
        </w:rPr>
        <w:t xml:space="preserve"> Atlántica del </w:t>
      </w:r>
      <w:proofErr w:type="spellStart"/>
      <w:r w:rsidR="007C4C02" w:rsidRPr="007C4C02">
        <w:rPr>
          <w:rFonts w:ascii="Arial" w:hAnsi="Arial" w:cs="Arial"/>
          <w:sz w:val="20"/>
          <w:szCs w:val="20"/>
          <w:lang w:val="es-CR"/>
        </w:rPr>
        <w:t>AyA</w:t>
      </w:r>
      <w:proofErr w:type="spellEnd"/>
    </w:p>
    <w:p w:rsidR="00D1563D" w:rsidRPr="00B42A5C" w:rsidRDefault="00DB2557" w:rsidP="001978DA">
      <w:pPr>
        <w:spacing w:line="276" w:lineRule="auto"/>
        <w:jc w:val="center"/>
        <w:rPr>
          <w:rFonts w:ascii="Arial" w:hAnsi="Arial" w:cs="Arial"/>
          <w:sz w:val="20"/>
          <w:szCs w:val="20"/>
          <w:highlight w:val="yellow"/>
          <w:lang w:val="es-CR"/>
        </w:rPr>
      </w:pPr>
      <w:r>
        <w:rPr>
          <w:noProof/>
          <w:lang w:val="es-CR" w:eastAsia="es-CR"/>
        </w:rPr>
        <w:drawing>
          <wp:inline distT="0" distB="0" distL="0" distR="0" wp14:anchorId="5950A67B" wp14:editId="060F9F4B">
            <wp:extent cx="4816848" cy="2743200"/>
            <wp:effectExtent l="0" t="0" r="3175"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563D" w:rsidRPr="00B4291D" w:rsidRDefault="00D1563D" w:rsidP="001978DA">
      <w:pPr>
        <w:spacing w:line="276" w:lineRule="auto"/>
        <w:jc w:val="both"/>
        <w:rPr>
          <w:rFonts w:ascii="Arial" w:hAnsi="Arial" w:cs="Arial"/>
          <w:sz w:val="20"/>
          <w:szCs w:val="20"/>
          <w:lang w:val="es-CR"/>
        </w:rPr>
      </w:pPr>
      <w:r w:rsidRPr="00B4291D">
        <w:rPr>
          <w:rFonts w:ascii="Arial" w:hAnsi="Arial" w:cs="Arial"/>
          <w:sz w:val="20"/>
          <w:szCs w:val="20"/>
          <w:lang w:val="es-CR"/>
        </w:rPr>
        <w:t xml:space="preserve">En el gráfico </w:t>
      </w:r>
      <w:r w:rsidR="00797491" w:rsidRPr="00B4291D">
        <w:rPr>
          <w:rFonts w:ascii="Arial" w:hAnsi="Arial" w:cs="Arial"/>
          <w:sz w:val="20"/>
          <w:szCs w:val="20"/>
          <w:lang w:val="es-CR"/>
        </w:rPr>
        <w:t>3</w:t>
      </w:r>
      <w:r w:rsidRPr="00B4291D">
        <w:rPr>
          <w:rFonts w:ascii="Arial" w:hAnsi="Arial" w:cs="Arial"/>
          <w:sz w:val="20"/>
          <w:szCs w:val="20"/>
          <w:lang w:val="es-CR"/>
        </w:rPr>
        <w:t xml:space="preserve"> se observa que del total de </w:t>
      </w:r>
      <w:r w:rsidR="004034A9" w:rsidRPr="00B4291D">
        <w:rPr>
          <w:rFonts w:ascii="Arial" w:hAnsi="Arial" w:cs="Arial"/>
          <w:sz w:val="20"/>
          <w:szCs w:val="20"/>
          <w:lang w:val="es-CR"/>
        </w:rPr>
        <w:t>16</w:t>
      </w:r>
      <w:r w:rsidR="009F6736" w:rsidRPr="00B4291D">
        <w:rPr>
          <w:rFonts w:ascii="Arial" w:hAnsi="Arial" w:cs="Arial"/>
          <w:sz w:val="20"/>
          <w:szCs w:val="20"/>
          <w:lang w:val="es-CR"/>
        </w:rPr>
        <w:t xml:space="preserve"> </w:t>
      </w:r>
      <w:r w:rsidR="004034A9" w:rsidRPr="00B4291D">
        <w:rPr>
          <w:rFonts w:ascii="Arial" w:hAnsi="Arial" w:cs="Arial"/>
          <w:sz w:val="20"/>
          <w:szCs w:val="20"/>
          <w:lang w:val="es-CR"/>
        </w:rPr>
        <w:t xml:space="preserve">sistemas de abastecimiento, un </w:t>
      </w:r>
      <w:r w:rsidR="00B4291D" w:rsidRPr="00B4291D">
        <w:rPr>
          <w:rFonts w:ascii="Arial" w:hAnsi="Arial" w:cs="Arial"/>
          <w:sz w:val="20"/>
          <w:szCs w:val="20"/>
          <w:lang w:val="es-CR"/>
        </w:rPr>
        <w:t>12</w:t>
      </w:r>
      <w:r w:rsidRPr="00B4291D">
        <w:rPr>
          <w:rFonts w:ascii="Arial" w:hAnsi="Arial" w:cs="Arial"/>
          <w:sz w:val="20"/>
          <w:szCs w:val="20"/>
          <w:lang w:val="es-CR"/>
        </w:rPr>
        <w:t xml:space="preserve">% presentó </w:t>
      </w:r>
      <w:r w:rsidR="004034A9" w:rsidRPr="00B4291D">
        <w:rPr>
          <w:rFonts w:ascii="Arial" w:hAnsi="Arial" w:cs="Arial"/>
          <w:sz w:val="20"/>
          <w:szCs w:val="20"/>
          <w:lang w:val="es-CR"/>
        </w:rPr>
        <w:t>concentraciones</w:t>
      </w:r>
      <w:r w:rsidRPr="00B4291D">
        <w:rPr>
          <w:rFonts w:ascii="Arial" w:hAnsi="Arial" w:cs="Arial"/>
          <w:sz w:val="20"/>
          <w:szCs w:val="20"/>
          <w:lang w:val="es-CR"/>
        </w:rPr>
        <w:t xml:space="preserve"> de cloro residual libre en la red dentro del intervalo establecido</w:t>
      </w:r>
      <w:r w:rsidR="002F2293">
        <w:rPr>
          <w:rFonts w:ascii="Arial" w:hAnsi="Arial" w:cs="Arial"/>
          <w:sz w:val="20"/>
          <w:szCs w:val="20"/>
          <w:lang w:val="es-CR"/>
        </w:rPr>
        <w:t xml:space="preserve"> en el Decreto 38924</w:t>
      </w:r>
      <w:r w:rsidR="00B4291D" w:rsidRPr="00B4291D">
        <w:rPr>
          <w:rFonts w:ascii="Arial" w:hAnsi="Arial" w:cs="Arial"/>
          <w:sz w:val="20"/>
          <w:szCs w:val="20"/>
          <w:lang w:val="es-CR"/>
        </w:rPr>
        <w:t>-s, un 75% presentó concentraciones</w:t>
      </w:r>
      <w:r w:rsidRPr="00B4291D">
        <w:rPr>
          <w:rFonts w:ascii="Arial" w:hAnsi="Arial" w:cs="Arial"/>
          <w:sz w:val="20"/>
          <w:szCs w:val="20"/>
          <w:lang w:val="es-CR"/>
        </w:rPr>
        <w:t xml:space="preserve"> de cloro residual libre en red con 1 o varias muestras fuera de los límites máximo o mínimo </w:t>
      </w:r>
      <w:r w:rsidR="00F226EF">
        <w:rPr>
          <w:rFonts w:ascii="Arial" w:hAnsi="Arial" w:cs="Arial"/>
          <w:sz w:val="20"/>
          <w:szCs w:val="20"/>
          <w:lang w:val="es-CR"/>
        </w:rPr>
        <w:t xml:space="preserve">permisibles </w:t>
      </w:r>
      <w:r w:rsidRPr="00B4291D">
        <w:rPr>
          <w:rFonts w:ascii="Arial" w:hAnsi="Arial" w:cs="Arial"/>
          <w:sz w:val="20"/>
          <w:szCs w:val="20"/>
          <w:lang w:val="es-CR"/>
        </w:rPr>
        <w:t>establecid</w:t>
      </w:r>
      <w:r w:rsidR="00B4291D" w:rsidRPr="00B4291D">
        <w:rPr>
          <w:rFonts w:ascii="Arial" w:hAnsi="Arial" w:cs="Arial"/>
          <w:sz w:val="20"/>
          <w:szCs w:val="20"/>
          <w:lang w:val="es-CR"/>
        </w:rPr>
        <w:t>os en el Decreto 38924-s y un 13</w:t>
      </w:r>
      <w:r w:rsidRPr="00B4291D">
        <w:rPr>
          <w:rFonts w:ascii="Arial" w:hAnsi="Arial" w:cs="Arial"/>
          <w:sz w:val="20"/>
          <w:szCs w:val="20"/>
          <w:lang w:val="es-CR"/>
        </w:rPr>
        <w:t xml:space="preserve">% presentó ausencia total de cloro residual libre en las muestras tomadas en la red de distribución. </w:t>
      </w:r>
    </w:p>
    <w:p w:rsidR="00D1563D" w:rsidRPr="00B4291D" w:rsidRDefault="00D1563D" w:rsidP="001978DA">
      <w:pPr>
        <w:spacing w:line="276" w:lineRule="auto"/>
        <w:jc w:val="both"/>
        <w:rPr>
          <w:rFonts w:ascii="Arial" w:hAnsi="Arial" w:cs="Arial"/>
          <w:sz w:val="20"/>
          <w:szCs w:val="20"/>
          <w:lang w:val="es-CR"/>
        </w:rPr>
      </w:pPr>
    </w:p>
    <w:p w:rsidR="0069467A" w:rsidRPr="0069467A" w:rsidRDefault="0069467A" w:rsidP="001978DA">
      <w:pPr>
        <w:spacing w:line="276" w:lineRule="auto"/>
        <w:jc w:val="both"/>
        <w:rPr>
          <w:rFonts w:ascii="Arial" w:hAnsi="Arial" w:cs="Arial"/>
          <w:sz w:val="20"/>
          <w:szCs w:val="20"/>
          <w:lang w:val="es-CR"/>
        </w:rPr>
      </w:pPr>
      <w:r>
        <w:rPr>
          <w:rFonts w:ascii="Arial" w:hAnsi="Arial" w:cs="Arial"/>
          <w:sz w:val="20"/>
          <w:szCs w:val="20"/>
          <w:lang w:val="es-CR"/>
        </w:rPr>
        <w:t xml:space="preserve">Para el caso de los problemas del control de la concentración de cloro residual libre, es claro durante la operación de un sistema, en especial sistemas complejos como lo suelen ser los sistemas de abastecimiento de agua potable, </w:t>
      </w:r>
      <w:r w:rsidR="00F226EF">
        <w:rPr>
          <w:rFonts w:ascii="Arial" w:hAnsi="Arial" w:cs="Arial"/>
          <w:sz w:val="20"/>
          <w:szCs w:val="20"/>
          <w:lang w:val="es-CR"/>
        </w:rPr>
        <w:t xml:space="preserve">que </w:t>
      </w:r>
      <w:r>
        <w:rPr>
          <w:rFonts w:ascii="Arial" w:hAnsi="Arial" w:cs="Arial"/>
          <w:sz w:val="20"/>
          <w:szCs w:val="20"/>
          <w:lang w:val="es-CR"/>
        </w:rPr>
        <w:t xml:space="preserve">se presenten situaciones operativas o naturales que afecten los parámetros de calidad </w:t>
      </w:r>
      <w:r w:rsidR="00F226EF">
        <w:rPr>
          <w:rFonts w:ascii="Arial" w:hAnsi="Arial" w:cs="Arial"/>
          <w:sz w:val="20"/>
          <w:szCs w:val="20"/>
          <w:lang w:val="es-CR"/>
        </w:rPr>
        <w:t xml:space="preserve">del agua </w:t>
      </w:r>
      <w:r>
        <w:rPr>
          <w:rFonts w:ascii="Arial" w:hAnsi="Arial" w:cs="Arial"/>
          <w:sz w:val="20"/>
          <w:szCs w:val="20"/>
          <w:lang w:val="es-CR"/>
        </w:rPr>
        <w:t>entre los que se puede mencionar el cloro residual libre, no obstante al ser</w:t>
      </w:r>
      <w:r w:rsidR="00F226EF">
        <w:rPr>
          <w:rFonts w:ascii="Arial" w:hAnsi="Arial" w:cs="Arial"/>
          <w:sz w:val="20"/>
          <w:szCs w:val="20"/>
          <w:lang w:val="es-CR"/>
        </w:rPr>
        <w:t xml:space="preserve"> generado</w:t>
      </w:r>
      <w:r>
        <w:rPr>
          <w:rFonts w:ascii="Arial" w:hAnsi="Arial" w:cs="Arial"/>
          <w:sz w:val="20"/>
          <w:szCs w:val="20"/>
          <w:lang w:val="es-CR"/>
        </w:rPr>
        <w:t xml:space="preserve"> dicho parámetro como resultado directo de la operación, es de suma </w:t>
      </w:r>
      <w:r w:rsidRPr="0069467A">
        <w:rPr>
          <w:rFonts w:ascii="Arial" w:hAnsi="Arial" w:cs="Arial"/>
          <w:sz w:val="20"/>
          <w:szCs w:val="20"/>
          <w:lang w:val="es-CR"/>
        </w:rPr>
        <w:t>importancia que el prestador vele en todo momento por el control del mismo a fin de mantener concentraciones dentro del intervalo establecido en la legislación nacional</w:t>
      </w:r>
      <w:r>
        <w:rPr>
          <w:rFonts w:ascii="Arial" w:hAnsi="Arial" w:cs="Arial"/>
          <w:sz w:val="20"/>
          <w:szCs w:val="20"/>
          <w:lang w:val="es-CR"/>
        </w:rPr>
        <w:t>. A</w:t>
      </w:r>
      <w:r w:rsidRPr="0069467A">
        <w:rPr>
          <w:rFonts w:ascii="Arial" w:hAnsi="Arial" w:cs="Arial"/>
          <w:sz w:val="20"/>
          <w:szCs w:val="20"/>
          <w:lang w:val="es-CR"/>
        </w:rPr>
        <w:t>demás</w:t>
      </w:r>
      <w:r>
        <w:rPr>
          <w:rFonts w:ascii="Arial" w:hAnsi="Arial" w:cs="Arial"/>
          <w:sz w:val="20"/>
          <w:szCs w:val="20"/>
          <w:lang w:val="es-CR"/>
        </w:rPr>
        <w:t xml:space="preserve"> </w:t>
      </w:r>
      <w:r w:rsidRPr="0069467A">
        <w:rPr>
          <w:rFonts w:ascii="Arial" w:hAnsi="Arial" w:cs="Arial"/>
          <w:sz w:val="20"/>
          <w:szCs w:val="20"/>
          <w:lang w:val="es-CR"/>
        </w:rPr>
        <w:t>es necesario que se busque brindar el respectivo tiempo de contacto para lograr mayor estabilidad del residual</w:t>
      </w:r>
      <w:r w:rsidR="00F226EF">
        <w:rPr>
          <w:rFonts w:ascii="Arial" w:hAnsi="Arial" w:cs="Arial"/>
          <w:sz w:val="20"/>
          <w:szCs w:val="20"/>
          <w:lang w:val="es-CR"/>
        </w:rPr>
        <w:t xml:space="preserve"> libre de cloro</w:t>
      </w:r>
      <w:r w:rsidRPr="0069467A">
        <w:rPr>
          <w:rFonts w:ascii="Arial" w:hAnsi="Arial" w:cs="Arial"/>
          <w:sz w:val="20"/>
          <w:szCs w:val="20"/>
          <w:lang w:val="es-CR"/>
        </w:rPr>
        <w:t xml:space="preserve"> a lo largo de la red de distribuci</w:t>
      </w:r>
      <w:r>
        <w:rPr>
          <w:rFonts w:ascii="Arial" w:hAnsi="Arial" w:cs="Arial"/>
          <w:sz w:val="20"/>
          <w:szCs w:val="20"/>
          <w:lang w:val="es-CR"/>
        </w:rPr>
        <w:t>ón y de requerirse se establezcan puntos de re</w:t>
      </w:r>
      <w:r w:rsidR="001C4E82">
        <w:rPr>
          <w:rFonts w:ascii="Arial" w:hAnsi="Arial" w:cs="Arial"/>
          <w:sz w:val="20"/>
          <w:szCs w:val="20"/>
          <w:lang w:val="es-CR"/>
        </w:rPr>
        <w:t>-</w:t>
      </w:r>
      <w:r>
        <w:rPr>
          <w:rFonts w:ascii="Arial" w:hAnsi="Arial" w:cs="Arial"/>
          <w:sz w:val="20"/>
          <w:szCs w:val="20"/>
          <w:lang w:val="es-CR"/>
        </w:rPr>
        <w:t>cloración en función de las necesidades propias de cada sistema.</w:t>
      </w:r>
    </w:p>
    <w:p w:rsidR="0069467A" w:rsidRPr="00B42A5C" w:rsidRDefault="0069467A" w:rsidP="001978DA">
      <w:pPr>
        <w:spacing w:line="276" w:lineRule="auto"/>
        <w:jc w:val="both"/>
        <w:rPr>
          <w:rFonts w:ascii="Arial" w:hAnsi="Arial" w:cs="Arial"/>
          <w:sz w:val="20"/>
          <w:szCs w:val="20"/>
          <w:highlight w:val="yellow"/>
          <w:lang w:val="es-CR"/>
        </w:rPr>
      </w:pPr>
    </w:p>
    <w:p w:rsidR="00D137A3" w:rsidRPr="00190BE8" w:rsidRDefault="00841910" w:rsidP="001978DA">
      <w:pPr>
        <w:spacing w:line="276" w:lineRule="auto"/>
        <w:jc w:val="both"/>
        <w:rPr>
          <w:rFonts w:ascii="Arial" w:hAnsi="Arial" w:cs="Arial"/>
          <w:sz w:val="20"/>
          <w:szCs w:val="20"/>
          <w:lang w:val="es-CR"/>
        </w:rPr>
      </w:pPr>
      <w:r w:rsidRPr="00D27365">
        <w:rPr>
          <w:rFonts w:ascii="Arial" w:hAnsi="Arial" w:cs="Arial"/>
          <w:sz w:val="20"/>
          <w:szCs w:val="20"/>
          <w:lang w:val="es-CR"/>
        </w:rPr>
        <w:t xml:space="preserve">Es importante mencionar que de las </w:t>
      </w:r>
      <w:r w:rsidR="008202F4">
        <w:rPr>
          <w:rFonts w:ascii="Arial" w:hAnsi="Arial" w:cs="Arial"/>
          <w:sz w:val="20"/>
          <w:szCs w:val="20"/>
          <w:lang w:val="es-CR"/>
        </w:rPr>
        <w:t xml:space="preserve">cerca de </w:t>
      </w:r>
      <w:r w:rsidR="00530025" w:rsidRPr="00D27365">
        <w:rPr>
          <w:rFonts w:ascii="Arial" w:hAnsi="Arial" w:cs="Arial"/>
          <w:sz w:val="20"/>
          <w:szCs w:val="20"/>
          <w:lang w:val="es-CR"/>
        </w:rPr>
        <w:t>215 000</w:t>
      </w:r>
      <w:r w:rsidR="001A2C15" w:rsidRPr="00D27365">
        <w:rPr>
          <w:rFonts w:ascii="Arial" w:hAnsi="Arial" w:cs="Arial"/>
          <w:sz w:val="20"/>
          <w:szCs w:val="20"/>
          <w:lang w:val="es-CR"/>
        </w:rPr>
        <w:t xml:space="preserve"> </w:t>
      </w:r>
      <w:r w:rsidR="00DB0EB4" w:rsidRPr="00D27365">
        <w:rPr>
          <w:rFonts w:ascii="Arial" w:hAnsi="Arial" w:cs="Arial"/>
          <w:sz w:val="20"/>
          <w:szCs w:val="20"/>
          <w:lang w:val="es-CR"/>
        </w:rPr>
        <w:t>personas abastecidas por el AyA en los 1</w:t>
      </w:r>
      <w:r w:rsidR="00530025" w:rsidRPr="00D27365">
        <w:rPr>
          <w:rFonts w:ascii="Arial" w:hAnsi="Arial" w:cs="Arial"/>
          <w:sz w:val="20"/>
          <w:szCs w:val="20"/>
          <w:lang w:val="es-CR"/>
        </w:rPr>
        <w:t>6 sistemas de abastecimiento</w:t>
      </w:r>
      <w:r w:rsidR="00DB0EB4" w:rsidRPr="00D27365">
        <w:rPr>
          <w:rFonts w:ascii="Arial" w:hAnsi="Arial" w:cs="Arial"/>
          <w:sz w:val="20"/>
          <w:szCs w:val="20"/>
          <w:lang w:val="es-CR"/>
        </w:rPr>
        <w:t xml:space="preserve"> </w:t>
      </w:r>
      <w:r w:rsidR="00A011D8">
        <w:rPr>
          <w:rFonts w:ascii="Arial" w:hAnsi="Arial" w:cs="Arial"/>
          <w:sz w:val="20"/>
          <w:szCs w:val="20"/>
          <w:lang w:val="es-CR"/>
        </w:rPr>
        <w:t>verificados</w:t>
      </w:r>
      <w:r w:rsidR="00DB0EB4" w:rsidRPr="00D27365">
        <w:rPr>
          <w:rFonts w:ascii="Arial" w:hAnsi="Arial" w:cs="Arial"/>
          <w:sz w:val="20"/>
          <w:szCs w:val="20"/>
          <w:lang w:val="es-CR"/>
        </w:rPr>
        <w:t xml:space="preserve">, </w:t>
      </w:r>
      <w:r w:rsidR="008202F4">
        <w:rPr>
          <w:rFonts w:ascii="Arial" w:hAnsi="Arial" w:cs="Arial"/>
          <w:sz w:val="20"/>
          <w:szCs w:val="20"/>
          <w:lang w:val="es-CR"/>
        </w:rPr>
        <w:t>alrededor</w:t>
      </w:r>
      <w:r w:rsidR="00D137A3">
        <w:rPr>
          <w:rFonts w:ascii="Arial" w:hAnsi="Arial" w:cs="Arial"/>
          <w:sz w:val="20"/>
          <w:szCs w:val="20"/>
          <w:lang w:val="es-CR"/>
        </w:rPr>
        <w:t xml:space="preserve"> de un </w:t>
      </w:r>
      <w:r w:rsidR="00D137A3" w:rsidRPr="00190BE8">
        <w:rPr>
          <w:rFonts w:ascii="Arial" w:hAnsi="Arial" w:cs="Arial"/>
          <w:sz w:val="20"/>
          <w:szCs w:val="20"/>
          <w:lang w:val="es-CR"/>
        </w:rPr>
        <w:t>97,2</w:t>
      </w:r>
      <w:r w:rsidR="00DB0EB4" w:rsidRPr="00190BE8">
        <w:rPr>
          <w:rFonts w:ascii="Arial" w:hAnsi="Arial" w:cs="Arial"/>
          <w:sz w:val="20"/>
          <w:szCs w:val="20"/>
          <w:lang w:val="es-CR"/>
        </w:rPr>
        <w:t>%</w:t>
      </w:r>
      <w:r w:rsidR="00D137A3" w:rsidRPr="00190BE8">
        <w:rPr>
          <w:rFonts w:ascii="Arial" w:hAnsi="Arial" w:cs="Arial"/>
          <w:sz w:val="20"/>
          <w:szCs w:val="20"/>
          <w:lang w:val="es-CR"/>
        </w:rPr>
        <w:t xml:space="preserve"> (209 000 usuarios abastecidos) </w:t>
      </w:r>
      <w:r w:rsidR="00DB0EB4" w:rsidRPr="00190BE8">
        <w:rPr>
          <w:rFonts w:ascii="Arial" w:hAnsi="Arial" w:cs="Arial"/>
          <w:sz w:val="20"/>
          <w:szCs w:val="20"/>
          <w:lang w:val="es-CR"/>
        </w:rPr>
        <w:t xml:space="preserve"> corresponden a </w:t>
      </w:r>
      <w:r w:rsidR="00190BE8" w:rsidRPr="00190BE8">
        <w:rPr>
          <w:rFonts w:ascii="Arial" w:hAnsi="Arial" w:cs="Arial"/>
          <w:sz w:val="20"/>
          <w:szCs w:val="20"/>
          <w:lang w:val="es-CR"/>
        </w:rPr>
        <w:t>sistemas</w:t>
      </w:r>
      <w:r w:rsidR="00DB0EB4" w:rsidRPr="00190BE8">
        <w:rPr>
          <w:rFonts w:ascii="Arial" w:hAnsi="Arial" w:cs="Arial"/>
          <w:sz w:val="20"/>
          <w:szCs w:val="20"/>
          <w:lang w:val="es-CR"/>
        </w:rPr>
        <w:t xml:space="preserve"> en los cuales</w:t>
      </w:r>
      <w:r w:rsidR="00D137A3" w:rsidRPr="00190BE8">
        <w:rPr>
          <w:rFonts w:ascii="Arial" w:hAnsi="Arial" w:cs="Arial"/>
          <w:sz w:val="20"/>
          <w:szCs w:val="20"/>
          <w:lang w:val="es-CR"/>
        </w:rPr>
        <w:t xml:space="preserve"> se detectó cloro residual libre</w:t>
      </w:r>
      <w:r w:rsidR="00D71DD3">
        <w:rPr>
          <w:rFonts w:ascii="Arial" w:hAnsi="Arial" w:cs="Arial"/>
          <w:sz w:val="20"/>
          <w:szCs w:val="20"/>
          <w:lang w:val="es-CR"/>
        </w:rPr>
        <w:t>,</w:t>
      </w:r>
      <w:r w:rsidR="00D137A3" w:rsidRPr="00190BE8">
        <w:rPr>
          <w:rFonts w:ascii="Arial" w:hAnsi="Arial" w:cs="Arial"/>
          <w:sz w:val="20"/>
          <w:szCs w:val="20"/>
          <w:lang w:val="es-CR"/>
        </w:rPr>
        <w:t xml:space="preserve"> pero</w:t>
      </w:r>
      <w:r w:rsidR="008202F4">
        <w:rPr>
          <w:rFonts w:ascii="Arial" w:hAnsi="Arial" w:cs="Arial"/>
          <w:sz w:val="20"/>
          <w:szCs w:val="20"/>
          <w:lang w:val="es-CR"/>
        </w:rPr>
        <w:t xml:space="preserve"> en concentraciones no</w:t>
      </w:r>
      <w:r w:rsidR="00D137A3" w:rsidRPr="00190BE8">
        <w:rPr>
          <w:rFonts w:ascii="Arial" w:hAnsi="Arial" w:cs="Arial"/>
          <w:sz w:val="20"/>
          <w:szCs w:val="20"/>
          <w:lang w:val="es-CR"/>
        </w:rPr>
        <w:t xml:space="preserve"> conforme</w:t>
      </w:r>
      <w:r w:rsidR="008202F4">
        <w:rPr>
          <w:rFonts w:ascii="Arial" w:hAnsi="Arial" w:cs="Arial"/>
          <w:sz w:val="20"/>
          <w:szCs w:val="20"/>
          <w:lang w:val="es-CR"/>
        </w:rPr>
        <w:t>s</w:t>
      </w:r>
      <w:r w:rsidR="00D137A3" w:rsidRPr="00190BE8">
        <w:rPr>
          <w:rFonts w:ascii="Arial" w:hAnsi="Arial" w:cs="Arial"/>
          <w:sz w:val="20"/>
          <w:szCs w:val="20"/>
          <w:lang w:val="es-CR"/>
        </w:rPr>
        <w:t xml:space="preserve"> con el intervalo</w:t>
      </w:r>
      <w:r w:rsidR="008202F4">
        <w:rPr>
          <w:rFonts w:ascii="Arial" w:hAnsi="Arial" w:cs="Arial"/>
          <w:sz w:val="20"/>
          <w:szCs w:val="20"/>
          <w:lang w:val="es-CR"/>
        </w:rPr>
        <w:t xml:space="preserve"> permisible</w:t>
      </w:r>
      <w:r w:rsidR="00D137A3" w:rsidRPr="00190BE8">
        <w:rPr>
          <w:rFonts w:ascii="Arial" w:hAnsi="Arial" w:cs="Arial"/>
          <w:sz w:val="20"/>
          <w:szCs w:val="20"/>
          <w:lang w:val="es-CR"/>
        </w:rPr>
        <w:t xml:space="preserve"> estipulado en el </w:t>
      </w:r>
      <w:r w:rsidR="00D137A3" w:rsidRPr="00190BE8">
        <w:rPr>
          <w:rFonts w:ascii="Arial" w:hAnsi="Arial" w:cs="Arial"/>
          <w:sz w:val="20"/>
          <w:szCs w:val="20"/>
          <w:lang w:val="es-CR"/>
        </w:rPr>
        <w:lastRenderedPageBreak/>
        <w:t xml:space="preserve">Decreto 38924-S, un </w:t>
      </w:r>
      <w:r w:rsidR="00190BE8" w:rsidRPr="00190BE8">
        <w:rPr>
          <w:rFonts w:ascii="Arial" w:hAnsi="Arial" w:cs="Arial"/>
          <w:sz w:val="20"/>
          <w:szCs w:val="20"/>
          <w:lang w:val="es-CR"/>
        </w:rPr>
        <w:t>1,2%</w:t>
      </w:r>
      <w:r w:rsidR="00CE25C2" w:rsidRPr="00190BE8">
        <w:rPr>
          <w:rFonts w:ascii="Arial" w:hAnsi="Arial" w:cs="Arial"/>
          <w:sz w:val="20"/>
          <w:szCs w:val="20"/>
          <w:lang w:val="es-CR"/>
        </w:rPr>
        <w:t xml:space="preserve"> (2500 usuarios)</w:t>
      </w:r>
      <w:r w:rsidR="00190BE8" w:rsidRPr="00190BE8">
        <w:rPr>
          <w:rFonts w:ascii="Arial" w:hAnsi="Arial" w:cs="Arial"/>
          <w:sz w:val="20"/>
          <w:szCs w:val="20"/>
          <w:lang w:val="es-CR"/>
        </w:rPr>
        <w:t xml:space="preserve"> corresponden a sistemas en los cuales no se detectó cloro residual libre en la red y un 1,6%</w:t>
      </w:r>
      <w:r w:rsidR="007D3B30">
        <w:rPr>
          <w:rFonts w:ascii="Arial" w:hAnsi="Arial" w:cs="Arial"/>
          <w:sz w:val="20"/>
          <w:szCs w:val="20"/>
          <w:lang w:val="es-CR"/>
        </w:rPr>
        <w:t xml:space="preserve"> (3400 usuarios)</w:t>
      </w:r>
      <w:r w:rsidR="00190BE8" w:rsidRPr="00190BE8">
        <w:rPr>
          <w:rFonts w:ascii="Arial" w:hAnsi="Arial" w:cs="Arial"/>
          <w:sz w:val="20"/>
          <w:szCs w:val="20"/>
          <w:lang w:val="es-CR"/>
        </w:rPr>
        <w:t xml:space="preserve"> corresponden a sistemas en los cuales las concentraciones de cloro residual libre fueron conformes con lo estipulado en la legislación nacional.</w:t>
      </w:r>
    </w:p>
    <w:p w:rsidR="00D137A3" w:rsidRDefault="00D137A3" w:rsidP="001978DA">
      <w:pPr>
        <w:spacing w:line="276" w:lineRule="auto"/>
        <w:jc w:val="both"/>
        <w:rPr>
          <w:rFonts w:ascii="Arial" w:hAnsi="Arial" w:cs="Arial"/>
          <w:sz w:val="20"/>
          <w:szCs w:val="20"/>
          <w:lang w:val="es-CR"/>
        </w:rPr>
      </w:pPr>
    </w:p>
    <w:p w:rsidR="00577DF7" w:rsidRPr="00614653" w:rsidRDefault="007C269D" w:rsidP="001978DA">
      <w:pPr>
        <w:pStyle w:val="Subttulo"/>
        <w:numPr>
          <w:ilvl w:val="0"/>
          <w:numId w:val="27"/>
        </w:numPr>
        <w:spacing w:line="276" w:lineRule="auto"/>
        <w:rPr>
          <w:lang w:val="es-CR"/>
        </w:rPr>
      </w:pPr>
      <w:r>
        <w:rPr>
          <w:lang w:val="es-CR"/>
        </w:rPr>
        <w:t>Sistemas de abastecimiento</w:t>
      </w:r>
      <w:r w:rsidR="00577DF7" w:rsidRPr="00614653">
        <w:rPr>
          <w:lang w:val="es-CR"/>
        </w:rPr>
        <w:t xml:space="preserve"> no conformes por parámetros microbiológicos:</w:t>
      </w:r>
    </w:p>
    <w:p w:rsidR="00577DF7" w:rsidRPr="00B42A5C" w:rsidRDefault="00577DF7" w:rsidP="001978DA">
      <w:pPr>
        <w:spacing w:line="276" w:lineRule="auto"/>
        <w:jc w:val="both"/>
        <w:rPr>
          <w:rFonts w:ascii="Arial" w:hAnsi="Arial" w:cs="Arial"/>
          <w:sz w:val="20"/>
          <w:szCs w:val="20"/>
          <w:highlight w:val="yellow"/>
          <w:lang w:val="es-CR"/>
        </w:rPr>
      </w:pPr>
    </w:p>
    <w:p w:rsidR="00577DF7" w:rsidRPr="00614653" w:rsidRDefault="00577DF7" w:rsidP="001978DA">
      <w:pPr>
        <w:spacing w:line="276" w:lineRule="auto"/>
        <w:jc w:val="center"/>
        <w:rPr>
          <w:rFonts w:ascii="Arial" w:hAnsi="Arial" w:cs="Arial"/>
          <w:sz w:val="20"/>
          <w:szCs w:val="20"/>
          <w:lang w:val="es-CR"/>
        </w:rPr>
      </w:pPr>
      <w:r w:rsidRPr="00614653">
        <w:rPr>
          <w:rFonts w:ascii="Arial" w:hAnsi="Arial" w:cs="Arial"/>
          <w:b/>
          <w:sz w:val="20"/>
          <w:szCs w:val="20"/>
          <w:lang w:val="es-CR"/>
        </w:rPr>
        <w:t xml:space="preserve">Gráfico </w:t>
      </w:r>
      <w:r w:rsidR="00C8588A" w:rsidRPr="00614653">
        <w:rPr>
          <w:rFonts w:ascii="Arial" w:hAnsi="Arial" w:cs="Arial"/>
          <w:b/>
          <w:sz w:val="20"/>
          <w:szCs w:val="20"/>
          <w:lang w:val="es-CR"/>
        </w:rPr>
        <w:t>4</w:t>
      </w:r>
      <w:r w:rsidRPr="00614653">
        <w:rPr>
          <w:rFonts w:ascii="Arial" w:hAnsi="Arial" w:cs="Arial"/>
          <w:b/>
          <w:sz w:val="20"/>
          <w:szCs w:val="20"/>
          <w:lang w:val="es-CR"/>
        </w:rPr>
        <w:t>.</w:t>
      </w:r>
      <w:r w:rsidR="003E3F4D">
        <w:rPr>
          <w:rFonts w:ascii="Arial" w:hAnsi="Arial" w:cs="Arial"/>
          <w:sz w:val="20"/>
          <w:szCs w:val="20"/>
          <w:lang w:val="es-CR"/>
        </w:rPr>
        <w:t xml:space="preserve"> Relación de </w:t>
      </w:r>
      <w:r w:rsidR="007C269D">
        <w:rPr>
          <w:rFonts w:ascii="Arial" w:hAnsi="Arial" w:cs="Arial"/>
          <w:sz w:val="20"/>
          <w:szCs w:val="20"/>
          <w:lang w:val="es-CR"/>
        </w:rPr>
        <w:t>sistemas de abastecimiento</w:t>
      </w:r>
      <w:r w:rsidR="003E3F4D">
        <w:rPr>
          <w:rFonts w:ascii="Arial" w:hAnsi="Arial" w:cs="Arial"/>
          <w:sz w:val="20"/>
          <w:szCs w:val="20"/>
          <w:lang w:val="es-CR"/>
        </w:rPr>
        <w:t xml:space="preserve"> con n</w:t>
      </w:r>
      <w:r w:rsidRPr="00614653">
        <w:rPr>
          <w:rFonts w:ascii="Arial" w:hAnsi="Arial" w:cs="Arial"/>
          <w:sz w:val="20"/>
          <w:szCs w:val="20"/>
          <w:lang w:val="es-CR"/>
        </w:rPr>
        <w:t xml:space="preserve">o </w:t>
      </w:r>
      <w:r w:rsidR="003E3F4D">
        <w:rPr>
          <w:rFonts w:ascii="Arial" w:hAnsi="Arial" w:cs="Arial"/>
          <w:sz w:val="20"/>
          <w:szCs w:val="20"/>
          <w:lang w:val="es-CR"/>
        </w:rPr>
        <w:t>c</w:t>
      </w:r>
      <w:r w:rsidRPr="00614653">
        <w:rPr>
          <w:rFonts w:ascii="Arial" w:hAnsi="Arial" w:cs="Arial"/>
          <w:sz w:val="20"/>
          <w:szCs w:val="20"/>
          <w:lang w:val="es-CR"/>
        </w:rPr>
        <w:t>onformidades de parámetros microbiológicos</w:t>
      </w:r>
      <w:r w:rsidR="00614653" w:rsidRPr="00614653">
        <w:rPr>
          <w:rFonts w:ascii="Arial" w:hAnsi="Arial" w:cs="Arial"/>
          <w:sz w:val="20"/>
          <w:szCs w:val="20"/>
          <w:lang w:val="es-CR"/>
        </w:rPr>
        <w:t xml:space="preserve"> en la región </w:t>
      </w:r>
      <w:proofErr w:type="spellStart"/>
      <w:r w:rsidR="00614653" w:rsidRPr="00614653">
        <w:rPr>
          <w:rFonts w:ascii="Arial" w:hAnsi="Arial" w:cs="Arial"/>
          <w:sz w:val="20"/>
          <w:szCs w:val="20"/>
          <w:lang w:val="es-CR"/>
        </w:rPr>
        <w:t>Huetar</w:t>
      </w:r>
      <w:proofErr w:type="spellEnd"/>
      <w:r w:rsidR="00614653" w:rsidRPr="00614653">
        <w:rPr>
          <w:rFonts w:ascii="Arial" w:hAnsi="Arial" w:cs="Arial"/>
          <w:sz w:val="20"/>
          <w:szCs w:val="20"/>
          <w:lang w:val="es-CR"/>
        </w:rPr>
        <w:t xml:space="preserve"> Atlántica del </w:t>
      </w:r>
      <w:proofErr w:type="spellStart"/>
      <w:r w:rsidR="00614653" w:rsidRPr="00614653">
        <w:rPr>
          <w:rFonts w:ascii="Arial" w:hAnsi="Arial" w:cs="Arial"/>
          <w:sz w:val="20"/>
          <w:szCs w:val="20"/>
          <w:lang w:val="es-CR"/>
        </w:rPr>
        <w:t>AyA</w:t>
      </w:r>
      <w:proofErr w:type="spellEnd"/>
    </w:p>
    <w:p w:rsidR="00B97650" w:rsidRPr="00614653" w:rsidRDefault="00B97650" w:rsidP="001978DA">
      <w:pPr>
        <w:spacing w:line="276" w:lineRule="auto"/>
        <w:jc w:val="both"/>
        <w:rPr>
          <w:rFonts w:ascii="Arial" w:hAnsi="Arial" w:cs="Arial"/>
          <w:sz w:val="20"/>
          <w:szCs w:val="20"/>
          <w:lang w:val="es-CR"/>
        </w:rPr>
      </w:pPr>
    </w:p>
    <w:p w:rsidR="00D1563D" w:rsidRPr="00B42A5C" w:rsidRDefault="00F2213A" w:rsidP="001978DA">
      <w:pPr>
        <w:spacing w:line="276" w:lineRule="auto"/>
        <w:jc w:val="center"/>
        <w:rPr>
          <w:rFonts w:ascii="Arial" w:hAnsi="Arial" w:cs="Arial"/>
          <w:sz w:val="20"/>
          <w:szCs w:val="20"/>
          <w:highlight w:val="yellow"/>
          <w:lang w:val="es-CR"/>
        </w:rPr>
      </w:pPr>
      <w:r>
        <w:rPr>
          <w:noProof/>
          <w:lang w:val="es-CR" w:eastAsia="es-CR"/>
        </w:rPr>
        <w:drawing>
          <wp:inline distT="0" distB="0" distL="0" distR="0" wp14:anchorId="205EB539" wp14:editId="6C5B0F4A">
            <wp:extent cx="5019675" cy="360045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563D" w:rsidRPr="00EF5B24" w:rsidRDefault="00D1563D" w:rsidP="001978DA">
      <w:pPr>
        <w:spacing w:line="276" w:lineRule="auto"/>
        <w:jc w:val="both"/>
        <w:rPr>
          <w:rFonts w:ascii="Arial" w:hAnsi="Arial" w:cs="Arial"/>
          <w:sz w:val="20"/>
          <w:szCs w:val="20"/>
          <w:lang w:val="es-CR"/>
        </w:rPr>
      </w:pPr>
      <w:r w:rsidRPr="00754524">
        <w:rPr>
          <w:rFonts w:ascii="Arial" w:hAnsi="Arial" w:cs="Arial"/>
          <w:sz w:val="20"/>
          <w:szCs w:val="20"/>
          <w:lang w:val="es-CR"/>
        </w:rPr>
        <w:t xml:space="preserve">En el gráfico </w:t>
      </w:r>
      <w:r w:rsidR="00A208CD" w:rsidRPr="00754524">
        <w:rPr>
          <w:rFonts w:ascii="Arial" w:hAnsi="Arial" w:cs="Arial"/>
          <w:sz w:val="20"/>
          <w:szCs w:val="20"/>
          <w:lang w:val="es-CR"/>
        </w:rPr>
        <w:t>4</w:t>
      </w:r>
      <w:r w:rsidRPr="00754524">
        <w:rPr>
          <w:rFonts w:ascii="Arial" w:hAnsi="Arial" w:cs="Arial"/>
          <w:sz w:val="20"/>
          <w:szCs w:val="20"/>
          <w:lang w:val="es-CR"/>
        </w:rPr>
        <w:t xml:space="preserve"> se observa que del total de </w:t>
      </w:r>
      <w:r w:rsidR="00A208CD" w:rsidRPr="00754524">
        <w:rPr>
          <w:rFonts w:ascii="Arial" w:hAnsi="Arial" w:cs="Arial"/>
          <w:sz w:val="20"/>
          <w:szCs w:val="20"/>
          <w:lang w:val="es-CR"/>
        </w:rPr>
        <w:t>1</w:t>
      </w:r>
      <w:r w:rsidR="00686FA1" w:rsidRPr="00754524">
        <w:rPr>
          <w:rFonts w:ascii="Arial" w:hAnsi="Arial" w:cs="Arial"/>
          <w:sz w:val="20"/>
          <w:szCs w:val="20"/>
          <w:lang w:val="es-CR"/>
        </w:rPr>
        <w:t>6</w:t>
      </w:r>
      <w:r w:rsidRPr="00754524">
        <w:rPr>
          <w:rFonts w:ascii="Arial" w:hAnsi="Arial" w:cs="Arial"/>
          <w:sz w:val="20"/>
          <w:szCs w:val="20"/>
          <w:lang w:val="es-CR"/>
        </w:rPr>
        <w:t xml:space="preserve"> </w:t>
      </w:r>
      <w:r w:rsidR="00686FA1" w:rsidRPr="00754524">
        <w:rPr>
          <w:rFonts w:ascii="Arial" w:hAnsi="Arial" w:cs="Arial"/>
          <w:sz w:val="20"/>
          <w:szCs w:val="20"/>
          <w:lang w:val="es-CR"/>
        </w:rPr>
        <w:t xml:space="preserve">sistemas de </w:t>
      </w:r>
      <w:r w:rsidR="00686FA1" w:rsidRPr="00EF5B24">
        <w:rPr>
          <w:rFonts w:ascii="Arial" w:hAnsi="Arial" w:cs="Arial"/>
          <w:sz w:val="20"/>
          <w:szCs w:val="20"/>
          <w:lang w:val="es-CR"/>
        </w:rPr>
        <w:t>abastecimiento</w:t>
      </w:r>
      <w:r w:rsidRPr="00EF5B24">
        <w:rPr>
          <w:rFonts w:ascii="Arial" w:hAnsi="Arial" w:cs="Arial"/>
          <w:sz w:val="20"/>
          <w:szCs w:val="20"/>
          <w:lang w:val="es-CR"/>
        </w:rPr>
        <w:t xml:space="preserve">, un </w:t>
      </w:r>
      <w:r w:rsidR="00A208CD" w:rsidRPr="00EF5B24">
        <w:rPr>
          <w:rFonts w:ascii="Arial" w:hAnsi="Arial" w:cs="Arial"/>
          <w:sz w:val="20"/>
          <w:szCs w:val="20"/>
          <w:lang w:val="es-CR"/>
        </w:rPr>
        <w:t>8</w:t>
      </w:r>
      <w:r w:rsidR="00EF5B24" w:rsidRPr="00EF5B24">
        <w:rPr>
          <w:rFonts w:ascii="Arial" w:hAnsi="Arial" w:cs="Arial"/>
          <w:sz w:val="20"/>
          <w:szCs w:val="20"/>
          <w:lang w:val="es-CR"/>
        </w:rPr>
        <w:t>7</w:t>
      </w:r>
      <w:r w:rsidRPr="00EF5B24">
        <w:rPr>
          <w:rFonts w:ascii="Arial" w:hAnsi="Arial" w:cs="Arial"/>
          <w:sz w:val="20"/>
          <w:szCs w:val="20"/>
          <w:lang w:val="es-CR"/>
        </w:rPr>
        <w:t xml:space="preserve">% </w:t>
      </w:r>
      <w:r w:rsidR="00EF5B24" w:rsidRPr="00EF5B24">
        <w:rPr>
          <w:rFonts w:ascii="Arial" w:hAnsi="Arial" w:cs="Arial"/>
          <w:sz w:val="20"/>
          <w:szCs w:val="20"/>
          <w:lang w:val="es-CR"/>
        </w:rPr>
        <w:t xml:space="preserve">(14 sistemas) </w:t>
      </w:r>
      <w:r w:rsidRPr="00EF5B24">
        <w:rPr>
          <w:rFonts w:ascii="Arial" w:hAnsi="Arial" w:cs="Arial"/>
          <w:sz w:val="20"/>
          <w:szCs w:val="20"/>
          <w:lang w:val="es-CR"/>
        </w:rPr>
        <w:t>no mostró pr</w:t>
      </w:r>
      <w:r w:rsidR="004A4AB1">
        <w:rPr>
          <w:rFonts w:ascii="Arial" w:hAnsi="Arial" w:cs="Arial"/>
          <w:sz w:val="20"/>
          <w:szCs w:val="20"/>
          <w:lang w:val="es-CR"/>
        </w:rPr>
        <w:t xml:space="preserve">esencia de </w:t>
      </w:r>
      <w:proofErr w:type="spellStart"/>
      <w:r w:rsidR="004A4AB1">
        <w:rPr>
          <w:rFonts w:ascii="Arial" w:hAnsi="Arial" w:cs="Arial"/>
          <w:sz w:val="20"/>
          <w:szCs w:val="20"/>
          <w:lang w:val="es-CR"/>
        </w:rPr>
        <w:t>coliformes</w:t>
      </w:r>
      <w:proofErr w:type="spellEnd"/>
      <w:r w:rsidR="004A4AB1">
        <w:rPr>
          <w:rFonts w:ascii="Arial" w:hAnsi="Arial" w:cs="Arial"/>
          <w:sz w:val="20"/>
          <w:szCs w:val="20"/>
          <w:lang w:val="es-CR"/>
        </w:rPr>
        <w:t xml:space="preserve"> fecales ni </w:t>
      </w:r>
      <w:proofErr w:type="spellStart"/>
      <w:r w:rsidRPr="00EF5B24">
        <w:rPr>
          <w:rFonts w:ascii="Arial" w:hAnsi="Arial" w:cs="Arial"/>
          <w:sz w:val="20"/>
          <w:szCs w:val="20"/>
          <w:lang w:val="es-CR"/>
        </w:rPr>
        <w:t>E</w:t>
      </w:r>
      <w:r w:rsidR="00A208CD" w:rsidRPr="00EF5B24">
        <w:rPr>
          <w:rFonts w:ascii="Arial" w:hAnsi="Arial" w:cs="Arial"/>
          <w:sz w:val="20"/>
          <w:szCs w:val="20"/>
          <w:lang w:val="es-CR"/>
        </w:rPr>
        <w:t>scherichia</w:t>
      </w:r>
      <w:proofErr w:type="spellEnd"/>
      <w:r w:rsidRPr="00EF5B24">
        <w:rPr>
          <w:rFonts w:ascii="Arial" w:hAnsi="Arial" w:cs="Arial"/>
          <w:sz w:val="20"/>
          <w:szCs w:val="20"/>
          <w:lang w:val="es-CR"/>
        </w:rPr>
        <w:t xml:space="preserve"> </w:t>
      </w:r>
      <w:proofErr w:type="spellStart"/>
      <w:r w:rsidRPr="00EF5B24">
        <w:rPr>
          <w:rFonts w:ascii="Arial" w:hAnsi="Arial" w:cs="Arial"/>
          <w:sz w:val="20"/>
          <w:szCs w:val="20"/>
          <w:lang w:val="es-CR"/>
        </w:rPr>
        <w:t>coli</w:t>
      </w:r>
      <w:proofErr w:type="spellEnd"/>
      <w:r w:rsidRPr="00EF5B24">
        <w:rPr>
          <w:rFonts w:ascii="Arial" w:hAnsi="Arial" w:cs="Arial"/>
          <w:sz w:val="20"/>
          <w:szCs w:val="20"/>
          <w:lang w:val="es-CR"/>
        </w:rPr>
        <w:t xml:space="preserve"> en la red </w:t>
      </w:r>
      <w:r w:rsidR="00257997" w:rsidRPr="00EF5B24">
        <w:rPr>
          <w:rFonts w:ascii="Arial" w:hAnsi="Arial" w:cs="Arial"/>
          <w:sz w:val="20"/>
          <w:szCs w:val="20"/>
          <w:lang w:val="es-CR"/>
        </w:rPr>
        <w:t>conforme a lo</w:t>
      </w:r>
      <w:r w:rsidRPr="00EF5B24">
        <w:rPr>
          <w:rFonts w:ascii="Arial" w:hAnsi="Arial" w:cs="Arial"/>
          <w:sz w:val="20"/>
          <w:szCs w:val="20"/>
          <w:lang w:val="es-CR"/>
        </w:rPr>
        <w:t xml:space="preserve"> establecido en el De</w:t>
      </w:r>
      <w:r w:rsidR="00EF5B24" w:rsidRPr="00EF5B24">
        <w:rPr>
          <w:rFonts w:ascii="Arial" w:hAnsi="Arial" w:cs="Arial"/>
          <w:sz w:val="20"/>
          <w:szCs w:val="20"/>
          <w:lang w:val="es-CR"/>
        </w:rPr>
        <w:t>creto 38924</w:t>
      </w:r>
      <w:r w:rsidRPr="00EF5B24">
        <w:rPr>
          <w:rFonts w:ascii="Arial" w:hAnsi="Arial" w:cs="Arial"/>
          <w:sz w:val="20"/>
          <w:szCs w:val="20"/>
          <w:lang w:val="es-CR"/>
        </w:rPr>
        <w:t>-</w:t>
      </w:r>
      <w:r w:rsidR="00A208CD" w:rsidRPr="00EF5B24">
        <w:rPr>
          <w:rFonts w:ascii="Arial" w:hAnsi="Arial" w:cs="Arial"/>
          <w:sz w:val="20"/>
          <w:szCs w:val="20"/>
          <w:lang w:val="es-CR"/>
        </w:rPr>
        <w:t>S</w:t>
      </w:r>
      <w:r w:rsidRPr="00EF5B24">
        <w:rPr>
          <w:rFonts w:ascii="Arial" w:hAnsi="Arial" w:cs="Arial"/>
          <w:sz w:val="20"/>
          <w:szCs w:val="20"/>
          <w:lang w:val="es-CR"/>
        </w:rPr>
        <w:t xml:space="preserve"> y un </w:t>
      </w:r>
      <w:r w:rsidR="00EF5B24" w:rsidRPr="00EF5B24">
        <w:rPr>
          <w:rFonts w:ascii="Arial" w:hAnsi="Arial" w:cs="Arial"/>
          <w:sz w:val="20"/>
          <w:szCs w:val="20"/>
          <w:lang w:val="es-CR"/>
        </w:rPr>
        <w:t>13</w:t>
      </w:r>
      <w:r w:rsidRPr="00EF5B24">
        <w:rPr>
          <w:rFonts w:ascii="Arial" w:hAnsi="Arial" w:cs="Arial"/>
          <w:sz w:val="20"/>
          <w:szCs w:val="20"/>
          <w:lang w:val="es-CR"/>
        </w:rPr>
        <w:t>%</w:t>
      </w:r>
      <w:r w:rsidR="00EF5B24" w:rsidRPr="00EF5B24">
        <w:rPr>
          <w:rFonts w:ascii="Arial" w:hAnsi="Arial" w:cs="Arial"/>
          <w:sz w:val="20"/>
          <w:szCs w:val="20"/>
          <w:lang w:val="es-CR"/>
        </w:rPr>
        <w:t xml:space="preserve"> (2 sistemas)</w:t>
      </w:r>
      <w:r w:rsidRPr="00EF5B24">
        <w:rPr>
          <w:rFonts w:ascii="Arial" w:hAnsi="Arial" w:cs="Arial"/>
          <w:sz w:val="20"/>
          <w:szCs w:val="20"/>
          <w:lang w:val="es-CR"/>
        </w:rPr>
        <w:t xml:space="preserve"> mostró presencia de </w:t>
      </w:r>
      <w:proofErr w:type="spellStart"/>
      <w:r w:rsidRPr="00EF5B24">
        <w:rPr>
          <w:rFonts w:ascii="Arial" w:hAnsi="Arial" w:cs="Arial"/>
          <w:sz w:val="20"/>
          <w:szCs w:val="20"/>
          <w:lang w:val="es-CR"/>
        </w:rPr>
        <w:t>coliformes</w:t>
      </w:r>
      <w:proofErr w:type="spellEnd"/>
      <w:r w:rsidRPr="00EF5B24">
        <w:rPr>
          <w:rFonts w:ascii="Arial" w:hAnsi="Arial" w:cs="Arial"/>
          <w:sz w:val="20"/>
          <w:szCs w:val="20"/>
          <w:lang w:val="es-CR"/>
        </w:rPr>
        <w:t xml:space="preserve"> fecales y </w:t>
      </w:r>
      <w:proofErr w:type="spellStart"/>
      <w:r w:rsidRPr="00EF5B24">
        <w:rPr>
          <w:rFonts w:ascii="Arial" w:hAnsi="Arial" w:cs="Arial"/>
          <w:sz w:val="20"/>
          <w:szCs w:val="20"/>
          <w:lang w:val="es-CR"/>
        </w:rPr>
        <w:t>E</w:t>
      </w:r>
      <w:r w:rsidR="00A208CD" w:rsidRPr="00EF5B24">
        <w:rPr>
          <w:rFonts w:ascii="Arial" w:hAnsi="Arial" w:cs="Arial"/>
          <w:sz w:val="20"/>
          <w:szCs w:val="20"/>
          <w:lang w:val="es-CR"/>
        </w:rPr>
        <w:t>scherichia</w:t>
      </w:r>
      <w:proofErr w:type="spellEnd"/>
      <w:r w:rsidRPr="00EF5B24">
        <w:rPr>
          <w:rFonts w:ascii="Arial" w:hAnsi="Arial" w:cs="Arial"/>
          <w:sz w:val="20"/>
          <w:szCs w:val="20"/>
          <w:lang w:val="es-CR"/>
        </w:rPr>
        <w:t xml:space="preserve"> </w:t>
      </w:r>
      <w:proofErr w:type="spellStart"/>
      <w:r w:rsidRPr="00EF5B24">
        <w:rPr>
          <w:rFonts w:ascii="Arial" w:hAnsi="Arial" w:cs="Arial"/>
          <w:sz w:val="20"/>
          <w:szCs w:val="20"/>
          <w:lang w:val="es-CR"/>
        </w:rPr>
        <w:t>coli</w:t>
      </w:r>
      <w:proofErr w:type="spellEnd"/>
      <w:r w:rsidRPr="00EF5B24">
        <w:rPr>
          <w:rFonts w:ascii="Arial" w:hAnsi="Arial" w:cs="Arial"/>
          <w:sz w:val="20"/>
          <w:szCs w:val="20"/>
          <w:lang w:val="es-CR"/>
        </w:rPr>
        <w:t xml:space="preserve"> en la red de distribución.</w:t>
      </w:r>
    </w:p>
    <w:p w:rsidR="00D1563D" w:rsidRPr="00B42A5C" w:rsidRDefault="00D1563D" w:rsidP="001978DA">
      <w:pPr>
        <w:spacing w:line="276" w:lineRule="auto"/>
        <w:jc w:val="both"/>
        <w:rPr>
          <w:rFonts w:ascii="Arial" w:hAnsi="Arial" w:cs="Arial"/>
          <w:sz w:val="20"/>
          <w:szCs w:val="20"/>
          <w:highlight w:val="yellow"/>
          <w:lang w:val="es-CR"/>
        </w:rPr>
      </w:pPr>
    </w:p>
    <w:p w:rsidR="007B1CFA" w:rsidRPr="009109B2" w:rsidRDefault="00202E33" w:rsidP="001978DA">
      <w:pPr>
        <w:spacing w:line="276" w:lineRule="auto"/>
        <w:jc w:val="both"/>
        <w:rPr>
          <w:rFonts w:ascii="Arial" w:hAnsi="Arial" w:cs="Arial"/>
          <w:sz w:val="20"/>
          <w:szCs w:val="20"/>
          <w:lang w:val="es-CR"/>
        </w:rPr>
      </w:pPr>
      <w:r w:rsidRPr="009109B2">
        <w:rPr>
          <w:rFonts w:ascii="Arial" w:hAnsi="Arial" w:cs="Arial"/>
          <w:sz w:val="20"/>
          <w:szCs w:val="20"/>
          <w:lang w:val="es-CR"/>
        </w:rPr>
        <w:t xml:space="preserve">En términos de población, </w:t>
      </w:r>
      <w:r w:rsidR="007B1CFA" w:rsidRPr="009109B2">
        <w:rPr>
          <w:rFonts w:ascii="Arial" w:hAnsi="Arial" w:cs="Arial"/>
          <w:sz w:val="20"/>
          <w:szCs w:val="20"/>
          <w:lang w:val="es-CR"/>
        </w:rPr>
        <w:t xml:space="preserve">de las </w:t>
      </w:r>
      <w:r w:rsidR="00D418ED">
        <w:rPr>
          <w:rFonts w:ascii="Arial" w:hAnsi="Arial" w:cs="Arial"/>
          <w:sz w:val="20"/>
          <w:szCs w:val="20"/>
          <w:lang w:val="es-CR"/>
        </w:rPr>
        <w:t xml:space="preserve">cerca de </w:t>
      </w:r>
      <w:r w:rsidR="00C67B89" w:rsidRPr="009109B2">
        <w:rPr>
          <w:rFonts w:ascii="Arial" w:hAnsi="Arial" w:cs="Arial"/>
          <w:sz w:val="20"/>
          <w:szCs w:val="20"/>
          <w:lang w:val="es-CR"/>
        </w:rPr>
        <w:t>215 000</w:t>
      </w:r>
      <w:r w:rsidR="007B1CFA" w:rsidRPr="009109B2">
        <w:rPr>
          <w:rFonts w:ascii="Arial" w:hAnsi="Arial" w:cs="Arial"/>
          <w:sz w:val="20"/>
          <w:szCs w:val="20"/>
          <w:lang w:val="es-CR"/>
        </w:rPr>
        <w:t xml:space="preserve"> personas abastecidas </w:t>
      </w:r>
      <w:r w:rsidR="00C67B89" w:rsidRPr="009109B2">
        <w:rPr>
          <w:rFonts w:ascii="Arial" w:hAnsi="Arial" w:cs="Arial"/>
          <w:sz w:val="20"/>
          <w:szCs w:val="20"/>
          <w:lang w:val="es-CR"/>
        </w:rPr>
        <w:t>en los</w:t>
      </w:r>
      <w:r w:rsidR="00682AED">
        <w:rPr>
          <w:rFonts w:ascii="Arial" w:hAnsi="Arial" w:cs="Arial"/>
          <w:sz w:val="20"/>
          <w:szCs w:val="20"/>
          <w:lang w:val="es-CR"/>
        </w:rPr>
        <w:t xml:space="preserve"> 16</w:t>
      </w:r>
      <w:r w:rsidR="00C67B89" w:rsidRPr="009109B2">
        <w:rPr>
          <w:rFonts w:ascii="Arial" w:hAnsi="Arial" w:cs="Arial"/>
          <w:sz w:val="20"/>
          <w:szCs w:val="20"/>
          <w:lang w:val="es-CR"/>
        </w:rPr>
        <w:t xml:space="preserve"> sistemas de la muestra</w:t>
      </w:r>
      <w:r w:rsidR="007B1CFA" w:rsidRPr="009109B2">
        <w:rPr>
          <w:rFonts w:ascii="Arial" w:hAnsi="Arial" w:cs="Arial"/>
          <w:sz w:val="20"/>
          <w:szCs w:val="20"/>
          <w:lang w:val="es-CR"/>
        </w:rPr>
        <w:t>, un</w:t>
      </w:r>
      <w:r w:rsidR="00257997" w:rsidRPr="009109B2">
        <w:rPr>
          <w:rFonts w:ascii="Arial" w:hAnsi="Arial" w:cs="Arial"/>
          <w:sz w:val="20"/>
          <w:szCs w:val="20"/>
          <w:lang w:val="es-CR"/>
        </w:rPr>
        <w:t xml:space="preserve"> aproximado de</w:t>
      </w:r>
      <w:r w:rsidR="007B1CFA" w:rsidRPr="009109B2">
        <w:rPr>
          <w:rFonts w:ascii="Arial" w:hAnsi="Arial" w:cs="Arial"/>
          <w:sz w:val="20"/>
          <w:szCs w:val="20"/>
          <w:lang w:val="es-CR"/>
        </w:rPr>
        <w:t xml:space="preserve"> </w:t>
      </w:r>
      <w:r w:rsidR="00C67B89" w:rsidRPr="009109B2">
        <w:rPr>
          <w:rFonts w:ascii="Arial" w:hAnsi="Arial" w:cs="Arial"/>
          <w:sz w:val="20"/>
          <w:szCs w:val="20"/>
          <w:lang w:val="es-CR"/>
        </w:rPr>
        <w:t>un 2% (4400 usuarios) corresponderían</w:t>
      </w:r>
      <w:r w:rsidR="007B1CFA" w:rsidRPr="009109B2">
        <w:rPr>
          <w:rFonts w:ascii="Arial" w:hAnsi="Arial" w:cs="Arial"/>
          <w:sz w:val="20"/>
          <w:szCs w:val="20"/>
          <w:lang w:val="es-CR"/>
        </w:rPr>
        <w:t xml:space="preserve"> a </w:t>
      </w:r>
      <w:r w:rsidR="00C67B89" w:rsidRPr="009109B2">
        <w:rPr>
          <w:rFonts w:ascii="Arial" w:hAnsi="Arial" w:cs="Arial"/>
          <w:sz w:val="20"/>
          <w:szCs w:val="20"/>
          <w:lang w:val="es-CR"/>
        </w:rPr>
        <w:t>sistemas</w:t>
      </w:r>
      <w:r w:rsidR="00D418ED">
        <w:rPr>
          <w:rFonts w:ascii="Arial" w:hAnsi="Arial" w:cs="Arial"/>
          <w:sz w:val="20"/>
          <w:szCs w:val="20"/>
          <w:lang w:val="es-CR"/>
        </w:rPr>
        <w:t xml:space="preserve"> en los cuales se detectó</w:t>
      </w:r>
      <w:r w:rsidR="007B1CFA" w:rsidRPr="009109B2">
        <w:rPr>
          <w:rFonts w:ascii="Arial" w:hAnsi="Arial" w:cs="Arial"/>
          <w:sz w:val="20"/>
          <w:szCs w:val="20"/>
          <w:lang w:val="es-CR"/>
        </w:rPr>
        <w:t xml:space="preserve"> </w:t>
      </w:r>
      <w:r w:rsidR="00AC4FA2" w:rsidRPr="009109B2">
        <w:rPr>
          <w:rFonts w:ascii="Arial" w:hAnsi="Arial" w:cs="Arial"/>
          <w:sz w:val="20"/>
          <w:szCs w:val="20"/>
          <w:lang w:val="es-CR"/>
        </w:rPr>
        <w:t xml:space="preserve">presencia de </w:t>
      </w:r>
      <w:proofErr w:type="spellStart"/>
      <w:r w:rsidR="00D71DD3">
        <w:rPr>
          <w:rFonts w:ascii="Arial" w:hAnsi="Arial" w:cs="Arial"/>
          <w:sz w:val="20"/>
          <w:szCs w:val="20"/>
          <w:lang w:val="es-CR"/>
        </w:rPr>
        <w:t>c</w:t>
      </w:r>
      <w:r w:rsidR="00AC4FA2" w:rsidRPr="009109B2">
        <w:rPr>
          <w:rFonts w:ascii="Arial" w:hAnsi="Arial" w:cs="Arial"/>
          <w:sz w:val="20"/>
          <w:szCs w:val="20"/>
          <w:lang w:val="es-CR"/>
        </w:rPr>
        <w:t>oliformes</w:t>
      </w:r>
      <w:proofErr w:type="spellEnd"/>
      <w:r w:rsidR="00AC4FA2" w:rsidRPr="009109B2">
        <w:rPr>
          <w:rFonts w:ascii="Arial" w:hAnsi="Arial" w:cs="Arial"/>
          <w:sz w:val="20"/>
          <w:szCs w:val="20"/>
          <w:lang w:val="es-CR"/>
        </w:rPr>
        <w:t xml:space="preserve"> </w:t>
      </w:r>
      <w:r w:rsidR="00D71DD3">
        <w:rPr>
          <w:rFonts w:ascii="Arial" w:hAnsi="Arial" w:cs="Arial"/>
          <w:sz w:val="20"/>
          <w:szCs w:val="20"/>
          <w:lang w:val="es-CR"/>
        </w:rPr>
        <w:t>f</w:t>
      </w:r>
      <w:r w:rsidR="00AC4FA2" w:rsidRPr="009109B2">
        <w:rPr>
          <w:rFonts w:ascii="Arial" w:hAnsi="Arial" w:cs="Arial"/>
          <w:sz w:val="20"/>
          <w:szCs w:val="20"/>
          <w:lang w:val="es-CR"/>
        </w:rPr>
        <w:t xml:space="preserve">ecales y </w:t>
      </w:r>
      <w:proofErr w:type="spellStart"/>
      <w:r w:rsidR="00AC4FA2" w:rsidRPr="009109B2">
        <w:rPr>
          <w:rFonts w:ascii="Arial" w:hAnsi="Arial" w:cs="Arial"/>
          <w:sz w:val="20"/>
          <w:szCs w:val="20"/>
          <w:lang w:val="es-CR"/>
        </w:rPr>
        <w:t>Escherichia</w:t>
      </w:r>
      <w:proofErr w:type="spellEnd"/>
      <w:r w:rsidR="00AC4FA2" w:rsidRPr="009109B2">
        <w:rPr>
          <w:rFonts w:ascii="Arial" w:hAnsi="Arial" w:cs="Arial"/>
          <w:sz w:val="20"/>
          <w:szCs w:val="20"/>
          <w:lang w:val="es-CR"/>
        </w:rPr>
        <w:t xml:space="preserve"> </w:t>
      </w:r>
      <w:proofErr w:type="spellStart"/>
      <w:r w:rsidR="00AC4FA2" w:rsidRPr="009109B2">
        <w:rPr>
          <w:rFonts w:ascii="Arial" w:hAnsi="Arial" w:cs="Arial"/>
          <w:sz w:val="20"/>
          <w:szCs w:val="20"/>
          <w:lang w:val="es-CR"/>
        </w:rPr>
        <w:t>coli</w:t>
      </w:r>
      <w:proofErr w:type="spellEnd"/>
      <w:r w:rsidR="007B1CFA" w:rsidRPr="009109B2">
        <w:rPr>
          <w:rFonts w:ascii="Arial" w:hAnsi="Arial" w:cs="Arial"/>
          <w:sz w:val="20"/>
          <w:szCs w:val="20"/>
          <w:lang w:val="es-CR"/>
        </w:rPr>
        <w:t>.</w:t>
      </w:r>
    </w:p>
    <w:p w:rsidR="002926B4" w:rsidRPr="009109B2" w:rsidRDefault="002926B4" w:rsidP="001978DA">
      <w:pPr>
        <w:spacing w:line="276" w:lineRule="auto"/>
        <w:jc w:val="both"/>
        <w:rPr>
          <w:rFonts w:ascii="Arial" w:hAnsi="Arial" w:cs="Arial"/>
          <w:sz w:val="20"/>
          <w:szCs w:val="20"/>
          <w:lang w:val="es-CR"/>
        </w:rPr>
      </w:pPr>
    </w:p>
    <w:p w:rsidR="00EF5B24" w:rsidRPr="00EF5B24" w:rsidRDefault="00EF5B24" w:rsidP="001978DA">
      <w:pPr>
        <w:spacing w:line="276" w:lineRule="auto"/>
        <w:jc w:val="both"/>
        <w:rPr>
          <w:rFonts w:ascii="Arial" w:hAnsi="Arial" w:cs="Arial"/>
          <w:sz w:val="20"/>
          <w:szCs w:val="20"/>
          <w:lang w:val="es-CR"/>
        </w:rPr>
      </w:pPr>
      <w:r w:rsidRPr="00EF5B24">
        <w:rPr>
          <w:rFonts w:ascii="Arial" w:hAnsi="Arial" w:cs="Arial"/>
          <w:sz w:val="20"/>
          <w:szCs w:val="20"/>
          <w:lang w:val="es-CR"/>
        </w:rPr>
        <w:t xml:space="preserve">Es importante indicar que </w:t>
      </w:r>
      <w:r w:rsidR="00D16CEE">
        <w:rPr>
          <w:rFonts w:ascii="Arial" w:hAnsi="Arial" w:cs="Arial"/>
          <w:sz w:val="20"/>
          <w:szCs w:val="20"/>
          <w:lang w:val="es-CR"/>
        </w:rPr>
        <w:t xml:space="preserve">las </w:t>
      </w:r>
      <w:proofErr w:type="spellStart"/>
      <w:r w:rsidR="00D16CEE">
        <w:rPr>
          <w:rFonts w:ascii="Arial" w:hAnsi="Arial" w:cs="Arial"/>
          <w:sz w:val="20"/>
          <w:szCs w:val="20"/>
          <w:lang w:val="es-CR"/>
        </w:rPr>
        <w:t>coliformes</w:t>
      </w:r>
      <w:proofErr w:type="spellEnd"/>
      <w:r w:rsidR="00D16CEE">
        <w:rPr>
          <w:rFonts w:ascii="Arial" w:hAnsi="Arial" w:cs="Arial"/>
          <w:sz w:val="20"/>
          <w:szCs w:val="20"/>
          <w:lang w:val="es-CR"/>
        </w:rPr>
        <w:t xml:space="preserve"> fecales y la </w:t>
      </w:r>
      <w:proofErr w:type="spellStart"/>
      <w:r w:rsidR="00D16CEE">
        <w:rPr>
          <w:rFonts w:ascii="Arial" w:hAnsi="Arial" w:cs="Arial"/>
          <w:sz w:val="20"/>
          <w:szCs w:val="20"/>
          <w:lang w:val="es-CR"/>
        </w:rPr>
        <w:t>Escherichia</w:t>
      </w:r>
      <w:proofErr w:type="spellEnd"/>
      <w:r w:rsidR="00D16CEE">
        <w:rPr>
          <w:rFonts w:ascii="Arial" w:hAnsi="Arial" w:cs="Arial"/>
          <w:sz w:val="20"/>
          <w:szCs w:val="20"/>
          <w:lang w:val="es-CR"/>
        </w:rPr>
        <w:t xml:space="preserve"> </w:t>
      </w:r>
      <w:proofErr w:type="spellStart"/>
      <w:r w:rsidR="00D16CEE">
        <w:rPr>
          <w:rFonts w:ascii="Arial" w:hAnsi="Arial" w:cs="Arial"/>
          <w:sz w:val="20"/>
          <w:szCs w:val="20"/>
          <w:lang w:val="es-CR"/>
        </w:rPr>
        <w:t>coli</w:t>
      </w:r>
      <w:proofErr w:type="spellEnd"/>
      <w:r w:rsidRPr="00EF5B24">
        <w:rPr>
          <w:rFonts w:ascii="Arial" w:hAnsi="Arial" w:cs="Arial"/>
          <w:sz w:val="20"/>
          <w:szCs w:val="20"/>
          <w:lang w:val="es-CR"/>
        </w:rPr>
        <w:t xml:space="preserve"> posee</w:t>
      </w:r>
      <w:r w:rsidR="00D16CEE">
        <w:rPr>
          <w:rFonts w:ascii="Arial" w:hAnsi="Arial" w:cs="Arial"/>
          <w:sz w:val="20"/>
          <w:szCs w:val="20"/>
          <w:lang w:val="es-CR"/>
        </w:rPr>
        <w:t>n</w:t>
      </w:r>
      <w:r w:rsidRPr="00EF5B24">
        <w:rPr>
          <w:rFonts w:ascii="Arial" w:hAnsi="Arial" w:cs="Arial"/>
          <w:sz w:val="20"/>
          <w:szCs w:val="20"/>
          <w:lang w:val="es-CR"/>
        </w:rPr>
        <w:t xml:space="preserve"> una relevancia especial en cuanto a riesgos para la salud de los usuarios</w:t>
      </w:r>
      <w:r w:rsidR="00D71DD3">
        <w:rPr>
          <w:rFonts w:ascii="Arial" w:hAnsi="Arial" w:cs="Arial"/>
          <w:sz w:val="20"/>
          <w:szCs w:val="20"/>
          <w:lang w:val="es-CR"/>
        </w:rPr>
        <w:t>,</w:t>
      </w:r>
      <w:r w:rsidRPr="00EF5B24">
        <w:rPr>
          <w:rFonts w:ascii="Arial" w:hAnsi="Arial" w:cs="Arial"/>
          <w:sz w:val="20"/>
          <w:szCs w:val="20"/>
          <w:lang w:val="es-CR"/>
        </w:rPr>
        <w:t xml:space="preserve"> al ser parámetro</w:t>
      </w:r>
      <w:r w:rsidR="00D16CEE">
        <w:rPr>
          <w:rFonts w:ascii="Arial" w:hAnsi="Arial" w:cs="Arial"/>
          <w:sz w:val="20"/>
          <w:szCs w:val="20"/>
          <w:lang w:val="es-CR"/>
        </w:rPr>
        <w:t>s</w:t>
      </w:r>
      <w:r w:rsidRPr="00EF5B24">
        <w:rPr>
          <w:rFonts w:ascii="Arial" w:hAnsi="Arial" w:cs="Arial"/>
          <w:sz w:val="20"/>
          <w:szCs w:val="20"/>
          <w:lang w:val="es-CR"/>
        </w:rPr>
        <w:t xml:space="preserve"> que </w:t>
      </w:r>
      <w:r w:rsidR="00D16CEE">
        <w:rPr>
          <w:rFonts w:ascii="Arial" w:hAnsi="Arial" w:cs="Arial"/>
          <w:sz w:val="20"/>
          <w:szCs w:val="20"/>
          <w:lang w:val="es-CR"/>
        </w:rPr>
        <w:t>se utiliza</w:t>
      </w:r>
      <w:r w:rsidR="001932DA">
        <w:rPr>
          <w:rFonts w:ascii="Arial" w:hAnsi="Arial" w:cs="Arial"/>
          <w:sz w:val="20"/>
          <w:szCs w:val="20"/>
          <w:lang w:val="es-CR"/>
        </w:rPr>
        <w:t>n</w:t>
      </w:r>
      <w:r w:rsidR="00D16CEE">
        <w:rPr>
          <w:rFonts w:ascii="Arial" w:hAnsi="Arial" w:cs="Arial"/>
          <w:sz w:val="20"/>
          <w:szCs w:val="20"/>
          <w:lang w:val="es-CR"/>
        </w:rPr>
        <w:t xml:space="preserve"> como</w:t>
      </w:r>
      <w:r w:rsidR="001932DA">
        <w:rPr>
          <w:rFonts w:ascii="Arial" w:hAnsi="Arial" w:cs="Arial"/>
          <w:sz w:val="20"/>
          <w:szCs w:val="20"/>
          <w:lang w:val="es-CR"/>
        </w:rPr>
        <w:t xml:space="preserve"> indicadores de contaminación fecal en el sistema provocando un </w:t>
      </w:r>
      <w:r w:rsidR="001932DA">
        <w:rPr>
          <w:rFonts w:ascii="Arial" w:hAnsi="Arial" w:cs="Arial"/>
          <w:sz w:val="20"/>
          <w:szCs w:val="20"/>
          <w:lang w:val="es-CR"/>
        </w:rPr>
        <w:lastRenderedPageBreak/>
        <w:t>potencial en el agua para causar enfermedades</w:t>
      </w:r>
      <w:r w:rsidRPr="00EF5B24">
        <w:rPr>
          <w:rFonts w:ascii="Arial" w:hAnsi="Arial" w:cs="Arial"/>
          <w:sz w:val="20"/>
          <w:szCs w:val="20"/>
          <w:lang w:val="es-CR"/>
        </w:rPr>
        <w:t>, por lo cual es necesario que los prestadores mantengan un estricto control y tomen medidas a la mayor bre</w:t>
      </w:r>
      <w:r w:rsidR="00C36468">
        <w:rPr>
          <w:rFonts w:ascii="Arial" w:hAnsi="Arial" w:cs="Arial"/>
          <w:sz w:val="20"/>
          <w:szCs w:val="20"/>
          <w:lang w:val="es-CR"/>
        </w:rPr>
        <w:t>vedad posible ante su detección.</w:t>
      </w:r>
    </w:p>
    <w:p w:rsidR="0036298C" w:rsidRDefault="0036298C" w:rsidP="001978DA">
      <w:pPr>
        <w:spacing w:line="276" w:lineRule="auto"/>
        <w:jc w:val="both"/>
        <w:rPr>
          <w:rFonts w:ascii="Arial" w:hAnsi="Arial" w:cs="Arial"/>
          <w:sz w:val="20"/>
          <w:szCs w:val="20"/>
          <w:lang w:val="es-CR"/>
        </w:rPr>
      </w:pPr>
    </w:p>
    <w:p w:rsidR="00577DF7" w:rsidRPr="009109B2" w:rsidRDefault="001617F3" w:rsidP="001978DA">
      <w:pPr>
        <w:pStyle w:val="Subttulo"/>
        <w:numPr>
          <w:ilvl w:val="0"/>
          <w:numId w:val="27"/>
        </w:numPr>
        <w:spacing w:line="276" w:lineRule="auto"/>
        <w:rPr>
          <w:lang w:val="es-CR"/>
        </w:rPr>
      </w:pPr>
      <w:r>
        <w:rPr>
          <w:lang w:val="es-CR"/>
        </w:rPr>
        <w:t>Sistemas de abastecimiento</w:t>
      </w:r>
      <w:r w:rsidR="00577DF7" w:rsidRPr="009109B2">
        <w:rPr>
          <w:lang w:val="es-CR"/>
        </w:rPr>
        <w:t xml:space="preserve"> no conformes por metales:</w:t>
      </w:r>
    </w:p>
    <w:p w:rsidR="00577DF7" w:rsidRPr="009109B2" w:rsidRDefault="00577DF7" w:rsidP="001978DA">
      <w:pPr>
        <w:spacing w:line="276" w:lineRule="auto"/>
        <w:jc w:val="both"/>
        <w:rPr>
          <w:rFonts w:ascii="Arial" w:hAnsi="Arial" w:cs="Arial"/>
          <w:sz w:val="20"/>
          <w:szCs w:val="20"/>
          <w:lang w:val="es-CR"/>
        </w:rPr>
      </w:pPr>
    </w:p>
    <w:p w:rsidR="00577DF7" w:rsidRPr="009109B2" w:rsidRDefault="00577DF7" w:rsidP="001978DA">
      <w:pPr>
        <w:spacing w:line="276" w:lineRule="auto"/>
        <w:jc w:val="center"/>
        <w:rPr>
          <w:rFonts w:ascii="Arial" w:hAnsi="Arial" w:cs="Arial"/>
          <w:sz w:val="20"/>
          <w:szCs w:val="20"/>
          <w:lang w:val="es-CR"/>
        </w:rPr>
      </w:pPr>
      <w:r w:rsidRPr="009109B2">
        <w:rPr>
          <w:rFonts w:ascii="Arial" w:hAnsi="Arial" w:cs="Arial"/>
          <w:b/>
          <w:sz w:val="20"/>
          <w:szCs w:val="20"/>
          <w:lang w:val="es-CR"/>
        </w:rPr>
        <w:t xml:space="preserve">Gráfico </w:t>
      </w:r>
      <w:r w:rsidR="00C8588A" w:rsidRPr="009109B2">
        <w:rPr>
          <w:rFonts w:ascii="Arial" w:hAnsi="Arial" w:cs="Arial"/>
          <w:b/>
          <w:sz w:val="20"/>
          <w:szCs w:val="20"/>
          <w:lang w:val="es-CR"/>
        </w:rPr>
        <w:t>5</w:t>
      </w:r>
      <w:r w:rsidRPr="009109B2">
        <w:rPr>
          <w:rFonts w:ascii="Arial" w:hAnsi="Arial" w:cs="Arial"/>
          <w:b/>
          <w:sz w:val="20"/>
          <w:szCs w:val="20"/>
          <w:lang w:val="es-CR"/>
        </w:rPr>
        <w:t>.</w:t>
      </w:r>
      <w:r w:rsidR="003E3F4D">
        <w:rPr>
          <w:rFonts w:ascii="Arial" w:hAnsi="Arial" w:cs="Arial"/>
          <w:sz w:val="20"/>
          <w:szCs w:val="20"/>
          <w:lang w:val="es-CR"/>
        </w:rPr>
        <w:t xml:space="preserve"> Relación de </w:t>
      </w:r>
      <w:r w:rsidR="001617F3">
        <w:rPr>
          <w:rFonts w:ascii="Arial" w:hAnsi="Arial" w:cs="Arial"/>
          <w:sz w:val="20"/>
          <w:szCs w:val="20"/>
          <w:lang w:val="es-CR"/>
        </w:rPr>
        <w:t>sistemas de abastecimiento</w:t>
      </w:r>
      <w:r w:rsidR="003E3F4D">
        <w:rPr>
          <w:rFonts w:ascii="Arial" w:hAnsi="Arial" w:cs="Arial"/>
          <w:sz w:val="20"/>
          <w:szCs w:val="20"/>
          <w:lang w:val="es-CR"/>
        </w:rPr>
        <w:t xml:space="preserve"> con no c</w:t>
      </w:r>
      <w:r w:rsidRPr="009109B2">
        <w:rPr>
          <w:rFonts w:ascii="Arial" w:hAnsi="Arial" w:cs="Arial"/>
          <w:sz w:val="20"/>
          <w:szCs w:val="20"/>
          <w:lang w:val="es-CR"/>
        </w:rPr>
        <w:t xml:space="preserve">onformidades de metales </w:t>
      </w:r>
      <w:r w:rsidR="009109B2" w:rsidRPr="009109B2">
        <w:rPr>
          <w:rFonts w:ascii="Arial" w:hAnsi="Arial" w:cs="Arial"/>
          <w:sz w:val="20"/>
          <w:szCs w:val="20"/>
          <w:lang w:val="es-CR"/>
        </w:rPr>
        <w:t xml:space="preserve">en la región </w:t>
      </w:r>
      <w:proofErr w:type="spellStart"/>
      <w:r w:rsidR="009109B2" w:rsidRPr="009109B2">
        <w:rPr>
          <w:rFonts w:ascii="Arial" w:hAnsi="Arial" w:cs="Arial"/>
          <w:sz w:val="20"/>
          <w:szCs w:val="20"/>
          <w:lang w:val="es-CR"/>
        </w:rPr>
        <w:t>Huetar</w:t>
      </w:r>
      <w:proofErr w:type="spellEnd"/>
      <w:r w:rsidR="009109B2" w:rsidRPr="009109B2">
        <w:rPr>
          <w:rFonts w:ascii="Arial" w:hAnsi="Arial" w:cs="Arial"/>
          <w:sz w:val="20"/>
          <w:szCs w:val="20"/>
          <w:lang w:val="es-CR"/>
        </w:rPr>
        <w:t xml:space="preserve"> Atlántica del </w:t>
      </w:r>
      <w:proofErr w:type="spellStart"/>
      <w:r w:rsidR="009109B2" w:rsidRPr="009109B2">
        <w:rPr>
          <w:rFonts w:ascii="Arial" w:hAnsi="Arial" w:cs="Arial"/>
          <w:sz w:val="20"/>
          <w:szCs w:val="20"/>
          <w:lang w:val="es-CR"/>
        </w:rPr>
        <w:t>AyA</w:t>
      </w:r>
      <w:proofErr w:type="spellEnd"/>
    </w:p>
    <w:p w:rsidR="00D1563D" w:rsidRPr="00B42A5C" w:rsidRDefault="00F2213A" w:rsidP="001978DA">
      <w:pPr>
        <w:spacing w:line="276" w:lineRule="auto"/>
        <w:jc w:val="center"/>
        <w:rPr>
          <w:rFonts w:ascii="Arial" w:hAnsi="Arial" w:cs="Arial"/>
          <w:sz w:val="20"/>
          <w:szCs w:val="20"/>
          <w:highlight w:val="yellow"/>
          <w:lang w:val="es-CR"/>
        </w:rPr>
      </w:pPr>
      <w:r>
        <w:rPr>
          <w:noProof/>
          <w:lang w:val="es-CR" w:eastAsia="es-CR"/>
        </w:rPr>
        <w:drawing>
          <wp:inline distT="0" distB="0" distL="0" distR="0" wp14:anchorId="7C6683F0" wp14:editId="03E08A59">
            <wp:extent cx="4924425" cy="3238500"/>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563D" w:rsidRPr="00EF0E1C" w:rsidRDefault="008960B6" w:rsidP="001978DA">
      <w:pPr>
        <w:spacing w:line="276" w:lineRule="auto"/>
        <w:jc w:val="both"/>
        <w:rPr>
          <w:rFonts w:ascii="Arial" w:hAnsi="Arial" w:cs="Arial"/>
          <w:sz w:val="20"/>
          <w:szCs w:val="20"/>
          <w:lang w:val="es-CR"/>
        </w:rPr>
      </w:pPr>
      <w:r w:rsidRPr="00EF0E1C">
        <w:rPr>
          <w:rFonts w:ascii="Arial" w:hAnsi="Arial" w:cs="Arial"/>
          <w:sz w:val="20"/>
          <w:szCs w:val="20"/>
          <w:lang w:val="es-CR"/>
        </w:rPr>
        <w:t>En el gráfico 5</w:t>
      </w:r>
      <w:r w:rsidR="00D1563D" w:rsidRPr="00EF0E1C">
        <w:rPr>
          <w:rFonts w:ascii="Arial" w:hAnsi="Arial" w:cs="Arial"/>
          <w:sz w:val="20"/>
          <w:szCs w:val="20"/>
          <w:lang w:val="es-CR"/>
        </w:rPr>
        <w:t xml:space="preserve"> se observa que del total de </w:t>
      </w:r>
      <w:r w:rsidRPr="00EF0E1C">
        <w:rPr>
          <w:rFonts w:ascii="Arial" w:hAnsi="Arial" w:cs="Arial"/>
          <w:sz w:val="20"/>
          <w:szCs w:val="20"/>
          <w:lang w:val="es-CR"/>
        </w:rPr>
        <w:t>1</w:t>
      </w:r>
      <w:r w:rsidR="00880E5A" w:rsidRPr="00EF0E1C">
        <w:rPr>
          <w:rFonts w:ascii="Arial" w:hAnsi="Arial" w:cs="Arial"/>
          <w:sz w:val="20"/>
          <w:szCs w:val="20"/>
          <w:lang w:val="es-CR"/>
        </w:rPr>
        <w:t>6</w:t>
      </w:r>
      <w:r w:rsidR="00D1563D" w:rsidRPr="00EF0E1C">
        <w:rPr>
          <w:rFonts w:ascii="Arial" w:hAnsi="Arial" w:cs="Arial"/>
          <w:sz w:val="20"/>
          <w:szCs w:val="20"/>
          <w:lang w:val="es-CR"/>
        </w:rPr>
        <w:t xml:space="preserve"> </w:t>
      </w:r>
      <w:r w:rsidR="00880E5A" w:rsidRPr="00EF0E1C">
        <w:rPr>
          <w:rFonts w:ascii="Arial" w:hAnsi="Arial" w:cs="Arial"/>
          <w:sz w:val="20"/>
          <w:szCs w:val="20"/>
          <w:lang w:val="es-CR"/>
        </w:rPr>
        <w:t>sistemas de abastecimiento</w:t>
      </w:r>
      <w:r w:rsidR="000E3B42" w:rsidRPr="00EF0E1C">
        <w:rPr>
          <w:rFonts w:ascii="Arial" w:hAnsi="Arial" w:cs="Arial"/>
          <w:sz w:val="20"/>
          <w:szCs w:val="20"/>
          <w:lang w:val="es-CR"/>
        </w:rPr>
        <w:t xml:space="preserve"> </w:t>
      </w:r>
      <w:r w:rsidR="00EE5831">
        <w:rPr>
          <w:rFonts w:ascii="Arial" w:hAnsi="Arial" w:cs="Arial"/>
          <w:sz w:val="20"/>
          <w:szCs w:val="20"/>
          <w:lang w:val="es-CR"/>
        </w:rPr>
        <w:t>verificados</w:t>
      </w:r>
      <w:r w:rsidR="00D1563D" w:rsidRPr="00EF0E1C">
        <w:rPr>
          <w:rFonts w:ascii="Arial" w:hAnsi="Arial" w:cs="Arial"/>
          <w:sz w:val="20"/>
          <w:szCs w:val="20"/>
          <w:lang w:val="es-CR"/>
        </w:rPr>
        <w:t xml:space="preserve">, un </w:t>
      </w:r>
      <w:r w:rsidR="000E3B42" w:rsidRPr="00EF0E1C">
        <w:rPr>
          <w:rFonts w:ascii="Arial" w:hAnsi="Arial" w:cs="Arial"/>
          <w:sz w:val="20"/>
          <w:szCs w:val="20"/>
          <w:lang w:val="es-CR"/>
        </w:rPr>
        <w:t>69</w:t>
      </w:r>
      <w:r w:rsidR="00D1563D" w:rsidRPr="00EF0E1C">
        <w:rPr>
          <w:rFonts w:ascii="Arial" w:hAnsi="Arial" w:cs="Arial"/>
          <w:sz w:val="20"/>
          <w:szCs w:val="20"/>
          <w:lang w:val="es-CR"/>
        </w:rPr>
        <w:t xml:space="preserve">% </w:t>
      </w:r>
      <w:r w:rsidR="009661AB">
        <w:rPr>
          <w:rFonts w:ascii="Arial" w:hAnsi="Arial" w:cs="Arial"/>
          <w:sz w:val="20"/>
          <w:szCs w:val="20"/>
          <w:lang w:val="es-CR"/>
        </w:rPr>
        <w:t xml:space="preserve">(11 sistemas) </w:t>
      </w:r>
      <w:r w:rsidR="00D1563D" w:rsidRPr="00EF0E1C">
        <w:rPr>
          <w:rFonts w:ascii="Arial" w:hAnsi="Arial" w:cs="Arial"/>
          <w:sz w:val="20"/>
          <w:szCs w:val="20"/>
          <w:lang w:val="es-CR"/>
        </w:rPr>
        <w:t>presentó</w:t>
      </w:r>
      <w:r w:rsidR="00715E3B" w:rsidRPr="00EF0E1C">
        <w:rPr>
          <w:rFonts w:ascii="Arial" w:hAnsi="Arial" w:cs="Arial"/>
          <w:sz w:val="20"/>
          <w:szCs w:val="20"/>
          <w:lang w:val="es-CR"/>
        </w:rPr>
        <w:t xml:space="preserve"> </w:t>
      </w:r>
      <w:r w:rsidR="00257703">
        <w:rPr>
          <w:rFonts w:ascii="Arial" w:hAnsi="Arial" w:cs="Arial"/>
          <w:sz w:val="20"/>
          <w:szCs w:val="20"/>
          <w:lang w:val="es-CR"/>
        </w:rPr>
        <w:t>concentraciones</w:t>
      </w:r>
      <w:r w:rsidR="00D1563D" w:rsidRPr="00EF0E1C">
        <w:rPr>
          <w:rFonts w:ascii="Arial" w:hAnsi="Arial" w:cs="Arial"/>
          <w:sz w:val="20"/>
          <w:szCs w:val="20"/>
          <w:lang w:val="es-CR"/>
        </w:rPr>
        <w:t xml:space="preserve"> de metales pesados en la fuente </w:t>
      </w:r>
      <w:r w:rsidR="008919C3" w:rsidRPr="00EF0E1C">
        <w:rPr>
          <w:rFonts w:ascii="Arial" w:hAnsi="Arial" w:cs="Arial"/>
          <w:sz w:val="20"/>
          <w:szCs w:val="20"/>
          <w:lang w:val="es-CR"/>
        </w:rPr>
        <w:t>con valores inferiores al</w:t>
      </w:r>
      <w:r w:rsidR="00D1563D" w:rsidRPr="00EF0E1C">
        <w:rPr>
          <w:rFonts w:ascii="Arial" w:hAnsi="Arial" w:cs="Arial"/>
          <w:sz w:val="20"/>
          <w:szCs w:val="20"/>
          <w:lang w:val="es-CR"/>
        </w:rPr>
        <w:t xml:space="preserve"> máximo</w:t>
      </w:r>
      <w:r w:rsidR="00D71DD3">
        <w:rPr>
          <w:rFonts w:ascii="Arial" w:hAnsi="Arial" w:cs="Arial"/>
          <w:sz w:val="20"/>
          <w:szCs w:val="20"/>
          <w:lang w:val="es-CR"/>
        </w:rPr>
        <w:t xml:space="preserve"> admisible</w:t>
      </w:r>
      <w:r w:rsidR="00D1563D" w:rsidRPr="00EF0E1C">
        <w:rPr>
          <w:rFonts w:ascii="Arial" w:hAnsi="Arial" w:cs="Arial"/>
          <w:sz w:val="20"/>
          <w:szCs w:val="20"/>
          <w:lang w:val="es-CR"/>
        </w:rPr>
        <w:t xml:space="preserve"> establecido en el Decreto 3</w:t>
      </w:r>
      <w:r w:rsidR="000E3B42" w:rsidRPr="00EF0E1C">
        <w:rPr>
          <w:rFonts w:ascii="Arial" w:hAnsi="Arial" w:cs="Arial"/>
          <w:sz w:val="20"/>
          <w:szCs w:val="20"/>
          <w:lang w:val="es-CR"/>
        </w:rPr>
        <w:t>8924</w:t>
      </w:r>
      <w:r w:rsidR="00D1563D" w:rsidRPr="00EF0E1C">
        <w:rPr>
          <w:rFonts w:ascii="Arial" w:hAnsi="Arial" w:cs="Arial"/>
          <w:sz w:val="20"/>
          <w:szCs w:val="20"/>
          <w:lang w:val="es-CR"/>
        </w:rPr>
        <w:t>-</w:t>
      </w:r>
      <w:r w:rsidR="000E3B42" w:rsidRPr="00EF0E1C">
        <w:rPr>
          <w:rFonts w:ascii="Arial" w:hAnsi="Arial" w:cs="Arial"/>
          <w:sz w:val="20"/>
          <w:szCs w:val="20"/>
          <w:lang w:val="es-CR"/>
        </w:rPr>
        <w:t>S</w:t>
      </w:r>
      <w:r w:rsidRPr="00EF0E1C">
        <w:rPr>
          <w:rFonts w:ascii="Arial" w:hAnsi="Arial" w:cs="Arial"/>
          <w:sz w:val="20"/>
          <w:szCs w:val="20"/>
          <w:lang w:val="es-CR"/>
        </w:rPr>
        <w:t xml:space="preserve"> o no detectables y un </w:t>
      </w:r>
      <w:r w:rsidR="000E3B42" w:rsidRPr="00EF0E1C">
        <w:rPr>
          <w:rFonts w:ascii="Arial" w:hAnsi="Arial" w:cs="Arial"/>
          <w:sz w:val="20"/>
          <w:szCs w:val="20"/>
          <w:lang w:val="es-CR"/>
        </w:rPr>
        <w:t>31</w:t>
      </w:r>
      <w:r w:rsidR="00D1563D" w:rsidRPr="00EF0E1C">
        <w:rPr>
          <w:rFonts w:ascii="Arial" w:hAnsi="Arial" w:cs="Arial"/>
          <w:sz w:val="20"/>
          <w:szCs w:val="20"/>
          <w:lang w:val="es-CR"/>
        </w:rPr>
        <w:t xml:space="preserve">% </w:t>
      </w:r>
      <w:r w:rsidR="009661AB">
        <w:rPr>
          <w:rFonts w:ascii="Arial" w:hAnsi="Arial" w:cs="Arial"/>
          <w:sz w:val="20"/>
          <w:szCs w:val="20"/>
          <w:lang w:val="es-CR"/>
        </w:rPr>
        <w:t xml:space="preserve">(5 sistemas) </w:t>
      </w:r>
      <w:r w:rsidR="00D1563D" w:rsidRPr="00EF0E1C">
        <w:rPr>
          <w:rFonts w:ascii="Arial" w:hAnsi="Arial" w:cs="Arial"/>
          <w:sz w:val="20"/>
          <w:szCs w:val="20"/>
          <w:lang w:val="es-CR"/>
        </w:rPr>
        <w:t>mostró presencia de metales pesados sobre el máximo</w:t>
      </w:r>
      <w:r w:rsidR="005A043D" w:rsidRPr="00EF0E1C">
        <w:rPr>
          <w:rFonts w:ascii="Arial" w:hAnsi="Arial" w:cs="Arial"/>
          <w:sz w:val="20"/>
          <w:szCs w:val="20"/>
          <w:lang w:val="es-CR"/>
        </w:rPr>
        <w:t xml:space="preserve"> admisible</w:t>
      </w:r>
      <w:r w:rsidR="00D1563D" w:rsidRPr="00EF0E1C">
        <w:rPr>
          <w:rFonts w:ascii="Arial" w:hAnsi="Arial" w:cs="Arial"/>
          <w:sz w:val="20"/>
          <w:szCs w:val="20"/>
          <w:lang w:val="es-CR"/>
        </w:rPr>
        <w:t xml:space="preserve">. </w:t>
      </w:r>
      <w:r w:rsidR="00257703">
        <w:rPr>
          <w:rFonts w:ascii="Arial" w:hAnsi="Arial" w:cs="Arial"/>
          <w:sz w:val="20"/>
          <w:szCs w:val="20"/>
          <w:lang w:val="es-CR"/>
        </w:rPr>
        <w:t>Los</w:t>
      </w:r>
      <w:r w:rsidR="00D1563D" w:rsidRPr="00EF0E1C">
        <w:rPr>
          <w:rFonts w:ascii="Arial" w:hAnsi="Arial" w:cs="Arial"/>
          <w:sz w:val="20"/>
          <w:szCs w:val="20"/>
          <w:lang w:val="es-CR"/>
        </w:rPr>
        <w:t xml:space="preserve"> metal</w:t>
      </w:r>
      <w:r w:rsidR="00DC4D4D" w:rsidRPr="00EF0E1C">
        <w:rPr>
          <w:rFonts w:ascii="Arial" w:hAnsi="Arial" w:cs="Arial"/>
          <w:sz w:val="20"/>
          <w:szCs w:val="20"/>
          <w:lang w:val="es-CR"/>
        </w:rPr>
        <w:t>es</w:t>
      </w:r>
      <w:r w:rsidR="00D1563D" w:rsidRPr="00EF0E1C">
        <w:rPr>
          <w:rFonts w:ascii="Arial" w:hAnsi="Arial" w:cs="Arial"/>
          <w:sz w:val="20"/>
          <w:szCs w:val="20"/>
          <w:lang w:val="es-CR"/>
        </w:rPr>
        <w:t xml:space="preserve"> e</w:t>
      </w:r>
      <w:r w:rsidR="00DC4D4D" w:rsidRPr="00EF0E1C">
        <w:rPr>
          <w:rFonts w:ascii="Arial" w:hAnsi="Arial" w:cs="Arial"/>
          <w:sz w:val="20"/>
          <w:szCs w:val="20"/>
          <w:lang w:val="es-CR"/>
        </w:rPr>
        <w:t xml:space="preserve">ncontrados </w:t>
      </w:r>
      <w:r w:rsidR="00B343EB" w:rsidRPr="00EF0E1C">
        <w:rPr>
          <w:rFonts w:ascii="Arial" w:hAnsi="Arial" w:cs="Arial"/>
          <w:sz w:val="20"/>
          <w:szCs w:val="20"/>
          <w:lang w:val="es-CR"/>
        </w:rPr>
        <w:t xml:space="preserve">corresponden a: </w:t>
      </w:r>
      <w:r w:rsidR="00963F99" w:rsidRPr="00EF0E1C">
        <w:rPr>
          <w:rFonts w:ascii="Arial" w:hAnsi="Arial" w:cs="Arial"/>
          <w:sz w:val="20"/>
          <w:szCs w:val="20"/>
          <w:lang w:val="es-CR"/>
        </w:rPr>
        <w:t>aluminio, calcio, hierro y manganeso</w:t>
      </w:r>
      <w:r w:rsidR="00DC4D4D" w:rsidRPr="00EF0E1C">
        <w:rPr>
          <w:rFonts w:ascii="Arial" w:hAnsi="Arial" w:cs="Arial"/>
          <w:sz w:val="20"/>
          <w:szCs w:val="20"/>
          <w:lang w:val="es-CR"/>
        </w:rPr>
        <w:t>.</w:t>
      </w:r>
      <w:r w:rsidR="00AC6F41" w:rsidRPr="00EF0E1C">
        <w:rPr>
          <w:rFonts w:ascii="Arial" w:hAnsi="Arial" w:cs="Arial"/>
          <w:sz w:val="20"/>
          <w:szCs w:val="20"/>
          <w:lang w:val="es-CR"/>
        </w:rPr>
        <w:t xml:space="preserve"> </w:t>
      </w:r>
    </w:p>
    <w:p w:rsidR="00872094" w:rsidRDefault="00872094" w:rsidP="001978DA">
      <w:pPr>
        <w:spacing w:line="276" w:lineRule="auto"/>
        <w:jc w:val="both"/>
        <w:rPr>
          <w:rFonts w:ascii="Arial" w:hAnsi="Arial" w:cs="Arial"/>
          <w:sz w:val="20"/>
          <w:szCs w:val="20"/>
          <w:highlight w:val="yellow"/>
          <w:lang w:val="es-CR"/>
        </w:rPr>
      </w:pPr>
    </w:p>
    <w:p w:rsidR="00202E33" w:rsidRPr="008C1082" w:rsidRDefault="00202E33" w:rsidP="001978DA">
      <w:pPr>
        <w:spacing w:line="276" w:lineRule="auto"/>
        <w:jc w:val="both"/>
        <w:rPr>
          <w:rFonts w:ascii="Arial" w:hAnsi="Arial" w:cs="Arial"/>
          <w:sz w:val="20"/>
          <w:szCs w:val="20"/>
          <w:lang w:val="es-CR"/>
        </w:rPr>
      </w:pPr>
      <w:r w:rsidRPr="008C1082">
        <w:rPr>
          <w:rFonts w:ascii="Arial" w:hAnsi="Arial" w:cs="Arial"/>
          <w:sz w:val="20"/>
          <w:szCs w:val="20"/>
          <w:lang w:val="es-CR"/>
        </w:rPr>
        <w:t>En términos de población, de las</w:t>
      </w:r>
      <w:r w:rsidR="00257703">
        <w:rPr>
          <w:rFonts w:ascii="Arial" w:hAnsi="Arial" w:cs="Arial"/>
          <w:sz w:val="20"/>
          <w:szCs w:val="20"/>
          <w:lang w:val="es-CR"/>
        </w:rPr>
        <w:t xml:space="preserve"> cerca de</w:t>
      </w:r>
      <w:r w:rsidRPr="008C1082">
        <w:rPr>
          <w:rFonts w:ascii="Arial" w:hAnsi="Arial" w:cs="Arial"/>
          <w:sz w:val="20"/>
          <w:szCs w:val="20"/>
          <w:lang w:val="es-CR"/>
        </w:rPr>
        <w:t xml:space="preserve"> </w:t>
      </w:r>
      <w:r w:rsidR="003434A5" w:rsidRPr="008C1082">
        <w:rPr>
          <w:rFonts w:ascii="Arial" w:hAnsi="Arial" w:cs="Arial"/>
          <w:sz w:val="20"/>
          <w:szCs w:val="20"/>
          <w:lang w:val="es-CR"/>
        </w:rPr>
        <w:t>215 000</w:t>
      </w:r>
      <w:r w:rsidR="00C0379C" w:rsidRPr="008C1082">
        <w:rPr>
          <w:rFonts w:ascii="Arial" w:hAnsi="Arial" w:cs="Arial"/>
          <w:sz w:val="20"/>
          <w:szCs w:val="20"/>
          <w:lang w:val="es-CR"/>
        </w:rPr>
        <w:t xml:space="preserve"> </w:t>
      </w:r>
      <w:r w:rsidR="003434A5" w:rsidRPr="008C1082">
        <w:rPr>
          <w:rFonts w:ascii="Arial" w:hAnsi="Arial" w:cs="Arial"/>
          <w:sz w:val="20"/>
          <w:szCs w:val="20"/>
          <w:lang w:val="es-CR"/>
        </w:rPr>
        <w:t xml:space="preserve">personas abastecidas en los </w:t>
      </w:r>
      <w:r w:rsidR="001F2BB1">
        <w:rPr>
          <w:rFonts w:ascii="Arial" w:hAnsi="Arial" w:cs="Arial"/>
          <w:sz w:val="20"/>
          <w:szCs w:val="20"/>
          <w:lang w:val="es-CR"/>
        </w:rPr>
        <w:t xml:space="preserve">16 </w:t>
      </w:r>
      <w:r w:rsidR="003434A5" w:rsidRPr="008C1082">
        <w:rPr>
          <w:rFonts w:ascii="Arial" w:hAnsi="Arial" w:cs="Arial"/>
          <w:sz w:val="20"/>
          <w:szCs w:val="20"/>
          <w:lang w:val="es-CR"/>
        </w:rPr>
        <w:t>sistemas de la muestra</w:t>
      </w:r>
      <w:r w:rsidRPr="008C1082">
        <w:rPr>
          <w:rFonts w:ascii="Arial" w:hAnsi="Arial" w:cs="Arial"/>
          <w:sz w:val="20"/>
          <w:szCs w:val="20"/>
          <w:lang w:val="es-CR"/>
        </w:rPr>
        <w:t xml:space="preserve">, un </w:t>
      </w:r>
      <w:r w:rsidR="009661AB" w:rsidRPr="008C1082">
        <w:rPr>
          <w:rFonts w:ascii="Arial" w:hAnsi="Arial" w:cs="Arial"/>
          <w:sz w:val="20"/>
          <w:szCs w:val="20"/>
          <w:lang w:val="es-CR"/>
        </w:rPr>
        <w:t>aproximado de 73300</w:t>
      </w:r>
      <w:r w:rsidR="00235998" w:rsidRPr="008C1082">
        <w:rPr>
          <w:rFonts w:ascii="Arial" w:hAnsi="Arial" w:cs="Arial"/>
          <w:sz w:val="20"/>
          <w:szCs w:val="20"/>
          <w:lang w:val="es-CR"/>
        </w:rPr>
        <w:t xml:space="preserve"> personas </w:t>
      </w:r>
      <w:r w:rsidR="005A043D" w:rsidRPr="008C1082">
        <w:rPr>
          <w:rFonts w:ascii="Arial" w:hAnsi="Arial" w:cs="Arial"/>
          <w:sz w:val="20"/>
          <w:szCs w:val="20"/>
          <w:lang w:val="es-CR"/>
        </w:rPr>
        <w:t>equivalente</w:t>
      </w:r>
      <w:r w:rsidR="009661AB" w:rsidRPr="008C1082">
        <w:rPr>
          <w:rFonts w:ascii="Arial" w:hAnsi="Arial" w:cs="Arial"/>
          <w:sz w:val="20"/>
          <w:szCs w:val="20"/>
          <w:lang w:val="es-CR"/>
        </w:rPr>
        <w:t xml:space="preserve"> a un 34</w:t>
      </w:r>
      <w:r w:rsidRPr="008C1082">
        <w:rPr>
          <w:rFonts w:ascii="Arial" w:hAnsi="Arial" w:cs="Arial"/>
          <w:sz w:val="20"/>
          <w:szCs w:val="20"/>
          <w:lang w:val="es-CR"/>
        </w:rPr>
        <w:t>%</w:t>
      </w:r>
      <w:r w:rsidR="00D71DD3">
        <w:rPr>
          <w:rFonts w:ascii="Arial" w:hAnsi="Arial" w:cs="Arial"/>
          <w:sz w:val="20"/>
          <w:szCs w:val="20"/>
          <w:lang w:val="es-CR"/>
        </w:rPr>
        <w:t>,</w:t>
      </w:r>
      <w:r w:rsidRPr="008C1082">
        <w:rPr>
          <w:rFonts w:ascii="Arial" w:hAnsi="Arial" w:cs="Arial"/>
          <w:sz w:val="20"/>
          <w:szCs w:val="20"/>
          <w:lang w:val="es-CR"/>
        </w:rPr>
        <w:t xml:space="preserve"> corresponden a </w:t>
      </w:r>
      <w:r w:rsidR="00A01BA8">
        <w:rPr>
          <w:rFonts w:ascii="Arial" w:hAnsi="Arial" w:cs="Arial"/>
          <w:sz w:val="20"/>
          <w:szCs w:val="20"/>
          <w:lang w:val="es-CR"/>
        </w:rPr>
        <w:t>sistemas de abastecimiento</w:t>
      </w:r>
      <w:r w:rsidRPr="008C1082">
        <w:rPr>
          <w:rFonts w:ascii="Arial" w:hAnsi="Arial" w:cs="Arial"/>
          <w:sz w:val="20"/>
          <w:szCs w:val="20"/>
          <w:lang w:val="es-CR"/>
        </w:rPr>
        <w:t xml:space="preserve"> en los cuales </w:t>
      </w:r>
      <w:r w:rsidR="00427DAE" w:rsidRPr="008C1082">
        <w:rPr>
          <w:rFonts w:ascii="Arial" w:hAnsi="Arial" w:cs="Arial"/>
          <w:sz w:val="20"/>
          <w:szCs w:val="20"/>
          <w:lang w:val="es-CR"/>
        </w:rPr>
        <w:t>se detecta presencia de alguno de los metales antes mencionados</w:t>
      </w:r>
      <w:r w:rsidRPr="008C1082">
        <w:rPr>
          <w:rFonts w:ascii="Arial" w:hAnsi="Arial" w:cs="Arial"/>
          <w:sz w:val="20"/>
          <w:szCs w:val="20"/>
          <w:lang w:val="es-CR"/>
        </w:rPr>
        <w:t>.</w:t>
      </w:r>
      <w:r w:rsidR="002E4558" w:rsidRPr="008C1082">
        <w:rPr>
          <w:rFonts w:ascii="Arial" w:hAnsi="Arial" w:cs="Arial"/>
          <w:sz w:val="20"/>
          <w:szCs w:val="20"/>
          <w:lang w:val="es-CR"/>
        </w:rPr>
        <w:t xml:space="preserve"> Es importante mencionar q</w:t>
      </w:r>
      <w:r w:rsidR="00EC33C5">
        <w:rPr>
          <w:rFonts w:ascii="Arial" w:hAnsi="Arial" w:cs="Arial"/>
          <w:sz w:val="20"/>
          <w:szCs w:val="20"/>
          <w:lang w:val="es-CR"/>
        </w:rPr>
        <w:t>ue la mayoría de esta población</w:t>
      </w:r>
      <w:r w:rsidR="00532AF8" w:rsidRPr="008C1082">
        <w:rPr>
          <w:rFonts w:ascii="Arial" w:hAnsi="Arial" w:cs="Arial"/>
          <w:sz w:val="20"/>
          <w:szCs w:val="20"/>
          <w:lang w:val="es-CR"/>
        </w:rPr>
        <w:t xml:space="preserve"> </w:t>
      </w:r>
      <w:r w:rsidR="002E4558" w:rsidRPr="008C1082">
        <w:rPr>
          <w:rFonts w:ascii="Arial" w:hAnsi="Arial" w:cs="Arial"/>
          <w:sz w:val="20"/>
          <w:szCs w:val="20"/>
          <w:lang w:val="es-CR"/>
        </w:rPr>
        <w:t xml:space="preserve">corresponde </w:t>
      </w:r>
      <w:r w:rsidR="005A043D" w:rsidRPr="008C1082">
        <w:rPr>
          <w:rFonts w:ascii="Arial" w:hAnsi="Arial" w:cs="Arial"/>
          <w:sz w:val="20"/>
          <w:szCs w:val="20"/>
          <w:lang w:val="es-CR"/>
        </w:rPr>
        <w:t xml:space="preserve">solamente </w:t>
      </w:r>
      <w:r w:rsidR="002E4558" w:rsidRPr="008C1082">
        <w:rPr>
          <w:rFonts w:ascii="Arial" w:hAnsi="Arial" w:cs="Arial"/>
          <w:sz w:val="20"/>
          <w:szCs w:val="20"/>
          <w:lang w:val="es-CR"/>
        </w:rPr>
        <w:t xml:space="preserve">al </w:t>
      </w:r>
      <w:r w:rsidR="00496A82" w:rsidRPr="008C1082">
        <w:rPr>
          <w:rFonts w:ascii="Arial" w:hAnsi="Arial" w:cs="Arial"/>
          <w:sz w:val="20"/>
          <w:szCs w:val="20"/>
          <w:lang w:val="es-CR"/>
        </w:rPr>
        <w:t>sistema de abastecimiento de Limón</w:t>
      </w:r>
      <w:r w:rsidR="002E4558" w:rsidRPr="008C1082">
        <w:rPr>
          <w:rFonts w:ascii="Arial" w:hAnsi="Arial" w:cs="Arial"/>
          <w:sz w:val="20"/>
          <w:szCs w:val="20"/>
          <w:lang w:val="es-CR"/>
        </w:rPr>
        <w:t xml:space="preserve">, en el cual se detectó presencia de </w:t>
      </w:r>
      <w:r w:rsidR="00496A82" w:rsidRPr="008C1082">
        <w:rPr>
          <w:rFonts w:ascii="Arial" w:hAnsi="Arial" w:cs="Arial"/>
          <w:sz w:val="20"/>
          <w:szCs w:val="20"/>
          <w:lang w:val="es-CR"/>
        </w:rPr>
        <w:t>aluminio</w:t>
      </w:r>
      <w:r w:rsidR="002E4558" w:rsidRPr="008C1082">
        <w:rPr>
          <w:rFonts w:ascii="Arial" w:hAnsi="Arial" w:cs="Arial"/>
          <w:sz w:val="20"/>
          <w:szCs w:val="20"/>
          <w:lang w:val="es-CR"/>
        </w:rPr>
        <w:t xml:space="preserve"> en una de sus fuentes.</w:t>
      </w:r>
    </w:p>
    <w:p w:rsidR="00202E33" w:rsidRDefault="00202E33" w:rsidP="001978DA">
      <w:pPr>
        <w:spacing w:line="276" w:lineRule="auto"/>
        <w:jc w:val="both"/>
        <w:rPr>
          <w:rFonts w:ascii="Arial" w:hAnsi="Arial" w:cs="Arial"/>
          <w:sz w:val="20"/>
          <w:szCs w:val="20"/>
          <w:highlight w:val="yellow"/>
          <w:lang w:val="es-CR"/>
        </w:rPr>
      </w:pPr>
    </w:p>
    <w:p w:rsidR="002C2541" w:rsidRDefault="002C2541" w:rsidP="001978DA">
      <w:pPr>
        <w:spacing w:line="276" w:lineRule="auto"/>
        <w:jc w:val="both"/>
        <w:rPr>
          <w:rFonts w:ascii="Arial" w:hAnsi="Arial" w:cs="Arial"/>
          <w:sz w:val="20"/>
          <w:szCs w:val="20"/>
          <w:highlight w:val="yellow"/>
          <w:lang w:val="es-CR"/>
        </w:rPr>
      </w:pPr>
    </w:p>
    <w:p w:rsidR="002C2541" w:rsidRDefault="002C2541" w:rsidP="001978DA">
      <w:pPr>
        <w:spacing w:line="276" w:lineRule="auto"/>
        <w:jc w:val="both"/>
        <w:rPr>
          <w:rFonts w:ascii="Arial" w:hAnsi="Arial" w:cs="Arial"/>
          <w:sz w:val="20"/>
          <w:szCs w:val="20"/>
          <w:highlight w:val="yellow"/>
          <w:lang w:val="es-CR"/>
        </w:rPr>
      </w:pPr>
    </w:p>
    <w:p w:rsidR="0036298C" w:rsidRDefault="0036298C" w:rsidP="001978DA">
      <w:pPr>
        <w:spacing w:line="276" w:lineRule="auto"/>
        <w:jc w:val="both"/>
        <w:rPr>
          <w:rFonts w:ascii="Arial" w:hAnsi="Arial" w:cs="Arial"/>
          <w:sz w:val="20"/>
          <w:szCs w:val="20"/>
          <w:highlight w:val="yellow"/>
          <w:lang w:val="es-CR"/>
        </w:rPr>
      </w:pPr>
    </w:p>
    <w:p w:rsidR="00577DF7" w:rsidRPr="00366B41" w:rsidRDefault="00A01BA8" w:rsidP="001978DA">
      <w:pPr>
        <w:pStyle w:val="Subttulo"/>
        <w:numPr>
          <w:ilvl w:val="0"/>
          <w:numId w:val="27"/>
        </w:numPr>
        <w:spacing w:line="276" w:lineRule="auto"/>
        <w:rPr>
          <w:lang w:val="es-CR"/>
        </w:rPr>
      </w:pPr>
      <w:r>
        <w:rPr>
          <w:lang w:val="es-CR"/>
        </w:rPr>
        <w:lastRenderedPageBreak/>
        <w:t>Sistemas de abastecimiento</w:t>
      </w:r>
      <w:r w:rsidR="00577DF7" w:rsidRPr="00366B41">
        <w:rPr>
          <w:lang w:val="es-CR"/>
        </w:rPr>
        <w:t xml:space="preserve"> no conformes por otros parámetros de los niveles N1, N2 y N3 del Decreto 3</w:t>
      </w:r>
      <w:r w:rsidR="002F2293">
        <w:rPr>
          <w:lang w:val="es-CR"/>
        </w:rPr>
        <w:t>8924</w:t>
      </w:r>
      <w:r w:rsidR="00577DF7" w:rsidRPr="00366B41">
        <w:rPr>
          <w:lang w:val="es-CR"/>
        </w:rPr>
        <w:t>-S:</w:t>
      </w:r>
    </w:p>
    <w:p w:rsidR="00577DF7" w:rsidRPr="00B42A5C" w:rsidRDefault="00577DF7" w:rsidP="001978DA">
      <w:pPr>
        <w:spacing w:line="276" w:lineRule="auto"/>
        <w:jc w:val="both"/>
        <w:rPr>
          <w:rFonts w:ascii="Arial" w:hAnsi="Arial" w:cs="Arial"/>
          <w:sz w:val="20"/>
          <w:szCs w:val="20"/>
          <w:highlight w:val="yellow"/>
          <w:lang w:val="es-CR"/>
        </w:rPr>
      </w:pPr>
    </w:p>
    <w:p w:rsidR="00577DF7" w:rsidRPr="00A314E1" w:rsidRDefault="00577DF7" w:rsidP="001978DA">
      <w:pPr>
        <w:spacing w:line="276" w:lineRule="auto"/>
        <w:jc w:val="center"/>
        <w:rPr>
          <w:rFonts w:ascii="Arial" w:hAnsi="Arial" w:cs="Arial"/>
          <w:sz w:val="20"/>
          <w:szCs w:val="20"/>
          <w:lang w:val="es-CR"/>
        </w:rPr>
      </w:pPr>
      <w:r w:rsidRPr="00A314E1">
        <w:rPr>
          <w:rFonts w:ascii="Arial" w:hAnsi="Arial" w:cs="Arial"/>
          <w:b/>
          <w:sz w:val="20"/>
          <w:szCs w:val="20"/>
          <w:lang w:val="es-CR"/>
        </w:rPr>
        <w:t xml:space="preserve">Gráfico </w:t>
      </w:r>
      <w:r w:rsidR="00C8588A" w:rsidRPr="00A314E1">
        <w:rPr>
          <w:rFonts w:ascii="Arial" w:hAnsi="Arial" w:cs="Arial"/>
          <w:b/>
          <w:sz w:val="20"/>
          <w:szCs w:val="20"/>
          <w:lang w:val="es-CR"/>
        </w:rPr>
        <w:t>6</w:t>
      </w:r>
      <w:r w:rsidRPr="00A314E1">
        <w:rPr>
          <w:rFonts w:ascii="Arial" w:hAnsi="Arial" w:cs="Arial"/>
          <w:b/>
          <w:sz w:val="20"/>
          <w:szCs w:val="20"/>
          <w:lang w:val="es-CR"/>
        </w:rPr>
        <w:t>.</w:t>
      </w:r>
      <w:r w:rsidR="003E3F4D">
        <w:rPr>
          <w:rFonts w:ascii="Arial" w:hAnsi="Arial" w:cs="Arial"/>
          <w:sz w:val="20"/>
          <w:szCs w:val="20"/>
          <w:lang w:val="es-CR"/>
        </w:rPr>
        <w:t xml:space="preserve"> Relación de </w:t>
      </w:r>
      <w:r w:rsidR="00A01BA8">
        <w:rPr>
          <w:rFonts w:ascii="Arial" w:hAnsi="Arial" w:cs="Arial"/>
          <w:sz w:val="20"/>
          <w:szCs w:val="20"/>
          <w:lang w:val="es-CR"/>
        </w:rPr>
        <w:t>sistemas de abastecimiento</w:t>
      </w:r>
      <w:r w:rsidR="003E3F4D">
        <w:rPr>
          <w:rFonts w:ascii="Arial" w:hAnsi="Arial" w:cs="Arial"/>
          <w:sz w:val="20"/>
          <w:szCs w:val="20"/>
          <w:lang w:val="es-CR"/>
        </w:rPr>
        <w:t xml:space="preserve"> con no c</w:t>
      </w:r>
      <w:r w:rsidRPr="00A314E1">
        <w:rPr>
          <w:rFonts w:ascii="Arial" w:hAnsi="Arial" w:cs="Arial"/>
          <w:sz w:val="20"/>
          <w:szCs w:val="20"/>
          <w:lang w:val="es-CR"/>
        </w:rPr>
        <w:t>onformidades de otros parámetros</w:t>
      </w:r>
      <w:r w:rsidR="00A314E1" w:rsidRPr="00A314E1">
        <w:rPr>
          <w:rFonts w:ascii="Arial" w:hAnsi="Arial" w:cs="Arial"/>
          <w:sz w:val="20"/>
          <w:szCs w:val="20"/>
          <w:lang w:val="es-CR"/>
        </w:rPr>
        <w:t xml:space="preserve"> en la región </w:t>
      </w:r>
      <w:proofErr w:type="spellStart"/>
      <w:r w:rsidR="00A314E1" w:rsidRPr="00A314E1">
        <w:rPr>
          <w:rFonts w:ascii="Arial" w:hAnsi="Arial" w:cs="Arial"/>
          <w:sz w:val="20"/>
          <w:szCs w:val="20"/>
          <w:lang w:val="es-CR"/>
        </w:rPr>
        <w:t>Huetar</w:t>
      </w:r>
      <w:proofErr w:type="spellEnd"/>
      <w:r w:rsidR="00A314E1" w:rsidRPr="00A314E1">
        <w:rPr>
          <w:rFonts w:ascii="Arial" w:hAnsi="Arial" w:cs="Arial"/>
          <w:sz w:val="20"/>
          <w:szCs w:val="20"/>
          <w:lang w:val="es-CR"/>
        </w:rPr>
        <w:t xml:space="preserve"> Atlántica</w:t>
      </w:r>
    </w:p>
    <w:p w:rsidR="00D1563D" w:rsidRPr="00B42A5C" w:rsidRDefault="00F2213A" w:rsidP="001978DA">
      <w:pPr>
        <w:spacing w:line="276" w:lineRule="auto"/>
        <w:jc w:val="center"/>
        <w:rPr>
          <w:rFonts w:ascii="Arial" w:hAnsi="Arial" w:cs="Arial"/>
          <w:sz w:val="20"/>
          <w:szCs w:val="20"/>
          <w:highlight w:val="yellow"/>
          <w:lang w:val="es-CR"/>
        </w:rPr>
      </w:pPr>
      <w:r>
        <w:rPr>
          <w:noProof/>
          <w:lang w:val="es-CR" w:eastAsia="es-CR"/>
        </w:rPr>
        <w:drawing>
          <wp:inline distT="0" distB="0" distL="0" distR="0" wp14:anchorId="58282B0F" wp14:editId="1808B72B">
            <wp:extent cx="4838700" cy="3495675"/>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563D" w:rsidRPr="00990824" w:rsidRDefault="00C52624" w:rsidP="001978DA">
      <w:pPr>
        <w:spacing w:line="276" w:lineRule="auto"/>
        <w:jc w:val="both"/>
        <w:rPr>
          <w:rFonts w:ascii="Arial" w:hAnsi="Arial" w:cs="Arial"/>
          <w:sz w:val="20"/>
          <w:szCs w:val="20"/>
          <w:lang w:val="es-CR"/>
        </w:rPr>
      </w:pPr>
      <w:r w:rsidRPr="00990824">
        <w:rPr>
          <w:rFonts w:ascii="Arial" w:hAnsi="Arial" w:cs="Arial"/>
          <w:sz w:val="20"/>
          <w:szCs w:val="20"/>
          <w:lang w:val="es-CR"/>
        </w:rPr>
        <w:t>En el gráfico 6</w:t>
      </w:r>
      <w:r w:rsidR="00D1563D" w:rsidRPr="00990824">
        <w:rPr>
          <w:rFonts w:ascii="Arial" w:hAnsi="Arial" w:cs="Arial"/>
          <w:sz w:val="20"/>
          <w:szCs w:val="20"/>
          <w:lang w:val="es-CR"/>
        </w:rPr>
        <w:t xml:space="preserve"> se observa que del total de </w:t>
      </w:r>
      <w:r w:rsidR="007B1EEE" w:rsidRPr="00990824">
        <w:rPr>
          <w:rFonts w:ascii="Arial" w:hAnsi="Arial" w:cs="Arial"/>
          <w:sz w:val="20"/>
          <w:szCs w:val="20"/>
          <w:lang w:val="es-CR"/>
        </w:rPr>
        <w:t xml:space="preserve">16 sistemas de abastecimiento </w:t>
      </w:r>
      <w:r w:rsidR="00EE5831">
        <w:rPr>
          <w:rFonts w:ascii="Arial" w:hAnsi="Arial" w:cs="Arial"/>
          <w:sz w:val="20"/>
          <w:szCs w:val="20"/>
          <w:lang w:val="es-CR"/>
        </w:rPr>
        <w:t>verificados</w:t>
      </w:r>
      <w:r w:rsidR="007B1EEE" w:rsidRPr="00990824">
        <w:rPr>
          <w:rFonts w:ascii="Arial" w:hAnsi="Arial" w:cs="Arial"/>
          <w:sz w:val="20"/>
          <w:szCs w:val="20"/>
          <w:lang w:val="es-CR"/>
        </w:rPr>
        <w:t>, un 87</w:t>
      </w:r>
      <w:r w:rsidR="00D1563D" w:rsidRPr="00990824">
        <w:rPr>
          <w:rFonts w:ascii="Arial" w:hAnsi="Arial" w:cs="Arial"/>
          <w:sz w:val="20"/>
          <w:szCs w:val="20"/>
          <w:lang w:val="es-CR"/>
        </w:rPr>
        <w:t>%</w:t>
      </w:r>
      <w:r w:rsidR="00990824" w:rsidRPr="00990824">
        <w:rPr>
          <w:rFonts w:ascii="Arial" w:hAnsi="Arial" w:cs="Arial"/>
          <w:sz w:val="20"/>
          <w:szCs w:val="20"/>
          <w:lang w:val="es-CR"/>
        </w:rPr>
        <w:t xml:space="preserve"> (14 sistemas)</w:t>
      </w:r>
      <w:r w:rsidR="00D1563D" w:rsidRPr="00990824">
        <w:rPr>
          <w:rFonts w:ascii="Arial" w:hAnsi="Arial" w:cs="Arial"/>
          <w:sz w:val="20"/>
          <w:szCs w:val="20"/>
          <w:lang w:val="es-CR"/>
        </w:rPr>
        <w:t xml:space="preserve"> presentó </w:t>
      </w:r>
      <w:r w:rsidR="00990824" w:rsidRPr="00990824">
        <w:rPr>
          <w:rFonts w:ascii="Arial" w:hAnsi="Arial" w:cs="Arial"/>
          <w:sz w:val="20"/>
          <w:szCs w:val="20"/>
          <w:lang w:val="es-CR"/>
        </w:rPr>
        <w:t>concentraciones o valores</w:t>
      </w:r>
      <w:r w:rsidR="00D1563D" w:rsidRPr="00990824">
        <w:rPr>
          <w:rFonts w:ascii="Arial" w:hAnsi="Arial" w:cs="Arial"/>
          <w:sz w:val="20"/>
          <w:szCs w:val="20"/>
          <w:lang w:val="es-CR"/>
        </w:rPr>
        <w:t xml:space="preserve"> </w:t>
      </w:r>
      <w:r w:rsidR="00D15573" w:rsidRPr="00990824">
        <w:rPr>
          <w:rFonts w:ascii="Arial" w:hAnsi="Arial" w:cs="Arial"/>
          <w:sz w:val="20"/>
          <w:szCs w:val="20"/>
          <w:lang w:val="es-CR"/>
        </w:rPr>
        <w:t xml:space="preserve">conformes a lo establecido en el Decreto 38924-S </w:t>
      </w:r>
      <w:r w:rsidR="00D1563D" w:rsidRPr="00990824">
        <w:rPr>
          <w:rFonts w:ascii="Arial" w:hAnsi="Arial" w:cs="Arial"/>
          <w:sz w:val="20"/>
          <w:szCs w:val="20"/>
          <w:lang w:val="es-CR"/>
        </w:rPr>
        <w:t>de los otros parámetros de los</w:t>
      </w:r>
      <w:r w:rsidR="00520B0B">
        <w:rPr>
          <w:rFonts w:ascii="Arial" w:hAnsi="Arial" w:cs="Arial"/>
          <w:sz w:val="20"/>
          <w:szCs w:val="20"/>
          <w:lang w:val="es-CR"/>
        </w:rPr>
        <w:t xml:space="preserve"> niveles N1, N2 y N3 en la red</w:t>
      </w:r>
      <w:r w:rsidR="00990824" w:rsidRPr="00990824">
        <w:rPr>
          <w:rFonts w:ascii="Arial" w:hAnsi="Arial" w:cs="Arial"/>
          <w:sz w:val="20"/>
          <w:szCs w:val="20"/>
          <w:lang w:val="es-CR"/>
        </w:rPr>
        <w:t xml:space="preserve"> y un 13</w:t>
      </w:r>
      <w:r w:rsidR="00D1563D" w:rsidRPr="00990824">
        <w:rPr>
          <w:rFonts w:ascii="Arial" w:hAnsi="Arial" w:cs="Arial"/>
          <w:sz w:val="20"/>
          <w:szCs w:val="20"/>
          <w:lang w:val="es-CR"/>
        </w:rPr>
        <w:t xml:space="preserve">% </w:t>
      </w:r>
      <w:r w:rsidR="00990824" w:rsidRPr="00990824">
        <w:rPr>
          <w:rFonts w:ascii="Arial" w:hAnsi="Arial" w:cs="Arial"/>
          <w:sz w:val="20"/>
          <w:szCs w:val="20"/>
          <w:lang w:val="es-CR"/>
        </w:rPr>
        <w:t xml:space="preserve">(2 sistemas) </w:t>
      </w:r>
      <w:r w:rsidR="00D15573">
        <w:rPr>
          <w:rFonts w:ascii="Arial" w:hAnsi="Arial" w:cs="Arial"/>
          <w:sz w:val="20"/>
          <w:szCs w:val="20"/>
          <w:lang w:val="es-CR"/>
        </w:rPr>
        <w:t xml:space="preserve">mostró una concentración de </w:t>
      </w:r>
      <w:r w:rsidR="00990824" w:rsidRPr="00990824">
        <w:rPr>
          <w:rFonts w:ascii="Arial" w:hAnsi="Arial" w:cs="Arial"/>
          <w:sz w:val="20"/>
          <w:szCs w:val="20"/>
          <w:lang w:val="es-CR"/>
        </w:rPr>
        <w:t>amonio n</w:t>
      </w:r>
      <w:r w:rsidR="00D1563D" w:rsidRPr="00990824">
        <w:rPr>
          <w:rFonts w:ascii="Arial" w:hAnsi="Arial" w:cs="Arial"/>
          <w:sz w:val="20"/>
          <w:szCs w:val="20"/>
          <w:lang w:val="es-CR"/>
        </w:rPr>
        <w:t xml:space="preserve">o </w:t>
      </w:r>
      <w:r w:rsidR="00990824" w:rsidRPr="00990824">
        <w:rPr>
          <w:rFonts w:ascii="Arial" w:hAnsi="Arial" w:cs="Arial"/>
          <w:sz w:val="20"/>
          <w:szCs w:val="20"/>
          <w:lang w:val="es-CR"/>
        </w:rPr>
        <w:t>c</w:t>
      </w:r>
      <w:r w:rsidR="00520B0B">
        <w:rPr>
          <w:rFonts w:ascii="Arial" w:hAnsi="Arial" w:cs="Arial"/>
          <w:sz w:val="20"/>
          <w:szCs w:val="20"/>
          <w:lang w:val="es-CR"/>
        </w:rPr>
        <w:t>onforme</w:t>
      </w:r>
      <w:r w:rsidR="00D1563D" w:rsidRPr="00990824">
        <w:rPr>
          <w:rFonts w:ascii="Arial" w:hAnsi="Arial" w:cs="Arial"/>
          <w:sz w:val="20"/>
          <w:szCs w:val="20"/>
          <w:lang w:val="es-CR"/>
        </w:rPr>
        <w:t xml:space="preserve"> con lo establecido en el </w:t>
      </w:r>
      <w:r w:rsidR="00B97650" w:rsidRPr="00990824">
        <w:rPr>
          <w:rFonts w:ascii="Arial" w:hAnsi="Arial" w:cs="Arial"/>
          <w:sz w:val="20"/>
          <w:szCs w:val="20"/>
          <w:lang w:val="es-CR"/>
        </w:rPr>
        <w:t>decreto</w:t>
      </w:r>
      <w:r w:rsidR="00D1563D" w:rsidRPr="00990824">
        <w:rPr>
          <w:rFonts w:ascii="Arial" w:hAnsi="Arial" w:cs="Arial"/>
          <w:sz w:val="20"/>
          <w:szCs w:val="20"/>
          <w:lang w:val="es-CR"/>
        </w:rPr>
        <w:t xml:space="preserve">. </w:t>
      </w:r>
    </w:p>
    <w:p w:rsidR="00D1563D" w:rsidRPr="00990824" w:rsidRDefault="00D1563D" w:rsidP="001978DA">
      <w:pPr>
        <w:spacing w:line="276" w:lineRule="auto"/>
        <w:jc w:val="both"/>
        <w:rPr>
          <w:rFonts w:ascii="Arial" w:hAnsi="Arial" w:cs="Arial"/>
          <w:sz w:val="20"/>
          <w:szCs w:val="20"/>
          <w:lang w:val="es-CR"/>
        </w:rPr>
      </w:pPr>
    </w:p>
    <w:p w:rsidR="00202E33" w:rsidRPr="00327B60" w:rsidRDefault="00202E33" w:rsidP="001978DA">
      <w:pPr>
        <w:spacing w:line="276" w:lineRule="auto"/>
        <w:jc w:val="both"/>
        <w:rPr>
          <w:rFonts w:ascii="Arial" w:hAnsi="Arial" w:cs="Arial"/>
          <w:sz w:val="20"/>
          <w:szCs w:val="20"/>
          <w:lang w:val="es-CR"/>
        </w:rPr>
      </w:pPr>
      <w:r w:rsidRPr="00082172">
        <w:rPr>
          <w:rFonts w:ascii="Arial" w:hAnsi="Arial" w:cs="Arial"/>
          <w:sz w:val="20"/>
          <w:szCs w:val="20"/>
          <w:lang w:val="es-CR"/>
        </w:rPr>
        <w:t xml:space="preserve">En términos de población, de las </w:t>
      </w:r>
      <w:r w:rsidR="001F2BB1" w:rsidRPr="00082172">
        <w:rPr>
          <w:rFonts w:ascii="Arial" w:hAnsi="Arial" w:cs="Arial"/>
          <w:sz w:val="20"/>
          <w:szCs w:val="20"/>
          <w:lang w:val="es-CR"/>
        </w:rPr>
        <w:t>215 000 personas abastecidas</w:t>
      </w:r>
      <w:r w:rsidR="001F2BB1" w:rsidRPr="008C1082">
        <w:rPr>
          <w:rFonts w:ascii="Arial" w:hAnsi="Arial" w:cs="Arial"/>
          <w:sz w:val="20"/>
          <w:szCs w:val="20"/>
          <w:lang w:val="es-CR"/>
        </w:rPr>
        <w:t xml:space="preserve"> en los </w:t>
      </w:r>
      <w:r w:rsidR="001F2BB1">
        <w:rPr>
          <w:rFonts w:ascii="Arial" w:hAnsi="Arial" w:cs="Arial"/>
          <w:sz w:val="20"/>
          <w:szCs w:val="20"/>
          <w:lang w:val="es-CR"/>
        </w:rPr>
        <w:t xml:space="preserve">16 </w:t>
      </w:r>
      <w:r w:rsidR="001F2BB1" w:rsidRPr="008C1082">
        <w:rPr>
          <w:rFonts w:ascii="Arial" w:hAnsi="Arial" w:cs="Arial"/>
          <w:sz w:val="20"/>
          <w:szCs w:val="20"/>
          <w:lang w:val="es-CR"/>
        </w:rPr>
        <w:t xml:space="preserve">sistemas de la </w:t>
      </w:r>
      <w:r w:rsidR="001F2BB1" w:rsidRPr="00327B60">
        <w:rPr>
          <w:rFonts w:ascii="Arial" w:hAnsi="Arial" w:cs="Arial"/>
          <w:sz w:val="20"/>
          <w:szCs w:val="20"/>
          <w:lang w:val="es-CR"/>
        </w:rPr>
        <w:t>muestra</w:t>
      </w:r>
      <w:r w:rsidRPr="00327B60">
        <w:rPr>
          <w:rFonts w:ascii="Arial" w:hAnsi="Arial" w:cs="Arial"/>
          <w:sz w:val="20"/>
          <w:szCs w:val="20"/>
          <w:lang w:val="es-CR"/>
        </w:rPr>
        <w:t xml:space="preserve">, un </w:t>
      </w:r>
      <w:r w:rsidR="00327B60" w:rsidRPr="00327B60">
        <w:rPr>
          <w:rFonts w:ascii="Arial" w:hAnsi="Arial" w:cs="Arial"/>
          <w:sz w:val="20"/>
          <w:szCs w:val="20"/>
          <w:lang w:val="es-CR"/>
        </w:rPr>
        <w:t>aproximado del 1,2</w:t>
      </w:r>
      <w:r w:rsidRPr="00327B60">
        <w:rPr>
          <w:rFonts w:ascii="Arial" w:hAnsi="Arial" w:cs="Arial"/>
          <w:sz w:val="20"/>
          <w:szCs w:val="20"/>
          <w:lang w:val="es-CR"/>
        </w:rPr>
        <w:t xml:space="preserve">% </w:t>
      </w:r>
      <w:r w:rsidR="00327B60" w:rsidRPr="00327B60">
        <w:rPr>
          <w:rFonts w:ascii="Arial" w:hAnsi="Arial" w:cs="Arial"/>
          <w:sz w:val="20"/>
          <w:szCs w:val="20"/>
          <w:lang w:val="es-CR"/>
        </w:rPr>
        <w:t xml:space="preserve">(2500 usuarios) </w:t>
      </w:r>
      <w:r w:rsidRPr="00327B60">
        <w:rPr>
          <w:rFonts w:ascii="Arial" w:hAnsi="Arial" w:cs="Arial"/>
          <w:sz w:val="20"/>
          <w:szCs w:val="20"/>
          <w:lang w:val="es-CR"/>
        </w:rPr>
        <w:t>corresponde a</w:t>
      </w:r>
      <w:r w:rsidR="00520B0B">
        <w:rPr>
          <w:rFonts w:ascii="Arial" w:hAnsi="Arial" w:cs="Arial"/>
          <w:sz w:val="20"/>
          <w:szCs w:val="20"/>
          <w:lang w:val="es-CR"/>
        </w:rPr>
        <w:t xml:space="preserve"> </w:t>
      </w:r>
      <w:r w:rsidR="00F80D6B" w:rsidRPr="00327B60">
        <w:rPr>
          <w:rFonts w:ascii="Arial" w:hAnsi="Arial" w:cs="Arial"/>
          <w:sz w:val="20"/>
          <w:szCs w:val="20"/>
          <w:lang w:val="es-CR"/>
        </w:rPr>
        <w:t>l</w:t>
      </w:r>
      <w:r w:rsidR="00520B0B">
        <w:rPr>
          <w:rFonts w:ascii="Arial" w:hAnsi="Arial" w:cs="Arial"/>
          <w:sz w:val="20"/>
          <w:szCs w:val="20"/>
          <w:lang w:val="es-CR"/>
        </w:rPr>
        <w:t>os sistemas en los</w:t>
      </w:r>
      <w:r w:rsidR="00F80D6B" w:rsidRPr="00327B60">
        <w:rPr>
          <w:rFonts w:ascii="Arial" w:hAnsi="Arial" w:cs="Arial"/>
          <w:sz w:val="20"/>
          <w:szCs w:val="20"/>
          <w:lang w:val="es-CR"/>
        </w:rPr>
        <w:t xml:space="preserve"> cual</w:t>
      </w:r>
      <w:r w:rsidR="00520B0B">
        <w:rPr>
          <w:rFonts w:ascii="Arial" w:hAnsi="Arial" w:cs="Arial"/>
          <w:sz w:val="20"/>
          <w:szCs w:val="20"/>
          <w:lang w:val="es-CR"/>
        </w:rPr>
        <w:t>es</w:t>
      </w:r>
      <w:r w:rsidRPr="00327B60">
        <w:rPr>
          <w:rFonts w:ascii="Arial" w:hAnsi="Arial" w:cs="Arial"/>
          <w:sz w:val="20"/>
          <w:szCs w:val="20"/>
          <w:lang w:val="es-CR"/>
        </w:rPr>
        <w:t xml:space="preserve"> </w:t>
      </w:r>
      <w:r w:rsidR="00F80D6B" w:rsidRPr="00327B60">
        <w:rPr>
          <w:rFonts w:ascii="Arial" w:hAnsi="Arial" w:cs="Arial"/>
          <w:sz w:val="20"/>
          <w:szCs w:val="20"/>
          <w:lang w:val="es-CR"/>
        </w:rPr>
        <w:t>se detectó presencia de amonio con un valor que excede el máximo admisible</w:t>
      </w:r>
      <w:r w:rsidR="00327B60" w:rsidRPr="00327B60">
        <w:rPr>
          <w:rFonts w:ascii="Arial" w:hAnsi="Arial" w:cs="Arial"/>
          <w:sz w:val="20"/>
          <w:szCs w:val="20"/>
          <w:lang w:val="es-CR"/>
        </w:rPr>
        <w:t xml:space="preserve"> establecido en el Decreto 38924</w:t>
      </w:r>
      <w:r w:rsidR="00F80D6B" w:rsidRPr="00327B60">
        <w:rPr>
          <w:rFonts w:ascii="Arial" w:hAnsi="Arial" w:cs="Arial"/>
          <w:sz w:val="20"/>
          <w:szCs w:val="20"/>
          <w:lang w:val="es-CR"/>
        </w:rPr>
        <w:t>-S.</w:t>
      </w:r>
    </w:p>
    <w:p w:rsidR="00D55CB2" w:rsidRPr="00117AEB" w:rsidRDefault="00D55CB2" w:rsidP="001978DA">
      <w:pPr>
        <w:pStyle w:val="Ttulo1"/>
        <w:numPr>
          <w:ilvl w:val="0"/>
          <w:numId w:val="25"/>
        </w:numPr>
        <w:spacing w:line="276" w:lineRule="auto"/>
        <w:rPr>
          <w:lang w:val="es-CR"/>
        </w:rPr>
      </w:pPr>
      <w:r w:rsidRPr="00117AEB">
        <w:rPr>
          <w:lang w:val="es-CR"/>
        </w:rPr>
        <w:t xml:space="preserve">Resultados en sistemas de </w:t>
      </w:r>
      <w:r w:rsidR="00FD279F">
        <w:rPr>
          <w:lang w:val="es-CR"/>
        </w:rPr>
        <w:t xml:space="preserve">la </w:t>
      </w:r>
      <w:r w:rsidRPr="00117AEB">
        <w:rPr>
          <w:lang w:val="es-CR"/>
        </w:rPr>
        <w:t>Región Pacífico Central</w:t>
      </w:r>
    </w:p>
    <w:p w:rsidR="00D55CB2" w:rsidRPr="00B42A5C" w:rsidRDefault="00D55CB2" w:rsidP="001978DA">
      <w:pPr>
        <w:spacing w:line="276" w:lineRule="auto"/>
        <w:jc w:val="both"/>
        <w:rPr>
          <w:rFonts w:ascii="Arial" w:hAnsi="Arial" w:cs="Arial"/>
          <w:sz w:val="20"/>
          <w:szCs w:val="20"/>
          <w:highlight w:val="yellow"/>
          <w:lang w:val="es-CR"/>
        </w:rPr>
      </w:pPr>
    </w:p>
    <w:p w:rsidR="00B72C06" w:rsidRPr="0052380C" w:rsidRDefault="00B72C06" w:rsidP="001978DA">
      <w:pPr>
        <w:spacing w:line="276" w:lineRule="auto"/>
        <w:jc w:val="both"/>
        <w:rPr>
          <w:rFonts w:ascii="Arial" w:hAnsi="Arial" w:cs="Arial"/>
          <w:sz w:val="20"/>
          <w:szCs w:val="20"/>
          <w:lang w:val="es-CR"/>
        </w:rPr>
      </w:pPr>
      <w:r w:rsidRPr="0052380C">
        <w:rPr>
          <w:rFonts w:ascii="Arial" w:hAnsi="Arial" w:cs="Arial"/>
          <w:sz w:val="20"/>
          <w:szCs w:val="20"/>
          <w:lang w:val="es-CR"/>
        </w:rPr>
        <w:t xml:space="preserve">Los sistemas </w:t>
      </w:r>
      <w:r>
        <w:rPr>
          <w:rFonts w:ascii="Arial" w:hAnsi="Arial" w:cs="Arial"/>
          <w:sz w:val="20"/>
          <w:szCs w:val="20"/>
          <w:lang w:val="es-CR"/>
        </w:rPr>
        <w:t xml:space="preserve">de la muestra </w:t>
      </w:r>
      <w:r w:rsidRPr="0052380C">
        <w:rPr>
          <w:rFonts w:ascii="Arial" w:hAnsi="Arial" w:cs="Arial"/>
          <w:sz w:val="20"/>
          <w:szCs w:val="20"/>
          <w:lang w:val="es-CR"/>
        </w:rPr>
        <w:t xml:space="preserve">de la región </w:t>
      </w:r>
      <w:r>
        <w:rPr>
          <w:rFonts w:ascii="Arial" w:hAnsi="Arial" w:cs="Arial"/>
          <w:sz w:val="20"/>
          <w:szCs w:val="20"/>
          <w:lang w:val="es-CR"/>
        </w:rPr>
        <w:t>Pacífico Central</w:t>
      </w:r>
      <w:r w:rsidRPr="0052380C">
        <w:rPr>
          <w:rFonts w:ascii="Arial" w:hAnsi="Arial" w:cs="Arial"/>
          <w:sz w:val="20"/>
          <w:szCs w:val="20"/>
          <w:lang w:val="es-CR"/>
        </w:rPr>
        <w:t xml:space="preserve"> corresponden a </w:t>
      </w:r>
      <w:r>
        <w:rPr>
          <w:rFonts w:ascii="Arial" w:hAnsi="Arial" w:cs="Arial"/>
          <w:sz w:val="20"/>
          <w:szCs w:val="20"/>
          <w:lang w:val="es-CR"/>
        </w:rPr>
        <w:t>22</w:t>
      </w:r>
      <w:r w:rsidRPr="0052380C">
        <w:rPr>
          <w:rFonts w:ascii="Arial" w:hAnsi="Arial" w:cs="Arial"/>
          <w:sz w:val="20"/>
          <w:szCs w:val="20"/>
          <w:lang w:val="es-CR"/>
        </w:rPr>
        <w:t xml:space="preserve"> sistemas </w:t>
      </w:r>
      <w:r w:rsidR="00432095">
        <w:rPr>
          <w:rFonts w:ascii="Arial" w:hAnsi="Arial" w:cs="Arial"/>
          <w:sz w:val="20"/>
          <w:szCs w:val="20"/>
          <w:lang w:val="es-CR"/>
        </w:rPr>
        <w:t xml:space="preserve">(234000 usuarios aproximadamente) </w:t>
      </w:r>
      <w:r w:rsidRPr="0052380C">
        <w:rPr>
          <w:rFonts w:ascii="Arial" w:hAnsi="Arial" w:cs="Arial"/>
          <w:sz w:val="20"/>
          <w:szCs w:val="20"/>
          <w:lang w:val="es-CR"/>
        </w:rPr>
        <w:t xml:space="preserve">de los 38 </w:t>
      </w:r>
      <w:r w:rsidR="00432095">
        <w:rPr>
          <w:rFonts w:ascii="Arial" w:hAnsi="Arial" w:cs="Arial"/>
          <w:sz w:val="20"/>
          <w:szCs w:val="20"/>
          <w:lang w:val="es-CR"/>
        </w:rPr>
        <w:t xml:space="preserve">sistemas </w:t>
      </w:r>
      <w:r w:rsidR="00F129A3">
        <w:rPr>
          <w:rFonts w:ascii="Arial" w:hAnsi="Arial" w:cs="Arial"/>
          <w:sz w:val="20"/>
          <w:szCs w:val="20"/>
          <w:lang w:val="es-CR"/>
        </w:rPr>
        <w:t>verificados</w:t>
      </w:r>
      <w:r w:rsidR="00432095">
        <w:rPr>
          <w:rFonts w:ascii="Arial" w:hAnsi="Arial" w:cs="Arial"/>
          <w:sz w:val="20"/>
          <w:szCs w:val="20"/>
          <w:lang w:val="es-CR"/>
        </w:rPr>
        <w:t xml:space="preserve"> en total</w:t>
      </w:r>
      <w:r w:rsidRPr="0052380C">
        <w:rPr>
          <w:rFonts w:ascii="Arial" w:hAnsi="Arial" w:cs="Arial"/>
          <w:sz w:val="20"/>
          <w:szCs w:val="20"/>
          <w:lang w:val="es-CR"/>
        </w:rPr>
        <w:t xml:space="preserve">. Estos sistemas mostraron al menos un parámetro no conforme </w:t>
      </w:r>
      <w:r>
        <w:rPr>
          <w:rFonts w:ascii="Arial" w:hAnsi="Arial" w:cs="Arial"/>
          <w:sz w:val="20"/>
          <w:szCs w:val="20"/>
          <w:lang w:val="es-CR"/>
        </w:rPr>
        <w:t xml:space="preserve">con el Decreto 38924-S en el </w:t>
      </w:r>
      <w:r>
        <w:rPr>
          <w:rFonts w:ascii="Arial" w:hAnsi="Arial" w:cs="Arial"/>
          <w:sz w:val="20"/>
          <w:szCs w:val="20"/>
          <w:lang w:val="es-CR"/>
        </w:rPr>
        <w:lastRenderedPageBreak/>
        <w:t>96</w:t>
      </w:r>
      <w:r w:rsidRPr="0052380C">
        <w:rPr>
          <w:rFonts w:ascii="Arial" w:hAnsi="Arial" w:cs="Arial"/>
          <w:sz w:val="20"/>
          <w:szCs w:val="20"/>
          <w:lang w:val="es-CR"/>
        </w:rPr>
        <w:t xml:space="preserve">% de los casos. </w:t>
      </w:r>
      <w:r w:rsidR="00B33D15">
        <w:rPr>
          <w:rFonts w:ascii="Arial" w:hAnsi="Arial" w:cs="Arial"/>
          <w:sz w:val="20"/>
          <w:szCs w:val="20"/>
          <w:lang w:val="es-CR"/>
        </w:rPr>
        <w:t>S</w:t>
      </w:r>
      <w:r w:rsidR="00AA38A9">
        <w:rPr>
          <w:rFonts w:ascii="Arial" w:hAnsi="Arial" w:cs="Arial"/>
          <w:sz w:val="20"/>
          <w:szCs w:val="20"/>
          <w:lang w:val="es-CR"/>
        </w:rPr>
        <w:t>e debe indicar que la muestra</w:t>
      </w:r>
      <w:r w:rsidR="00B33D15">
        <w:rPr>
          <w:rFonts w:ascii="Arial" w:hAnsi="Arial" w:cs="Arial"/>
          <w:sz w:val="20"/>
          <w:szCs w:val="20"/>
          <w:lang w:val="es-CR"/>
        </w:rPr>
        <w:t xml:space="preserve"> de esta región no incluyó los sistemas del área de </w:t>
      </w:r>
      <w:proofErr w:type="spellStart"/>
      <w:r w:rsidR="00B33D15">
        <w:rPr>
          <w:rFonts w:ascii="Arial" w:hAnsi="Arial" w:cs="Arial"/>
          <w:sz w:val="20"/>
          <w:szCs w:val="20"/>
          <w:lang w:val="es-CR"/>
        </w:rPr>
        <w:t>Cóbano</w:t>
      </w:r>
      <w:proofErr w:type="spellEnd"/>
      <w:r w:rsidR="00B33D15">
        <w:rPr>
          <w:rFonts w:ascii="Arial" w:hAnsi="Arial" w:cs="Arial"/>
          <w:sz w:val="20"/>
          <w:szCs w:val="20"/>
          <w:lang w:val="es-CR"/>
        </w:rPr>
        <w:t>.</w:t>
      </w:r>
    </w:p>
    <w:p w:rsidR="00D55CB2" w:rsidRDefault="00D55CB2" w:rsidP="001978DA">
      <w:pPr>
        <w:spacing w:line="276" w:lineRule="auto"/>
        <w:jc w:val="both"/>
        <w:rPr>
          <w:rFonts w:ascii="Arial" w:hAnsi="Arial" w:cs="Arial"/>
          <w:b/>
          <w:sz w:val="20"/>
          <w:szCs w:val="20"/>
          <w:highlight w:val="yellow"/>
          <w:lang w:val="es-CR"/>
        </w:rPr>
      </w:pPr>
    </w:p>
    <w:p w:rsidR="00D55CB2" w:rsidRPr="00B33D15" w:rsidRDefault="00D55CB2" w:rsidP="001978DA">
      <w:pPr>
        <w:spacing w:line="276" w:lineRule="auto"/>
        <w:jc w:val="center"/>
        <w:rPr>
          <w:rFonts w:ascii="Arial" w:hAnsi="Arial" w:cs="Arial"/>
          <w:sz w:val="20"/>
          <w:szCs w:val="20"/>
          <w:lang w:val="es-CR"/>
        </w:rPr>
      </w:pPr>
      <w:r w:rsidRPr="00B33D15">
        <w:rPr>
          <w:rFonts w:ascii="Arial" w:hAnsi="Arial" w:cs="Arial"/>
          <w:b/>
          <w:sz w:val="20"/>
          <w:szCs w:val="20"/>
          <w:lang w:val="es-CR"/>
        </w:rPr>
        <w:t xml:space="preserve">Gráfico </w:t>
      </w:r>
      <w:r w:rsidR="007262E8">
        <w:rPr>
          <w:rFonts w:ascii="Arial" w:hAnsi="Arial" w:cs="Arial"/>
          <w:b/>
          <w:sz w:val="20"/>
          <w:szCs w:val="20"/>
          <w:lang w:val="es-CR"/>
        </w:rPr>
        <w:t>7</w:t>
      </w:r>
      <w:r w:rsidRPr="00B33D15">
        <w:rPr>
          <w:rFonts w:ascii="Arial" w:hAnsi="Arial" w:cs="Arial"/>
          <w:b/>
          <w:sz w:val="20"/>
          <w:szCs w:val="20"/>
          <w:lang w:val="es-CR"/>
        </w:rPr>
        <w:t>.</w:t>
      </w:r>
      <w:r w:rsidRPr="00B33D15">
        <w:rPr>
          <w:rFonts w:ascii="Arial" w:hAnsi="Arial" w:cs="Arial"/>
          <w:sz w:val="20"/>
          <w:szCs w:val="20"/>
          <w:lang w:val="es-CR"/>
        </w:rPr>
        <w:t xml:space="preserve"> Relación de resultados conformes con res</w:t>
      </w:r>
      <w:r w:rsidR="008551F2" w:rsidRPr="00B33D15">
        <w:rPr>
          <w:rFonts w:ascii="Arial" w:hAnsi="Arial" w:cs="Arial"/>
          <w:sz w:val="20"/>
          <w:szCs w:val="20"/>
          <w:lang w:val="es-CR"/>
        </w:rPr>
        <w:t>ultados no conformes para la región Pacífico Central del AyA</w:t>
      </w:r>
    </w:p>
    <w:p w:rsidR="00D55CB2" w:rsidRPr="00B42A5C" w:rsidRDefault="00F75B03" w:rsidP="001978DA">
      <w:pPr>
        <w:spacing w:line="276" w:lineRule="auto"/>
        <w:jc w:val="center"/>
        <w:rPr>
          <w:rFonts w:ascii="Arial" w:hAnsi="Arial" w:cs="Arial"/>
          <w:sz w:val="20"/>
          <w:szCs w:val="20"/>
          <w:highlight w:val="yellow"/>
          <w:lang w:val="es-CR"/>
        </w:rPr>
      </w:pPr>
      <w:r>
        <w:rPr>
          <w:noProof/>
          <w:lang w:val="es-CR" w:eastAsia="es-CR"/>
        </w:rPr>
        <w:drawing>
          <wp:inline distT="0" distB="0" distL="0" distR="0" wp14:anchorId="2167A27F" wp14:editId="1FD1AC9E">
            <wp:extent cx="4914900" cy="321945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10FB7" w:rsidRPr="00345716" w:rsidRDefault="00910FB7" w:rsidP="001978DA">
      <w:pPr>
        <w:spacing w:line="276" w:lineRule="auto"/>
        <w:jc w:val="both"/>
        <w:rPr>
          <w:rFonts w:ascii="Arial" w:hAnsi="Arial" w:cs="Arial"/>
          <w:sz w:val="20"/>
          <w:szCs w:val="20"/>
          <w:lang w:val="es-CR"/>
        </w:rPr>
      </w:pPr>
      <w:r w:rsidRPr="002446FF">
        <w:rPr>
          <w:rFonts w:ascii="Arial" w:hAnsi="Arial" w:cs="Arial"/>
          <w:sz w:val="20"/>
          <w:szCs w:val="20"/>
          <w:lang w:val="es-CR"/>
        </w:rPr>
        <w:t>De la información anterior y con base en datos</w:t>
      </w:r>
      <w:r>
        <w:rPr>
          <w:rFonts w:ascii="Arial" w:hAnsi="Arial" w:cs="Arial"/>
          <w:sz w:val="20"/>
          <w:szCs w:val="20"/>
          <w:lang w:val="es-CR"/>
        </w:rPr>
        <w:t xml:space="preserve"> aproximados</w:t>
      </w:r>
      <w:r w:rsidRPr="002446FF">
        <w:rPr>
          <w:rFonts w:ascii="Arial" w:hAnsi="Arial" w:cs="Arial"/>
          <w:sz w:val="20"/>
          <w:szCs w:val="20"/>
          <w:lang w:val="es-CR"/>
        </w:rPr>
        <w:t xml:space="preserve"> de población abastecida al 2013, se tiene que la población que se abastece de agua con alguna </w:t>
      </w:r>
      <w:r w:rsidR="00110D06">
        <w:rPr>
          <w:rFonts w:ascii="Arial" w:hAnsi="Arial" w:cs="Arial"/>
          <w:sz w:val="20"/>
          <w:szCs w:val="20"/>
          <w:lang w:val="es-CR"/>
        </w:rPr>
        <w:t xml:space="preserve">no conformidad </w:t>
      </w:r>
      <w:r w:rsidRPr="002446FF">
        <w:rPr>
          <w:rFonts w:ascii="Arial" w:hAnsi="Arial" w:cs="Arial"/>
          <w:sz w:val="20"/>
          <w:szCs w:val="20"/>
          <w:lang w:val="es-CR"/>
        </w:rPr>
        <w:t xml:space="preserve">en los </w:t>
      </w:r>
      <w:r w:rsidR="009E2A1B">
        <w:rPr>
          <w:rFonts w:ascii="Arial" w:hAnsi="Arial" w:cs="Arial"/>
          <w:sz w:val="20"/>
          <w:szCs w:val="20"/>
          <w:lang w:val="es-CR"/>
        </w:rPr>
        <w:t>22</w:t>
      </w:r>
      <w:r w:rsidRPr="002446FF">
        <w:rPr>
          <w:rFonts w:ascii="Arial" w:hAnsi="Arial" w:cs="Arial"/>
          <w:sz w:val="20"/>
          <w:szCs w:val="20"/>
          <w:lang w:val="es-CR"/>
        </w:rPr>
        <w:t xml:space="preserve"> sistemas de abastecimiento</w:t>
      </w:r>
      <w:r w:rsidR="00110D06">
        <w:rPr>
          <w:rFonts w:ascii="Arial" w:hAnsi="Arial" w:cs="Arial"/>
          <w:sz w:val="20"/>
          <w:szCs w:val="20"/>
          <w:lang w:val="es-CR"/>
        </w:rPr>
        <w:t xml:space="preserve"> </w:t>
      </w:r>
      <w:r w:rsidR="00F129A3">
        <w:rPr>
          <w:rFonts w:ascii="Arial" w:hAnsi="Arial" w:cs="Arial"/>
          <w:sz w:val="20"/>
          <w:szCs w:val="20"/>
          <w:lang w:val="es-CR"/>
        </w:rPr>
        <w:t>verificados</w:t>
      </w:r>
      <w:r w:rsidRPr="002446FF">
        <w:rPr>
          <w:rFonts w:ascii="Arial" w:hAnsi="Arial" w:cs="Arial"/>
          <w:sz w:val="20"/>
          <w:szCs w:val="20"/>
          <w:lang w:val="es-CR"/>
        </w:rPr>
        <w:t xml:space="preserve">, corresponde a </w:t>
      </w:r>
      <w:r>
        <w:rPr>
          <w:rFonts w:ascii="Arial" w:hAnsi="Arial" w:cs="Arial"/>
          <w:sz w:val="20"/>
          <w:szCs w:val="20"/>
          <w:lang w:val="es-CR"/>
        </w:rPr>
        <w:t xml:space="preserve">alrededor </w:t>
      </w:r>
      <w:r w:rsidRPr="00345716">
        <w:rPr>
          <w:rFonts w:ascii="Arial" w:hAnsi="Arial" w:cs="Arial"/>
          <w:sz w:val="20"/>
          <w:szCs w:val="20"/>
          <w:lang w:val="es-CR"/>
        </w:rPr>
        <w:t>de 2</w:t>
      </w:r>
      <w:r w:rsidR="009E2A1B">
        <w:rPr>
          <w:rFonts w:ascii="Arial" w:hAnsi="Arial" w:cs="Arial"/>
          <w:sz w:val="20"/>
          <w:szCs w:val="20"/>
          <w:lang w:val="es-CR"/>
        </w:rPr>
        <w:t>29</w:t>
      </w:r>
      <w:r w:rsidRPr="00345716">
        <w:rPr>
          <w:rFonts w:ascii="Arial" w:hAnsi="Arial" w:cs="Arial"/>
          <w:sz w:val="20"/>
          <w:szCs w:val="20"/>
          <w:lang w:val="es-CR"/>
        </w:rPr>
        <w:t xml:space="preserve"> 000 personas, lo que representa</w:t>
      </w:r>
      <w:r w:rsidR="00A42261">
        <w:rPr>
          <w:rFonts w:ascii="Arial" w:hAnsi="Arial" w:cs="Arial"/>
          <w:sz w:val="20"/>
          <w:szCs w:val="20"/>
          <w:lang w:val="es-CR"/>
        </w:rPr>
        <w:t xml:space="preserve">ría </w:t>
      </w:r>
      <w:r w:rsidR="00716BF3">
        <w:rPr>
          <w:rFonts w:ascii="Arial" w:hAnsi="Arial" w:cs="Arial"/>
          <w:sz w:val="20"/>
          <w:szCs w:val="20"/>
          <w:lang w:val="es-CR"/>
        </w:rPr>
        <w:t>e</w:t>
      </w:r>
      <w:r w:rsidR="009E2A1B">
        <w:rPr>
          <w:rFonts w:ascii="Arial" w:hAnsi="Arial" w:cs="Arial"/>
          <w:sz w:val="20"/>
          <w:szCs w:val="20"/>
          <w:lang w:val="es-CR"/>
        </w:rPr>
        <w:t>l 97,9</w:t>
      </w:r>
      <w:r w:rsidRPr="00345716">
        <w:rPr>
          <w:rFonts w:ascii="Arial" w:hAnsi="Arial" w:cs="Arial"/>
          <w:sz w:val="20"/>
          <w:szCs w:val="20"/>
          <w:lang w:val="es-CR"/>
        </w:rPr>
        <w:t xml:space="preserve">% de la población de la muestra. </w:t>
      </w:r>
    </w:p>
    <w:p w:rsidR="00910FB7" w:rsidRPr="00345716" w:rsidRDefault="00910FB7" w:rsidP="001978DA">
      <w:pPr>
        <w:spacing w:line="276" w:lineRule="auto"/>
        <w:jc w:val="both"/>
        <w:rPr>
          <w:rFonts w:ascii="Arial" w:hAnsi="Arial" w:cs="Arial"/>
          <w:sz w:val="20"/>
          <w:szCs w:val="20"/>
          <w:lang w:val="es-CR"/>
        </w:rPr>
      </w:pPr>
    </w:p>
    <w:p w:rsidR="00910FB7" w:rsidRPr="000D2313" w:rsidRDefault="00910FB7" w:rsidP="001978DA">
      <w:pPr>
        <w:spacing w:line="276" w:lineRule="auto"/>
        <w:jc w:val="both"/>
        <w:rPr>
          <w:rFonts w:ascii="Arial" w:hAnsi="Arial" w:cs="Arial"/>
          <w:sz w:val="20"/>
          <w:szCs w:val="20"/>
          <w:lang w:val="es-CR"/>
        </w:rPr>
      </w:pPr>
      <w:r w:rsidRPr="000D2313">
        <w:rPr>
          <w:rFonts w:ascii="Arial" w:hAnsi="Arial" w:cs="Arial"/>
          <w:sz w:val="20"/>
          <w:szCs w:val="20"/>
          <w:lang w:val="es-CR"/>
        </w:rPr>
        <w:t xml:space="preserve">Para dichos </w:t>
      </w:r>
      <w:r w:rsidR="009E2A1B">
        <w:rPr>
          <w:rFonts w:ascii="Arial" w:hAnsi="Arial" w:cs="Arial"/>
          <w:sz w:val="20"/>
          <w:szCs w:val="20"/>
          <w:lang w:val="es-CR"/>
        </w:rPr>
        <w:t>sistemas</w:t>
      </w:r>
      <w:r w:rsidRPr="000D2313">
        <w:rPr>
          <w:rFonts w:ascii="Arial" w:hAnsi="Arial" w:cs="Arial"/>
          <w:sz w:val="20"/>
          <w:szCs w:val="20"/>
          <w:lang w:val="es-CR"/>
        </w:rPr>
        <w:t xml:space="preserve"> se está en proceso de aplicación del procedimiento N° IA-PO-01, y ya han sido notificados los resultados obtenidos </w:t>
      </w:r>
      <w:r w:rsidR="009E2A1B">
        <w:rPr>
          <w:rFonts w:ascii="Arial" w:hAnsi="Arial" w:cs="Arial"/>
          <w:sz w:val="20"/>
          <w:szCs w:val="20"/>
          <w:lang w:val="es-CR"/>
        </w:rPr>
        <w:t>por el LAA al AyA y el Ministerio de Salud.</w:t>
      </w:r>
    </w:p>
    <w:p w:rsidR="00910FB7" w:rsidRPr="000D2313" w:rsidRDefault="00910FB7" w:rsidP="001978DA">
      <w:pPr>
        <w:spacing w:line="276" w:lineRule="auto"/>
        <w:jc w:val="both"/>
        <w:rPr>
          <w:rFonts w:ascii="Arial" w:hAnsi="Arial" w:cs="Arial"/>
          <w:sz w:val="20"/>
          <w:szCs w:val="20"/>
          <w:lang w:val="es-CR"/>
        </w:rPr>
      </w:pPr>
    </w:p>
    <w:p w:rsidR="00910FB7" w:rsidRPr="000D2313" w:rsidRDefault="00C35575" w:rsidP="001978DA">
      <w:pPr>
        <w:spacing w:line="276" w:lineRule="auto"/>
        <w:jc w:val="both"/>
        <w:rPr>
          <w:rFonts w:ascii="Arial" w:hAnsi="Arial" w:cs="Arial"/>
          <w:sz w:val="20"/>
          <w:szCs w:val="20"/>
          <w:lang w:val="es-CR"/>
        </w:rPr>
      </w:pPr>
      <w:r>
        <w:rPr>
          <w:rFonts w:ascii="Arial" w:hAnsi="Arial" w:cs="Arial"/>
          <w:sz w:val="20"/>
          <w:szCs w:val="20"/>
          <w:lang w:val="es-CR"/>
        </w:rPr>
        <w:t>A continuación se analizan</w:t>
      </w:r>
      <w:r w:rsidRPr="000D2313">
        <w:rPr>
          <w:rFonts w:ascii="Arial" w:hAnsi="Arial" w:cs="Arial"/>
          <w:sz w:val="20"/>
          <w:szCs w:val="20"/>
          <w:lang w:val="es-CR"/>
        </w:rPr>
        <w:t xml:space="preserve"> los sistemas de la región </w:t>
      </w:r>
      <w:r>
        <w:rPr>
          <w:rFonts w:ascii="Arial" w:hAnsi="Arial" w:cs="Arial"/>
          <w:sz w:val="20"/>
          <w:szCs w:val="20"/>
          <w:lang w:val="es-CR"/>
        </w:rPr>
        <w:t>Pacífico Central</w:t>
      </w:r>
      <w:r w:rsidRPr="000D2313">
        <w:rPr>
          <w:rFonts w:ascii="Arial" w:hAnsi="Arial" w:cs="Arial"/>
          <w:sz w:val="20"/>
          <w:szCs w:val="20"/>
          <w:lang w:val="es-CR"/>
        </w:rPr>
        <w:t xml:space="preserve"> por tipo de no conformidad</w:t>
      </w:r>
      <w:r>
        <w:rPr>
          <w:rFonts w:ascii="Arial" w:hAnsi="Arial" w:cs="Arial"/>
          <w:sz w:val="20"/>
          <w:szCs w:val="20"/>
          <w:lang w:val="es-CR"/>
        </w:rPr>
        <w:t>, sin embargo se debe aclarar que existen sistemas en los cuales se tienen no conformidades de un solo tipo y hay otros en los que se tienen no conformidades de varios tipos juntas:</w:t>
      </w:r>
    </w:p>
    <w:p w:rsidR="00910FB7" w:rsidRDefault="00910FB7" w:rsidP="001978DA">
      <w:pPr>
        <w:spacing w:line="276" w:lineRule="auto"/>
        <w:jc w:val="both"/>
        <w:rPr>
          <w:rFonts w:ascii="Arial" w:hAnsi="Arial" w:cs="Arial"/>
          <w:sz w:val="20"/>
          <w:szCs w:val="20"/>
          <w:highlight w:val="yellow"/>
          <w:lang w:val="es-CR"/>
        </w:rPr>
      </w:pPr>
    </w:p>
    <w:p w:rsidR="00E44D48" w:rsidRDefault="00E44D48" w:rsidP="001978DA">
      <w:pPr>
        <w:spacing w:line="276" w:lineRule="auto"/>
        <w:jc w:val="both"/>
        <w:rPr>
          <w:rFonts w:ascii="Arial" w:hAnsi="Arial" w:cs="Arial"/>
          <w:sz w:val="20"/>
          <w:szCs w:val="20"/>
          <w:highlight w:val="yellow"/>
          <w:lang w:val="es-CR"/>
        </w:rPr>
      </w:pPr>
    </w:p>
    <w:p w:rsidR="00E44D48" w:rsidRDefault="00E44D48" w:rsidP="001978DA">
      <w:pPr>
        <w:spacing w:line="276" w:lineRule="auto"/>
        <w:jc w:val="both"/>
        <w:rPr>
          <w:rFonts w:ascii="Arial" w:hAnsi="Arial" w:cs="Arial"/>
          <w:sz w:val="20"/>
          <w:szCs w:val="20"/>
          <w:highlight w:val="yellow"/>
          <w:lang w:val="es-CR"/>
        </w:rPr>
      </w:pPr>
    </w:p>
    <w:p w:rsidR="00E44D48" w:rsidRDefault="00E44D48" w:rsidP="001978DA">
      <w:pPr>
        <w:spacing w:line="276" w:lineRule="auto"/>
        <w:jc w:val="both"/>
        <w:rPr>
          <w:rFonts w:ascii="Arial" w:hAnsi="Arial" w:cs="Arial"/>
          <w:sz w:val="20"/>
          <w:szCs w:val="20"/>
          <w:highlight w:val="yellow"/>
          <w:lang w:val="es-CR"/>
        </w:rPr>
      </w:pPr>
    </w:p>
    <w:p w:rsidR="00880B36" w:rsidRDefault="00880B36" w:rsidP="001978DA">
      <w:pPr>
        <w:spacing w:line="276" w:lineRule="auto"/>
        <w:jc w:val="both"/>
        <w:rPr>
          <w:rFonts w:ascii="Arial" w:hAnsi="Arial" w:cs="Arial"/>
          <w:sz w:val="20"/>
          <w:szCs w:val="20"/>
          <w:highlight w:val="yellow"/>
          <w:lang w:val="es-CR"/>
        </w:rPr>
      </w:pPr>
    </w:p>
    <w:p w:rsidR="00E44D48" w:rsidRDefault="00E44D48" w:rsidP="001978DA">
      <w:pPr>
        <w:spacing w:line="276" w:lineRule="auto"/>
        <w:jc w:val="both"/>
        <w:rPr>
          <w:rFonts w:ascii="Arial" w:hAnsi="Arial" w:cs="Arial"/>
          <w:sz w:val="20"/>
          <w:szCs w:val="20"/>
          <w:highlight w:val="yellow"/>
          <w:lang w:val="es-CR"/>
        </w:rPr>
      </w:pPr>
    </w:p>
    <w:p w:rsidR="00E44D48" w:rsidRDefault="00E44D48" w:rsidP="001978DA">
      <w:pPr>
        <w:spacing w:line="276" w:lineRule="auto"/>
        <w:jc w:val="both"/>
        <w:rPr>
          <w:rFonts w:ascii="Arial" w:hAnsi="Arial" w:cs="Arial"/>
          <w:sz w:val="20"/>
          <w:szCs w:val="20"/>
          <w:highlight w:val="yellow"/>
          <w:lang w:val="es-CR"/>
        </w:rPr>
      </w:pPr>
    </w:p>
    <w:p w:rsidR="008467FB" w:rsidRPr="007262E8" w:rsidRDefault="00A01BA8" w:rsidP="001978DA">
      <w:pPr>
        <w:pStyle w:val="Subttulo"/>
        <w:numPr>
          <w:ilvl w:val="0"/>
          <w:numId w:val="30"/>
        </w:numPr>
        <w:spacing w:line="276" w:lineRule="auto"/>
        <w:rPr>
          <w:lang w:val="es-CR"/>
        </w:rPr>
      </w:pPr>
      <w:r>
        <w:rPr>
          <w:lang w:val="es-CR"/>
        </w:rPr>
        <w:lastRenderedPageBreak/>
        <w:t>Sistemas de abastecimiento</w:t>
      </w:r>
      <w:r w:rsidR="008467FB" w:rsidRPr="007262E8">
        <w:rPr>
          <w:lang w:val="es-CR"/>
        </w:rPr>
        <w:t xml:space="preserve"> no conformes por cloración:</w:t>
      </w:r>
    </w:p>
    <w:p w:rsidR="008467FB" w:rsidRPr="008467FB" w:rsidRDefault="008467FB" w:rsidP="001978DA">
      <w:pPr>
        <w:spacing w:line="276" w:lineRule="auto"/>
        <w:ind w:left="708" w:hanging="708"/>
        <w:jc w:val="both"/>
        <w:rPr>
          <w:rFonts w:ascii="Arial" w:hAnsi="Arial" w:cs="Arial"/>
          <w:sz w:val="20"/>
          <w:szCs w:val="20"/>
          <w:highlight w:val="yellow"/>
          <w:lang w:val="es-CR"/>
        </w:rPr>
      </w:pPr>
    </w:p>
    <w:p w:rsidR="008467FB" w:rsidRPr="006C3B3C" w:rsidRDefault="008467FB" w:rsidP="001978DA">
      <w:pPr>
        <w:spacing w:line="276" w:lineRule="auto"/>
        <w:ind w:left="708" w:hanging="708"/>
        <w:jc w:val="center"/>
        <w:rPr>
          <w:rFonts w:ascii="Arial" w:hAnsi="Arial" w:cs="Arial"/>
          <w:sz w:val="20"/>
          <w:szCs w:val="20"/>
          <w:lang w:val="es-CR"/>
        </w:rPr>
      </w:pPr>
      <w:r w:rsidRPr="006C3B3C">
        <w:rPr>
          <w:rFonts w:ascii="Arial" w:hAnsi="Arial" w:cs="Arial"/>
          <w:b/>
          <w:sz w:val="20"/>
          <w:szCs w:val="20"/>
          <w:lang w:val="es-CR"/>
        </w:rPr>
        <w:t xml:space="preserve">Gráfico </w:t>
      </w:r>
      <w:r w:rsidR="007262E8" w:rsidRPr="006C3B3C">
        <w:rPr>
          <w:rFonts w:ascii="Arial" w:hAnsi="Arial" w:cs="Arial"/>
          <w:b/>
          <w:sz w:val="20"/>
          <w:szCs w:val="20"/>
          <w:lang w:val="es-CR"/>
        </w:rPr>
        <w:t>8</w:t>
      </w:r>
      <w:r w:rsidRPr="006C3B3C">
        <w:rPr>
          <w:rFonts w:ascii="Arial" w:hAnsi="Arial" w:cs="Arial"/>
          <w:b/>
          <w:sz w:val="20"/>
          <w:szCs w:val="20"/>
          <w:lang w:val="es-CR"/>
        </w:rPr>
        <w:t>.</w:t>
      </w:r>
      <w:r w:rsidR="003E3F4D">
        <w:rPr>
          <w:rFonts w:ascii="Arial" w:hAnsi="Arial" w:cs="Arial"/>
          <w:sz w:val="20"/>
          <w:szCs w:val="20"/>
          <w:lang w:val="es-CR"/>
        </w:rPr>
        <w:t xml:space="preserve"> Relación de </w:t>
      </w:r>
      <w:r w:rsidR="00A01BA8">
        <w:rPr>
          <w:rFonts w:ascii="Arial" w:hAnsi="Arial" w:cs="Arial"/>
          <w:sz w:val="20"/>
          <w:szCs w:val="20"/>
          <w:lang w:val="es-CR"/>
        </w:rPr>
        <w:t>sistemas de abastecimiento</w:t>
      </w:r>
      <w:r w:rsidR="003E3F4D">
        <w:rPr>
          <w:rFonts w:ascii="Arial" w:hAnsi="Arial" w:cs="Arial"/>
          <w:sz w:val="20"/>
          <w:szCs w:val="20"/>
          <w:lang w:val="es-CR"/>
        </w:rPr>
        <w:t xml:space="preserve"> con no c</w:t>
      </w:r>
      <w:r w:rsidRPr="006C3B3C">
        <w:rPr>
          <w:rFonts w:ascii="Arial" w:hAnsi="Arial" w:cs="Arial"/>
          <w:sz w:val="20"/>
          <w:szCs w:val="20"/>
          <w:lang w:val="es-CR"/>
        </w:rPr>
        <w:t xml:space="preserve">onformidades de cloración en la región </w:t>
      </w:r>
      <w:r w:rsidR="007262E8" w:rsidRPr="006C3B3C">
        <w:rPr>
          <w:rFonts w:ascii="Arial" w:hAnsi="Arial" w:cs="Arial"/>
          <w:sz w:val="20"/>
          <w:szCs w:val="20"/>
          <w:lang w:val="es-CR"/>
        </w:rPr>
        <w:t>Pacífico Central</w:t>
      </w:r>
      <w:r w:rsidRPr="006C3B3C">
        <w:rPr>
          <w:rFonts w:ascii="Arial" w:hAnsi="Arial" w:cs="Arial"/>
          <w:sz w:val="20"/>
          <w:szCs w:val="20"/>
          <w:lang w:val="es-CR"/>
        </w:rPr>
        <w:t xml:space="preserve"> del AyA</w:t>
      </w:r>
    </w:p>
    <w:p w:rsidR="008467FB" w:rsidRPr="008467FB" w:rsidRDefault="000C2F0E" w:rsidP="001978DA">
      <w:pPr>
        <w:spacing w:line="276" w:lineRule="auto"/>
        <w:jc w:val="center"/>
        <w:rPr>
          <w:rFonts w:ascii="Arial" w:hAnsi="Arial" w:cs="Arial"/>
          <w:sz w:val="20"/>
          <w:szCs w:val="20"/>
          <w:highlight w:val="yellow"/>
          <w:lang w:val="es-CR"/>
        </w:rPr>
      </w:pPr>
      <w:r>
        <w:rPr>
          <w:noProof/>
          <w:lang w:val="es-CR" w:eastAsia="es-CR"/>
        </w:rPr>
        <w:drawing>
          <wp:inline distT="0" distB="0" distL="0" distR="0" wp14:anchorId="49D7F201" wp14:editId="7C6BEA93">
            <wp:extent cx="5067300" cy="299085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67FB" w:rsidRPr="00F06CEF" w:rsidRDefault="008467FB" w:rsidP="001978DA">
      <w:pPr>
        <w:spacing w:line="276" w:lineRule="auto"/>
        <w:jc w:val="both"/>
        <w:rPr>
          <w:rFonts w:ascii="Arial" w:hAnsi="Arial" w:cs="Arial"/>
          <w:sz w:val="20"/>
          <w:szCs w:val="20"/>
          <w:lang w:val="es-CR"/>
        </w:rPr>
      </w:pPr>
      <w:r w:rsidRPr="00F06CEF">
        <w:rPr>
          <w:rFonts w:ascii="Arial" w:hAnsi="Arial" w:cs="Arial"/>
          <w:sz w:val="20"/>
          <w:szCs w:val="20"/>
          <w:lang w:val="es-CR"/>
        </w:rPr>
        <w:t xml:space="preserve">En el gráfico </w:t>
      </w:r>
      <w:r w:rsidR="00881503" w:rsidRPr="00F06CEF">
        <w:rPr>
          <w:rFonts w:ascii="Arial" w:hAnsi="Arial" w:cs="Arial"/>
          <w:sz w:val="20"/>
          <w:szCs w:val="20"/>
          <w:lang w:val="es-CR"/>
        </w:rPr>
        <w:t>8</w:t>
      </w:r>
      <w:r w:rsidRPr="00F06CEF">
        <w:rPr>
          <w:rFonts w:ascii="Arial" w:hAnsi="Arial" w:cs="Arial"/>
          <w:sz w:val="20"/>
          <w:szCs w:val="20"/>
          <w:lang w:val="es-CR"/>
        </w:rPr>
        <w:t xml:space="preserve"> se observa que del total de </w:t>
      </w:r>
      <w:r w:rsidR="0056202D" w:rsidRPr="00F06CEF">
        <w:rPr>
          <w:rFonts w:ascii="Arial" w:hAnsi="Arial" w:cs="Arial"/>
          <w:sz w:val="20"/>
          <w:szCs w:val="20"/>
          <w:lang w:val="es-CR"/>
        </w:rPr>
        <w:t>22</w:t>
      </w:r>
      <w:r w:rsidRPr="00F06CEF">
        <w:rPr>
          <w:rFonts w:ascii="Arial" w:hAnsi="Arial" w:cs="Arial"/>
          <w:sz w:val="20"/>
          <w:szCs w:val="20"/>
          <w:lang w:val="es-CR"/>
        </w:rPr>
        <w:t xml:space="preserve"> sistemas de abastecimiento, un </w:t>
      </w:r>
      <w:r w:rsidR="00F06CEF" w:rsidRPr="00F06CEF">
        <w:rPr>
          <w:rFonts w:ascii="Arial" w:hAnsi="Arial" w:cs="Arial"/>
          <w:sz w:val="20"/>
          <w:szCs w:val="20"/>
          <w:lang w:val="es-CR"/>
        </w:rPr>
        <w:t>9</w:t>
      </w:r>
      <w:r w:rsidRPr="00F06CEF">
        <w:rPr>
          <w:rFonts w:ascii="Arial" w:hAnsi="Arial" w:cs="Arial"/>
          <w:sz w:val="20"/>
          <w:szCs w:val="20"/>
          <w:lang w:val="es-CR"/>
        </w:rPr>
        <w:t>% presentó concentraciones de cloro residual libre en la red dentro del intervalo establecido en el Decreto 38924</w:t>
      </w:r>
      <w:r w:rsidR="00F06CEF" w:rsidRPr="00F06CEF">
        <w:rPr>
          <w:rFonts w:ascii="Arial" w:hAnsi="Arial" w:cs="Arial"/>
          <w:sz w:val="20"/>
          <w:szCs w:val="20"/>
          <w:lang w:val="es-CR"/>
        </w:rPr>
        <w:t>-s, un 77</w:t>
      </w:r>
      <w:r w:rsidRPr="00F06CEF">
        <w:rPr>
          <w:rFonts w:ascii="Arial" w:hAnsi="Arial" w:cs="Arial"/>
          <w:sz w:val="20"/>
          <w:szCs w:val="20"/>
          <w:lang w:val="es-CR"/>
        </w:rPr>
        <w:t>% presentó concentraciones de c</w:t>
      </w:r>
      <w:r w:rsidR="006877A6">
        <w:rPr>
          <w:rFonts w:ascii="Arial" w:hAnsi="Arial" w:cs="Arial"/>
          <w:sz w:val="20"/>
          <w:szCs w:val="20"/>
          <w:lang w:val="es-CR"/>
        </w:rPr>
        <w:t>loro residual libre en red con una</w:t>
      </w:r>
      <w:r w:rsidRPr="00F06CEF">
        <w:rPr>
          <w:rFonts w:ascii="Arial" w:hAnsi="Arial" w:cs="Arial"/>
          <w:sz w:val="20"/>
          <w:szCs w:val="20"/>
          <w:lang w:val="es-CR"/>
        </w:rPr>
        <w:t xml:space="preserve"> o varias muestras fuera de los límites máximo o mínimo </w:t>
      </w:r>
      <w:r w:rsidR="00887B12">
        <w:rPr>
          <w:rFonts w:ascii="Arial" w:hAnsi="Arial" w:cs="Arial"/>
          <w:sz w:val="20"/>
          <w:szCs w:val="20"/>
          <w:lang w:val="es-CR"/>
        </w:rPr>
        <w:t xml:space="preserve">permisibles </w:t>
      </w:r>
      <w:r w:rsidRPr="00F06CEF">
        <w:rPr>
          <w:rFonts w:ascii="Arial" w:hAnsi="Arial" w:cs="Arial"/>
          <w:sz w:val="20"/>
          <w:szCs w:val="20"/>
          <w:lang w:val="es-CR"/>
        </w:rPr>
        <w:t>establecid</w:t>
      </w:r>
      <w:r w:rsidR="00F06CEF" w:rsidRPr="00F06CEF">
        <w:rPr>
          <w:rFonts w:ascii="Arial" w:hAnsi="Arial" w:cs="Arial"/>
          <w:sz w:val="20"/>
          <w:szCs w:val="20"/>
          <w:lang w:val="es-CR"/>
        </w:rPr>
        <w:t>os en el Decreto 38924-s y un 14</w:t>
      </w:r>
      <w:r w:rsidRPr="00F06CEF">
        <w:rPr>
          <w:rFonts w:ascii="Arial" w:hAnsi="Arial" w:cs="Arial"/>
          <w:sz w:val="20"/>
          <w:szCs w:val="20"/>
          <w:lang w:val="es-CR"/>
        </w:rPr>
        <w:t xml:space="preserve">% presentó ausencia total de cloro residual libre en las muestras tomadas en la red de distribución. </w:t>
      </w:r>
    </w:p>
    <w:p w:rsidR="008467FB" w:rsidRPr="008467FB" w:rsidRDefault="008467FB" w:rsidP="001978DA">
      <w:pPr>
        <w:spacing w:line="276" w:lineRule="auto"/>
        <w:jc w:val="both"/>
        <w:rPr>
          <w:rFonts w:ascii="Arial" w:hAnsi="Arial" w:cs="Arial"/>
          <w:sz w:val="20"/>
          <w:szCs w:val="20"/>
          <w:highlight w:val="yellow"/>
          <w:lang w:val="es-CR"/>
        </w:rPr>
      </w:pPr>
    </w:p>
    <w:p w:rsidR="008467FB" w:rsidRPr="000C2F0E" w:rsidRDefault="00096E41" w:rsidP="001978DA">
      <w:pPr>
        <w:spacing w:line="276" w:lineRule="auto"/>
        <w:jc w:val="both"/>
        <w:rPr>
          <w:rFonts w:ascii="Arial" w:hAnsi="Arial" w:cs="Arial"/>
          <w:sz w:val="20"/>
          <w:szCs w:val="20"/>
          <w:lang w:val="es-CR"/>
        </w:rPr>
      </w:pPr>
      <w:r w:rsidRPr="008F2D94">
        <w:rPr>
          <w:rFonts w:ascii="Arial" w:hAnsi="Arial" w:cs="Arial"/>
          <w:sz w:val="20"/>
          <w:szCs w:val="20"/>
          <w:lang w:val="es-CR"/>
        </w:rPr>
        <w:t xml:space="preserve">De </w:t>
      </w:r>
      <w:r w:rsidR="008467FB" w:rsidRPr="008F2D94">
        <w:rPr>
          <w:rFonts w:ascii="Arial" w:hAnsi="Arial" w:cs="Arial"/>
          <w:sz w:val="20"/>
          <w:szCs w:val="20"/>
          <w:lang w:val="es-CR"/>
        </w:rPr>
        <w:t xml:space="preserve">las </w:t>
      </w:r>
      <w:r w:rsidR="00887B12">
        <w:rPr>
          <w:rFonts w:ascii="Arial" w:hAnsi="Arial" w:cs="Arial"/>
          <w:sz w:val="20"/>
          <w:szCs w:val="20"/>
          <w:lang w:val="es-CR"/>
        </w:rPr>
        <w:t xml:space="preserve">cerca de </w:t>
      </w:r>
      <w:r w:rsidR="00B1071C" w:rsidRPr="008F2D94">
        <w:rPr>
          <w:rFonts w:ascii="Arial" w:hAnsi="Arial" w:cs="Arial"/>
          <w:sz w:val="20"/>
          <w:szCs w:val="20"/>
          <w:lang w:val="es-CR"/>
        </w:rPr>
        <w:t>234</w:t>
      </w:r>
      <w:r w:rsidR="008467FB" w:rsidRPr="008F2D94">
        <w:rPr>
          <w:rFonts w:ascii="Arial" w:hAnsi="Arial" w:cs="Arial"/>
          <w:sz w:val="20"/>
          <w:szCs w:val="20"/>
          <w:lang w:val="es-CR"/>
        </w:rPr>
        <w:t xml:space="preserve"> 000 personas</w:t>
      </w:r>
      <w:r w:rsidR="009654FF" w:rsidRPr="008F2D94">
        <w:rPr>
          <w:rFonts w:ascii="Arial" w:hAnsi="Arial" w:cs="Arial"/>
          <w:sz w:val="20"/>
          <w:szCs w:val="20"/>
          <w:lang w:val="es-CR"/>
        </w:rPr>
        <w:t xml:space="preserve"> abastecidas por el AyA en los 22</w:t>
      </w:r>
      <w:r w:rsidR="008467FB" w:rsidRPr="008F2D94">
        <w:rPr>
          <w:rFonts w:ascii="Arial" w:hAnsi="Arial" w:cs="Arial"/>
          <w:sz w:val="20"/>
          <w:szCs w:val="20"/>
          <w:lang w:val="es-CR"/>
        </w:rPr>
        <w:t xml:space="preserve"> sistemas de abastecimiento </w:t>
      </w:r>
      <w:r w:rsidR="00F129A3">
        <w:rPr>
          <w:rFonts w:ascii="Arial" w:hAnsi="Arial" w:cs="Arial"/>
          <w:sz w:val="20"/>
          <w:szCs w:val="20"/>
          <w:lang w:val="es-CR"/>
        </w:rPr>
        <w:t>verificados</w:t>
      </w:r>
      <w:r w:rsidR="008467FB" w:rsidRPr="008F2D94">
        <w:rPr>
          <w:rFonts w:ascii="Arial" w:hAnsi="Arial" w:cs="Arial"/>
          <w:sz w:val="20"/>
          <w:szCs w:val="20"/>
          <w:lang w:val="es-CR"/>
        </w:rPr>
        <w:t xml:space="preserve">, </w:t>
      </w:r>
      <w:r w:rsidR="00887B12">
        <w:rPr>
          <w:rFonts w:ascii="Arial" w:hAnsi="Arial" w:cs="Arial"/>
          <w:sz w:val="20"/>
          <w:szCs w:val="20"/>
          <w:lang w:val="es-CR"/>
        </w:rPr>
        <w:t>alrededor</w:t>
      </w:r>
      <w:r w:rsidR="008467FB" w:rsidRPr="008F2D94">
        <w:rPr>
          <w:rFonts w:ascii="Arial" w:hAnsi="Arial" w:cs="Arial"/>
          <w:sz w:val="20"/>
          <w:szCs w:val="20"/>
          <w:lang w:val="es-CR"/>
        </w:rPr>
        <w:t xml:space="preserve"> de un </w:t>
      </w:r>
      <w:r w:rsidR="008F2D94" w:rsidRPr="008F2D94">
        <w:rPr>
          <w:rFonts w:ascii="Arial" w:hAnsi="Arial" w:cs="Arial"/>
          <w:sz w:val="20"/>
          <w:szCs w:val="20"/>
          <w:lang w:val="es-CR"/>
        </w:rPr>
        <w:t>90,6</w:t>
      </w:r>
      <w:r w:rsidR="008467FB" w:rsidRPr="008F2D94">
        <w:rPr>
          <w:rFonts w:ascii="Arial" w:hAnsi="Arial" w:cs="Arial"/>
          <w:sz w:val="20"/>
          <w:szCs w:val="20"/>
          <w:lang w:val="es-CR"/>
        </w:rPr>
        <w:t>%</w:t>
      </w:r>
      <w:r w:rsidR="008F2D94" w:rsidRPr="008F2D94">
        <w:rPr>
          <w:rFonts w:ascii="Arial" w:hAnsi="Arial" w:cs="Arial"/>
          <w:sz w:val="20"/>
          <w:szCs w:val="20"/>
          <w:lang w:val="es-CR"/>
        </w:rPr>
        <w:t xml:space="preserve"> (212</w:t>
      </w:r>
      <w:r w:rsidR="008467FB" w:rsidRPr="008F2D94">
        <w:rPr>
          <w:rFonts w:ascii="Arial" w:hAnsi="Arial" w:cs="Arial"/>
          <w:sz w:val="20"/>
          <w:szCs w:val="20"/>
          <w:lang w:val="es-CR"/>
        </w:rPr>
        <w:t xml:space="preserve"> 000 usuarios </w:t>
      </w:r>
      <w:r w:rsidR="008467FB" w:rsidRPr="00C644CC">
        <w:rPr>
          <w:rFonts w:ascii="Arial" w:hAnsi="Arial" w:cs="Arial"/>
          <w:sz w:val="20"/>
          <w:szCs w:val="20"/>
          <w:lang w:val="es-CR"/>
        </w:rPr>
        <w:t>abastecidos) corresponden</w:t>
      </w:r>
      <w:r w:rsidR="008467FB" w:rsidRPr="00764F9C">
        <w:rPr>
          <w:rFonts w:ascii="Arial" w:hAnsi="Arial" w:cs="Arial"/>
          <w:sz w:val="20"/>
          <w:szCs w:val="20"/>
          <w:lang w:val="es-CR"/>
        </w:rPr>
        <w:t xml:space="preserve"> a sistemas en los cuales se detectó cloro residu</w:t>
      </w:r>
      <w:r w:rsidR="006877A6">
        <w:rPr>
          <w:rFonts w:ascii="Arial" w:hAnsi="Arial" w:cs="Arial"/>
          <w:sz w:val="20"/>
          <w:szCs w:val="20"/>
          <w:lang w:val="es-CR"/>
        </w:rPr>
        <w:t>al libre pero no conforme con</w:t>
      </w:r>
      <w:r w:rsidR="008467FB" w:rsidRPr="00764F9C">
        <w:rPr>
          <w:rFonts w:ascii="Arial" w:hAnsi="Arial" w:cs="Arial"/>
          <w:sz w:val="20"/>
          <w:szCs w:val="20"/>
          <w:lang w:val="es-CR"/>
        </w:rPr>
        <w:t xml:space="preserve"> el intervalo estipulado en el Decreto 38924-S, </w:t>
      </w:r>
      <w:r w:rsidR="008467FB" w:rsidRPr="008C0D96">
        <w:rPr>
          <w:rFonts w:ascii="Arial" w:hAnsi="Arial" w:cs="Arial"/>
          <w:sz w:val="20"/>
          <w:szCs w:val="20"/>
          <w:lang w:val="es-CR"/>
        </w:rPr>
        <w:t xml:space="preserve">un </w:t>
      </w:r>
      <w:r w:rsidR="00C644CC" w:rsidRPr="008C0D96">
        <w:rPr>
          <w:rFonts w:ascii="Arial" w:hAnsi="Arial" w:cs="Arial"/>
          <w:sz w:val="20"/>
          <w:szCs w:val="20"/>
          <w:lang w:val="es-CR"/>
        </w:rPr>
        <w:t>0,5</w:t>
      </w:r>
      <w:r w:rsidR="008467FB" w:rsidRPr="008C0D96">
        <w:rPr>
          <w:rFonts w:ascii="Arial" w:hAnsi="Arial" w:cs="Arial"/>
          <w:sz w:val="20"/>
          <w:szCs w:val="20"/>
          <w:lang w:val="es-CR"/>
        </w:rPr>
        <w:t>%</w:t>
      </w:r>
      <w:r w:rsidR="00C644CC" w:rsidRPr="008C0D96">
        <w:rPr>
          <w:rFonts w:ascii="Arial" w:hAnsi="Arial" w:cs="Arial"/>
          <w:sz w:val="20"/>
          <w:szCs w:val="20"/>
          <w:lang w:val="es-CR"/>
        </w:rPr>
        <w:t xml:space="preserve"> (1100</w:t>
      </w:r>
      <w:r w:rsidR="008467FB" w:rsidRPr="008C0D96">
        <w:rPr>
          <w:rFonts w:ascii="Arial" w:hAnsi="Arial" w:cs="Arial"/>
          <w:sz w:val="20"/>
          <w:szCs w:val="20"/>
          <w:lang w:val="es-CR"/>
        </w:rPr>
        <w:t xml:space="preserve"> usuarios) corresponden a sistemas en los cuales no se detectó cloro residual libre en la red </w:t>
      </w:r>
      <w:r w:rsidR="008467FB" w:rsidRPr="000C2F0E">
        <w:rPr>
          <w:rFonts w:ascii="Arial" w:hAnsi="Arial" w:cs="Arial"/>
          <w:sz w:val="20"/>
          <w:szCs w:val="20"/>
          <w:lang w:val="es-CR"/>
        </w:rPr>
        <w:t xml:space="preserve">y </w:t>
      </w:r>
      <w:r w:rsidR="000C2F0E" w:rsidRPr="000C2F0E">
        <w:rPr>
          <w:rFonts w:ascii="Arial" w:hAnsi="Arial" w:cs="Arial"/>
          <w:sz w:val="20"/>
          <w:szCs w:val="20"/>
          <w:lang w:val="es-CR"/>
        </w:rPr>
        <w:t>un 9</w:t>
      </w:r>
      <w:r w:rsidR="008467FB" w:rsidRPr="000C2F0E">
        <w:rPr>
          <w:rFonts w:ascii="Arial" w:hAnsi="Arial" w:cs="Arial"/>
          <w:sz w:val="20"/>
          <w:szCs w:val="20"/>
          <w:lang w:val="es-CR"/>
        </w:rPr>
        <w:t xml:space="preserve">% </w:t>
      </w:r>
      <w:r w:rsidR="008C0D96" w:rsidRPr="000C2F0E">
        <w:rPr>
          <w:rFonts w:ascii="Arial" w:hAnsi="Arial" w:cs="Arial"/>
          <w:sz w:val="20"/>
          <w:szCs w:val="20"/>
          <w:lang w:val="es-CR"/>
        </w:rPr>
        <w:t xml:space="preserve">(21100 usuarios) </w:t>
      </w:r>
      <w:r w:rsidR="008467FB" w:rsidRPr="000C2F0E">
        <w:rPr>
          <w:rFonts w:ascii="Arial" w:hAnsi="Arial" w:cs="Arial"/>
          <w:sz w:val="20"/>
          <w:szCs w:val="20"/>
          <w:lang w:val="es-CR"/>
        </w:rPr>
        <w:t>corresponden a sistemas en los cuales las concentraciones de cloro residual libre fueron conformes con lo estipulado en la legislación nacional.</w:t>
      </w:r>
    </w:p>
    <w:p w:rsidR="008467FB" w:rsidRPr="000C2F0E" w:rsidRDefault="008467FB" w:rsidP="001978DA">
      <w:pPr>
        <w:spacing w:line="276" w:lineRule="auto"/>
        <w:jc w:val="both"/>
        <w:rPr>
          <w:rFonts w:ascii="Arial" w:hAnsi="Arial" w:cs="Arial"/>
          <w:sz w:val="20"/>
          <w:szCs w:val="20"/>
          <w:lang w:val="es-CR"/>
        </w:rPr>
      </w:pPr>
    </w:p>
    <w:p w:rsidR="008467FB" w:rsidRDefault="008467FB" w:rsidP="001978DA">
      <w:pPr>
        <w:spacing w:line="276" w:lineRule="auto"/>
        <w:jc w:val="both"/>
        <w:rPr>
          <w:rFonts w:ascii="Arial" w:hAnsi="Arial" w:cs="Arial"/>
          <w:sz w:val="20"/>
          <w:szCs w:val="20"/>
          <w:highlight w:val="yellow"/>
          <w:lang w:val="es-CR"/>
        </w:rPr>
      </w:pPr>
    </w:p>
    <w:p w:rsidR="000C2F0E" w:rsidRDefault="000C2F0E" w:rsidP="001978DA">
      <w:pPr>
        <w:spacing w:line="276" w:lineRule="auto"/>
        <w:jc w:val="both"/>
        <w:rPr>
          <w:rFonts w:ascii="Arial" w:hAnsi="Arial" w:cs="Arial"/>
          <w:sz w:val="20"/>
          <w:szCs w:val="20"/>
          <w:highlight w:val="yellow"/>
          <w:lang w:val="es-CR"/>
        </w:rPr>
      </w:pPr>
    </w:p>
    <w:p w:rsidR="000C2F0E" w:rsidRDefault="000C2F0E" w:rsidP="001978DA">
      <w:pPr>
        <w:spacing w:line="276" w:lineRule="auto"/>
        <w:jc w:val="both"/>
        <w:rPr>
          <w:rFonts w:ascii="Arial" w:hAnsi="Arial" w:cs="Arial"/>
          <w:sz w:val="20"/>
          <w:szCs w:val="20"/>
          <w:highlight w:val="yellow"/>
          <w:lang w:val="es-CR"/>
        </w:rPr>
      </w:pPr>
    </w:p>
    <w:p w:rsidR="000C2F0E" w:rsidRDefault="000C2F0E" w:rsidP="001978DA">
      <w:pPr>
        <w:spacing w:line="276" w:lineRule="auto"/>
        <w:jc w:val="both"/>
        <w:rPr>
          <w:rFonts w:ascii="Arial" w:hAnsi="Arial" w:cs="Arial"/>
          <w:sz w:val="20"/>
          <w:szCs w:val="20"/>
          <w:highlight w:val="yellow"/>
          <w:lang w:val="es-CR"/>
        </w:rPr>
      </w:pPr>
    </w:p>
    <w:p w:rsidR="000C2F0E" w:rsidRDefault="000C2F0E" w:rsidP="001978DA">
      <w:pPr>
        <w:spacing w:line="276" w:lineRule="auto"/>
        <w:jc w:val="both"/>
        <w:rPr>
          <w:rFonts w:ascii="Arial" w:hAnsi="Arial" w:cs="Arial"/>
          <w:sz w:val="20"/>
          <w:szCs w:val="20"/>
          <w:highlight w:val="yellow"/>
          <w:lang w:val="es-CR"/>
        </w:rPr>
      </w:pPr>
    </w:p>
    <w:p w:rsidR="000C2F0E" w:rsidRDefault="000C2F0E" w:rsidP="001978DA">
      <w:pPr>
        <w:spacing w:line="276" w:lineRule="auto"/>
        <w:jc w:val="both"/>
        <w:rPr>
          <w:rFonts w:ascii="Arial" w:hAnsi="Arial" w:cs="Arial"/>
          <w:sz w:val="20"/>
          <w:szCs w:val="20"/>
          <w:highlight w:val="yellow"/>
          <w:lang w:val="es-CR"/>
        </w:rPr>
      </w:pPr>
    </w:p>
    <w:p w:rsidR="000C2F0E" w:rsidRDefault="000C2F0E" w:rsidP="001978DA">
      <w:pPr>
        <w:spacing w:line="276" w:lineRule="auto"/>
        <w:jc w:val="both"/>
        <w:rPr>
          <w:rFonts w:ascii="Arial" w:hAnsi="Arial" w:cs="Arial"/>
          <w:sz w:val="20"/>
          <w:szCs w:val="20"/>
          <w:highlight w:val="yellow"/>
          <w:lang w:val="es-CR"/>
        </w:rPr>
      </w:pPr>
    </w:p>
    <w:p w:rsidR="008467FB" w:rsidRPr="00973BB7" w:rsidRDefault="00A01BA8" w:rsidP="001978DA">
      <w:pPr>
        <w:pStyle w:val="Subttulo"/>
        <w:numPr>
          <w:ilvl w:val="0"/>
          <w:numId w:val="30"/>
        </w:numPr>
        <w:spacing w:line="276" w:lineRule="auto"/>
        <w:rPr>
          <w:lang w:val="es-CR"/>
        </w:rPr>
      </w:pPr>
      <w:r>
        <w:rPr>
          <w:lang w:val="es-CR"/>
        </w:rPr>
        <w:lastRenderedPageBreak/>
        <w:t>Sistemas de abastecimiento</w:t>
      </w:r>
      <w:r w:rsidR="008467FB" w:rsidRPr="00973BB7">
        <w:rPr>
          <w:lang w:val="es-CR"/>
        </w:rPr>
        <w:t xml:space="preserve"> no conformes por parámetros microbiológicos:</w:t>
      </w:r>
    </w:p>
    <w:p w:rsidR="008467FB" w:rsidRPr="00973BB7" w:rsidRDefault="008467FB" w:rsidP="001978DA">
      <w:pPr>
        <w:spacing w:line="276" w:lineRule="auto"/>
        <w:jc w:val="both"/>
        <w:rPr>
          <w:rFonts w:ascii="Arial" w:hAnsi="Arial" w:cs="Arial"/>
          <w:sz w:val="20"/>
          <w:szCs w:val="20"/>
          <w:lang w:val="es-CR"/>
        </w:rPr>
      </w:pPr>
    </w:p>
    <w:p w:rsidR="008467FB" w:rsidRPr="00973BB7" w:rsidRDefault="008467FB" w:rsidP="001978DA">
      <w:pPr>
        <w:spacing w:line="276" w:lineRule="auto"/>
        <w:jc w:val="center"/>
        <w:rPr>
          <w:rFonts w:ascii="Arial" w:hAnsi="Arial" w:cs="Arial"/>
          <w:sz w:val="20"/>
          <w:szCs w:val="20"/>
          <w:lang w:val="es-CR"/>
        </w:rPr>
      </w:pPr>
      <w:r w:rsidRPr="00973BB7">
        <w:rPr>
          <w:rFonts w:ascii="Arial" w:hAnsi="Arial" w:cs="Arial"/>
          <w:b/>
          <w:sz w:val="20"/>
          <w:szCs w:val="20"/>
          <w:lang w:val="es-CR"/>
        </w:rPr>
        <w:t xml:space="preserve">Gráfico </w:t>
      </w:r>
      <w:r w:rsidR="007262E8" w:rsidRPr="00973BB7">
        <w:rPr>
          <w:rFonts w:ascii="Arial" w:hAnsi="Arial" w:cs="Arial"/>
          <w:b/>
          <w:sz w:val="20"/>
          <w:szCs w:val="20"/>
          <w:lang w:val="es-CR"/>
        </w:rPr>
        <w:t>9</w:t>
      </w:r>
      <w:r w:rsidRPr="00973BB7">
        <w:rPr>
          <w:rFonts w:ascii="Arial" w:hAnsi="Arial" w:cs="Arial"/>
          <w:b/>
          <w:sz w:val="20"/>
          <w:szCs w:val="20"/>
          <w:lang w:val="es-CR"/>
        </w:rPr>
        <w:t>.</w:t>
      </w:r>
      <w:r w:rsidR="003E3F4D">
        <w:rPr>
          <w:rFonts w:ascii="Arial" w:hAnsi="Arial" w:cs="Arial"/>
          <w:sz w:val="20"/>
          <w:szCs w:val="20"/>
          <w:lang w:val="es-CR"/>
        </w:rPr>
        <w:t xml:space="preserve"> Relación de </w:t>
      </w:r>
      <w:r w:rsidR="00A01BA8">
        <w:rPr>
          <w:rFonts w:ascii="Arial" w:hAnsi="Arial" w:cs="Arial"/>
          <w:sz w:val="20"/>
          <w:szCs w:val="20"/>
          <w:lang w:val="es-CR"/>
        </w:rPr>
        <w:t>sistemas de abastecimiento</w:t>
      </w:r>
      <w:r w:rsidR="003E3F4D">
        <w:rPr>
          <w:rFonts w:ascii="Arial" w:hAnsi="Arial" w:cs="Arial"/>
          <w:sz w:val="20"/>
          <w:szCs w:val="20"/>
          <w:lang w:val="es-CR"/>
        </w:rPr>
        <w:t xml:space="preserve"> con no c</w:t>
      </w:r>
      <w:r w:rsidRPr="00973BB7">
        <w:rPr>
          <w:rFonts w:ascii="Arial" w:hAnsi="Arial" w:cs="Arial"/>
          <w:sz w:val="20"/>
          <w:szCs w:val="20"/>
          <w:lang w:val="es-CR"/>
        </w:rPr>
        <w:t xml:space="preserve">onformidades de parámetros microbiológicos en la región </w:t>
      </w:r>
      <w:r w:rsidR="00973BB7" w:rsidRPr="00973BB7">
        <w:rPr>
          <w:rFonts w:ascii="Arial" w:hAnsi="Arial" w:cs="Arial"/>
          <w:sz w:val="20"/>
          <w:szCs w:val="20"/>
          <w:lang w:val="es-CR"/>
        </w:rPr>
        <w:t>Pacífico Central</w:t>
      </w:r>
      <w:r w:rsidRPr="00973BB7">
        <w:rPr>
          <w:rFonts w:ascii="Arial" w:hAnsi="Arial" w:cs="Arial"/>
          <w:sz w:val="20"/>
          <w:szCs w:val="20"/>
          <w:lang w:val="es-CR"/>
        </w:rPr>
        <w:t xml:space="preserve"> del AyA</w:t>
      </w:r>
    </w:p>
    <w:p w:rsidR="008467FB" w:rsidRPr="008467FB" w:rsidRDefault="00973BB7" w:rsidP="001978DA">
      <w:pPr>
        <w:spacing w:line="276" w:lineRule="auto"/>
        <w:jc w:val="both"/>
        <w:rPr>
          <w:rFonts w:ascii="Arial" w:hAnsi="Arial" w:cs="Arial"/>
          <w:sz w:val="20"/>
          <w:szCs w:val="20"/>
          <w:highlight w:val="yellow"/>
          <w:lang w:val="es-CR"/>
        </w:rPr>
      </w:pPr>
      <w:r>
        <w:rPr>
          <w:noProof/>
          <w:lang w:val="es-CR" w:eastAsia="es-CR"/>
        </w:rPr>
        <w:drawing>
          <wp:inline distT="0" distB="0" distL="0" distR="0" wp14:anchorId="5312FDEA" wp14:editId="1AA3E53C">
            <wp:extent cx="5067300" cy="30099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467FB" w:rsidRPr="008467FB" w:rsidRDefault="008467FB" w:rsidP="001978DA">
      <w:pPr>
        <w:spacing w:line="276" w:lineRule="auto"/>
        <w:jc w:val="center"/>
        <w:rPr>
          <w:rFonts w:ascii="Arial" w:hAnsi="Arial" w:cs="Arial"/>
          <w:sz w:val="20"/>
          <w:szCs w:val="20"/>
          <w:highlight w:val="yellow"/>
          <w:lang w:val="es-CR"/>
        </w:rPr>
      </w:pPr>
    </w:p>
    <w:p w:rsidR="008467FB" w:rsidRPr="00AC1000" w:rsidRDefault="008467FB" w:rsidP="001978DA">
      <w:pPr>
        <w:spacing w:line="276" w:lineRule="auto"/>
        <w:jc w:val="both"/>
        <w:rPr>
          <w:rFonts w:ascii="Arial" w:hAnsi="Arial" w:cs="Arial"/>
          <w:sz w:val="20"/>
          <w:szCs w:val="20"/>
          <w:lang w:val="es-CR"/>
        </w:rPr>
      </w:pPr>
      <w:r w:rsidRPr="00AC1000">
        <w:rPr>
          <w:rFonts w:ascii="Arial" w:hAnsi="Arial" w:cs="Arial"/>
          <w:sz w:val="20"/>
          <w:szCs w:val="20"/>
          <w:lang w:val="es-CR"/>
        </w:rPr>
        <w:t xml:space="preserve">En el gráfico </w:t>
      </w:r>
      <w:r w:rsidR="00881503" w:rsidRPr="00AC1000">
        <w:rPr>
          <w:rFonts w:ascii="Arial" w:hAnsi="Arial" w:cs="Arial"/>
          <w:sz w:val="20"/>
          <w:szCs w:val="20"/>
          <w:lang w:val="es-CR"/>
        </w:rPr>
        <w:t>9</w:t>
      </w:r>
      <w:r w:rsidRPr="00AC1000">
        <w:rPr>
          <w:rFonts w:ascii="Arial" w:hAnsi="Arial" w:cs="Arial"/>
          <w:sz w:val="20"/>
          <w:szCs w:val="20"/>
          <w:lang w:val="es-CR"/>
        </w:rPr>
        <w:t xml:space="preserve"> se observa que del total de </w:t>
      </w:r>
      <w:r w:rsidR="003350E4" w:rsidRPr="00AC1000">
        <w:rPr>
          <w:rFonts w:ascii="Arial" w:hAnsi="Arial" w:cs="Arial"/>
          <w:sz w:val="20"/>
          <w:szCs w:val="20"/>
          <w:lang w:val="es-CR"/>
        </w:rPr>
        <w:t>22</w:t>
      </w:r>
      <w:r w:rsidRPr="00AC1000">
        <w:rPr>
          <w:rFonts w:ascii="Arial" w:hAnsi="Arial" w:cs="Arial"/>
          <w:sz w:val="20"/>
          <w:szCs w:val="20"/>
          <w:lang w:val="es-CR"/>
        </w:rPr>
        <w:t xml:space="preserve"> sistemas de abastecimiento, un </w:t>
      </w:r>
      <w:r w:rsidR="00AC1000" w:rsidRPr="00AC1000">
        <w:rPr>
          <w:rFonts w:ascii="Arial" w:hAnsi="Arial" w:cs="Arial"/>
          <w:sz w:val="20"/>
          <w:szCs w:val="20"/>
          <w:lang w:val="es-CR"/>
        </w:rPr>
        <w:t>73</w:t>
      </w:r>
      <w:r w:rsidRPr="00AC1000">
        <w:rPr>
          <w:rFonts w:ascii="Arial" w:hAnsi="Arial" w:cs="Arial"/>
          <w:sz w:val="20"/>
          <w:szCs w:val="20"/>
          <w:lang w:val="es-CR"/>
        </w:rPr>
        <w:t>% (1</w:t>
      </w:r>
      <w:r w:rsidR="00AC1000" w:rsidRPr="00AC1000">
        <w:rPr>
          <w:rFonts w:ascii="Arial" w:hAnsi="Arial" w:cs="Arial"/>
          <w:sz w:val="20"/>
          <w:szCs w:val="20"/>
          <w:lang w:val="es-CR"/>
        </w:rPr>
        <w:t>6</w:t>
      </w:r>
      <w:r w:rsidRPr="00AC1000">
        <w:rPr>
          <w:rFonts w:ascii="Arial" w:hAnsi="Arial" w:cs="Arial"/>
          <w:sz w:val="20"/>
          <w:szCs w:val="20"/>
          <w:lang w:val="es-CR"/>
        </w:rPr>
        <w:t xml:space="preserve"> sistemas) no mostró presencia de </w:t>
      </w:r>
      <w:proofErr w:type="spellStart"/>
      <w:r w:rsidRPr="00AC1000">
        <w:rPr>
          <w:rFonts w:ascii="Arial" w:hAnsi="Arial" w:cs="Arial"/>
          <w:sz w:val="20"/>
          <w:szCs w:val="20"/>
          <w:lang w:val="es-CR"/>
        </w:rPr>
        <w:t>coliformes</w:t>
      </w:r>
      <w:proofErr w:type="spellEnd"/>
      <w:r w:rsidRPr="00AC1000">
        <w:rPr>
          <w:rFonts w:ascii="Arial" w:hAnsi="Arial" w:cs="Arial"/>
          <w:sz w:val="20"/>
          <w:szCs w:val="20"/>
          <w:lang w:val="es-CR"/>
        </w:rPr>
        <w:t xml:space="preserve"> fecales y </w:t>
      </w:r>
      <w:proofErr w:type="spellStart"/>
      <w:r w:rsidRPr="00AC1000">
        <w:rPr>
          <w:rFonts w:ascii="Arial" w:hAnsi="Arial" w:cs="Arial"/>
          <w:sz w:val="20"/>
          <w:szCs w:val="20"/>
          <w:lang w:val="es-CR"/>
        </w:rPr>
        <w:t>Escherichia</w:t>
      </w:r>
      <w:proofErr w:type="spellEnd"/>
      <w:r w:rsidRPr="00AC1000">
        <w:rPr>
          <w:rFonts w:ascii="Arial" w:hAnsi="Arial" w:cs="Arial"/>
          <w:sz w:val="20"/>
          <w:szCs w:val="20"/>
          <w:lang w:val="es-CR"/>
        </w:rPr>
        <w:t xml:space="preserve"> </w:t>
      </w:r>
      <w:proofErr w:type="spellStart"/>
      <w:r w:rsidRPr="00AC1000">
        <w:rPr>
          <w:rFonts w:ascii="Arial" w:hAnsi="Arial" w:cs="Arial"/>
          <w:sz w:val="20"/>
          <w:szCs w:val="20"/>
          <w:lang w:val="es-CR"/>
        </w:rPr>
        <w:t>coli</w:t>
      </w:r>
      <w:proofErr w:type="spellEnd"/>
      <w:r w:rsidRPr="00AC1000">
        <w:rPr>
          <w:rFonts w:ascii="Arial" w:hAnsi="Arial" w:cs="Arial"/>
          <w:sz w:val="20"/>
          <w:szCs w:val="20"/>
          <w:lang w:val="es-CR"/>
        </w:rPr>
        <w:t xml:space="preserve"> en la red conforme a lo establecido en el Decreto 38924-S y un </w:t>
      </w:r>
      <w:r w:rsidR="00AC1000" w:rsidRPr="00AC1000">
        <w:rPr>
          <w:rFonts w:ascii="Arial" w:hAnsi="Arial" w:cs="Arial"/>
          <w:sz w:val="20"/>
          <w:szCs w:val="20"/>
          <w:lang w:val="es-CR"/>
        </w:rPr>
        <w:t>27</w:t>
      </w:r>
      <w:r w:rsidRPr="00AC1000">
        <w:rPr>
          <w:rFonts w:ascii="Arial" w:hAnsi="Arial" w:cs="Arial"/>
          <w:sz w:val="20"/>
          <w:szCs w:val="20"/>
          <w:lang w:val="es-CR"/>
        </w:rPr>
        <w:t>%</w:t>
      </w:r>
      <w:r w:rsidR="00AC1000" w:rsidRPr="00AC1000">
        <w:rPr>
          <w:rFonts w:ascii="Arial" w:hAnsi="Arial" w:cs="Arial"/>
          <w:sz w:val="20"/>
          <w:szCs w:val="20"/>
          <w:lang w:val="es-CR"/>
        </w:rPr>
        <w:t xml:space="preserve"> (6</w:t>
      </w:r>
      <w:r w:rsidRPr="00AC1000">
        <w:rPr>
          <w:rFonts w:ascii="Arial" w:hAnsi="Arial" w:cs="Arial"/>
          <w:sz w:val="20"/>
          <w:szCs w:val="20"/>
          <w:lang w:val="es-CR"/>
        </w:rPr>
        <w:t xml:space="preserve"> sistemas) mostró presencia de </w:t>
      </w:r>
      <w:proofErr w:type="spellStart"/>
      <w:r w:rsidRPr="00AC1000">
        <w:rPr>
          <w:rFonts w:ascii="Arial" w:hAnsi="Arial" w:cs="Arial"/>
          <w:sz w:val="20"/>
          <w:szCs w:val="20"/>
          <w:lang w:val="es-CR"/>
        </w:rPr>
        <w:t>coliformes</w:t>
      </w:r>
      <w:proofErr w:type="spellEnd"/>
      <w:r w:rsidRPr="00AC1000">
        <w:rPr>
          <w:rFonts w:ascii="Arial" w:hAnsi="Arial" w:cs="Arial"/>
          <w:sz w:val="20"/>
          <w:szCs w:val="20"/>
          <w:lang w:val="es-CR"/>
        </w:rPr>
        <w:t xml:space="preserve"> fecales y </w:t>
      </w:r>
      <w:proofErr w:type="spellStart"/>
      <w:r w:rsidRPr="00AC1000">
        <w:rPr>
          <w:rFonts w:ascii="Arial" w:hAnsi="Arial" w:cs="Arial"/>
          <w:sz w:val="20"/>
          <w:szCs w:val="20"/>
          <w:lang w:val="es-CR"/>
        </w:rPr>
        <w:t>Escherichia</w:t>
      </w:r>
      <w:proofErr w:type="spellEnd"/>
      <w:r w:rsidRPr="00AC1000">
        <w:rPr>
          <w:rFonts w:ascii="Arial" w:hAnsi="Arial" w:cs="Arial"/>
          <w:sz w:val="20"/>
          <w:szCs w:val="20"/>
          <w:lang w:val="es-CR"/>
        </w:rPr>
        <w:t xml:space="preserve"> </w:t>
      </w:r>
      <w:proofErr w:type="spellStart"/>
      <w:r w:rsidRPr="00AC1000">
        <w:rPr>
          <w:rFonts w:ascii="Arial" w:hAnsi="Arial" w:cs="Arial"/>
          <w:sz w:val="20"/>
          <w:szCs w:val="20"/>
          <w:lang w:val="es-CR"/>
        </w:rPr>
        <w:t>coli</w:t>
      </w:r>
      <w:proofErr w:type="spellEnd"/>
      <w:r w:rsidRPr="00AC1000">
        <w:rPr>
          <w:rFonts w:ascii="Arial" w:hAnsi="Arial" w:cs="Arial"/>
          <w:sz w:val="20"/>
          <w:szCs w:val="20"/>
          <w:lang w:val="es-CR"/>
        </w:rPr>
        <w:t xml:space="preserve"> en la red de distribución.</w:t>
      </w:r>
    </w:p>
    <w:p w:rsidR="008467FB" w:rsidRPr="00AC1000" w:rsidRDefault="008467FB" w:rsidP="001978DA">
      <w:pPr>
        <w:spacing w:line="276" w:lineRule="auto"/>
        <w:jc w:val="both"/>
        <w:rPr>
          <w:rFonts w:ascii="Arial" w:hAnsi="Arial" w:cs="Arial"/>
          <w:sz w:val="20"/>
          <w:szCs w:val="20"/>
          <w:lang w:val="es-CR"/>
        </w:rPr>
      </w:pPr>
    </w:p>
    <w:p w:rsidR="008467FB" w:rsidRPr="00493E1E" w:rsidRDefault="008467FB" w:rsidP="001978DA">
      <w:pPr>
        <w:spacing w:line="276" w:lineRule="auto"/>
        <w:jc w:val="both"/>
        <w:rPr>
          <w:rFonts w:ascii="Arial" w:hAnsi="Arial" w:cs="Arial"/>
          <w:sz w:val="20"/>
          <w:szCs w:val="20"/>
          <w:lang w:val="es-CR"/>
        </w:rPr>
      </w:pPr>
      <w:r w:rsidRPr="00493E1E">
        <w:rPr>
          <w:rFonts w:ascii="Arial" w:hAnsi="Arial" w:cs="Arial"/>
          <w:sz w:val="20"/>
          <w:szCs w:val="20"/>
          <w:lang w:val="es-CR"/>
        </w:rPr>
        <w:t xml:space="preserve">En términos de población, de las </w:t>
      </w:r>
      <w:r w:rsidR="00B01A52" w:rsidRPr="00493E1E">
        <w:rPr>
          <w:rFonts w:ascii="Arial" w:hAnsi="Arial" w:cs="Arial"/>
          <w:sz w:val="20"/>
          <w:szCs w:val="20"/>
          <w:lang w:val="es-CR"/>
        </w:rPr>
        <w:t>234</w:t>
      </w:r>
      <w:r w:rsidRPr="00493E1E">
        <w:rPr>
          <w:rFonts w:ascii="Arial" w:hAnsi="Arial" w:cs="Arial"/>
          <w:sz w:val="20"/>
          <w:szCs w:val="20"/>
          <w:lang w:val="es-CR"/>
        </w:rPr>
        <w:t xml:space="preserve"> 000 personas abastecidas en los</w:t>
      </w:r>
      <w:r w:rsidR="00B01A52" w:rsidRPr="00493E1E">
        <w:rPr>
          <w:rFonts w:ascii="Arial" w:hAnsi="Arial" w:cs="Arial"/>
          <w:sz w:val="20"/>
          <w:szCs w:val="20"/>
          <w:lang w:val="es-CR"/>
        </w:rPr>
        <w:t xml:space="preserve"> 22</w:t>
      </w:r>
      <w:r w:rsidRPr="00493E1E">
        <w:rPr>
          <w:rFonts w:ascii="Arial" w:hAnsi="Arial" w:cs="Arial"/>
          <w:sz w:val="20"/>
          <w:szCs w:val="20"/>
          <w:lang w:val="es-CR"/>
        </w:rPr>
        <w:t xml:space="preserve"> sistemas de la muestra, un aproximado de </w:t>
      </w:r>
      <w:r w:rsidR="003C6BAD" w:rsidRPr="00493E1E">
        <w:rPr>
          <w:rFonts w:ascii="Arial" w:hAnsi="Arial" w:cs="Arial"/>
          <w:sz w:val="20"/>
          <w:szCs w:val="20"/>
          <w:lang w:val="es-CR"/>
        </w:rPr>
        <w:t>un 22,1% (51700</w:t>
      </w:r>
      <w:r w:rsidRPr="00493E1E">
        <w:rPr>
          <w:rFonts w:ascii="Arial" w:hAnsi="Arial" w:cs="Arial"/>
          <w:sz w:val="20"/>
          <w:szCs w:val="20"/>
          <w:lang w:val="es-CR"/>
        </w:rPr>
        <w:t xml:space="preserve"> usuarios) corresponderían a s</w:t>
      </w:r>
      <w:r w:rsidR="00847698">
        <w:rPr>
          <w:rFonts w:ascii="Arial" w:hAnsi="Arial" w:cs="Arial"/>
          <w:sz w:val="20"/>
          <w:szCs w:val="20"/>
          <w:lang w:val="es-CR"/>
        </w:rPr>
        <w:t>istemas en los cuales se detectó</w:t>
      </w:r>
      <w:r w:rsidRPr="00493E1E">
        <w:rPr>
          <w:rFonts w:ascii="Arial" w:hAnsi="Arial" w:cs="Arial"/>
          <w:sz w:val="20"/>
          <w:szCs w:val="20"/>
          <w:lang w:val="es-CR"/>
        </w:rPr>
        <w:t xml:space="preserve"> presencia de </w:t>
      </w:r>
      <w:proofErr w:type="spellStart"/>
      <w:r w:rsidR="00D71DD3">
        <w:rPr>
          <w:rFonts w:ascii="Arial" w:hAnsi="Arial" w:cs="Arial"/>
          <w:sz w:val="20"/>
          <w:szCs w:val="20"/>
          <w:lang w:val="es-CR"/>
        </w:rPr>
        <w:t>coliformes</w:t>
      </w:r>
      <w:proofErr w:type="spellEnd"/>
      <w:r w:rsidR="00D71DD3">
        <w:rPr>
          <w:rFonts w:ascii="Arial" w:hAnsi="Arial" w:cs="Arial"/>
          <w:sz w:val="20"/>
          <w:szCs w:val="20"/>
          <w:lang w:val="es-CR"/>
        </w:rPr>
        <w:t xml:space="preserve"> f</w:t>
      </w:r>
      <w:r w:rsidRPr="00493E1E">
        <w:rPr>
          <w:rFonts w:ascii="Arial" w:hAnsi="Arial" w:cs="Arial"/>
          <w:sz w:val="20"/>
          <w:szCs w:val="20"/>
          <w:lang w:val="es-CR"/>
        </w:rPr>
        <w:t xml:space="preserve">ecales y </w:t>
      </w:r>
      <w:proofErr w:type="spellStart"/>
      <w:r w:rsidRPr="00493E1E">
        <w:rPr>
          <w:rFonts w:ascii="Arial" w:hAnsi="Arial" w:cs="Arial"/>
          <w:sz w:val="20"/>
          <w:szCs w:val="20"/>
          <w:lang w:val="es-CR"/>
        </w:rPr>
        <w:t>Escherichia</w:t>
      </w:r>
      <w:proofErr w:type="spellEnd"/>
      <w:r w:rsidRPr="00493E1E">
        <w:rPr>
          <w:rFonts w:ascii="Arial" w:hAnsi="Arial" w:cs="Arial"/>
          <w:sz w:val="20"/>
          <w:szCs w:val="20"/>
          <w:lang w:val="es-CR"/>
        </w:rPr>
        <w:t xml:space="preserve"> </w:t>
      </w:r>
      <w:proofErr w:type="spellStart"/>
      <w:r w:rsidRPr="00493E1E">
        <w:rPr>
          <w:rFonts w:ascii="Arial" w:hAnsi="Arial" w:cs="Arial"/>
          <w:sz w:val="20"/>
          <w:szCs w:val="20"/>
          <w:lang w:val="es-CR"/>
        </w:rPr>
        <w:t>coli</w:t>
      </w:r>
      <w:proofErr w:type="spellEnd"/>
      <w:r w:rsidRPr="00493E1E">
        <w:rPr>
          <w:rFonts w:ascii="Arial" w:hAnsi="Arial" w:cs="Arial"/>
          <w:sz w:val="20"/>
          <w:szCs w:val="20"/>
          <w:lang w:val="es-CR"/>
        </w:rPr>
        <w:t>.</w:t>
      </w:r>
    </w:p>
    <w:p w:rsidR="008467FB" w:rsidRDefault="008467FB" w:rsidP="001978DA">
      <w:pPr>
        <w:spacing w:line="276" w:lineRule="auto"/>
        <w:jc w:val="both"/>
        <w:rPr>
          <w:rFonts w:ascii="Arial" w:hAnsi="Arial" w:cs="Arial"/>
          <w:sz w:val="20"/>
          <w:szCs w:val="20"/>
          <w:highlight w:val="yellow"/>
          <w:lang w:val="es-CR"/>
        </w:rPr>
      </w:pPr>
    </w:p>
    <w:p w:rsidR="000E76A9" w:rsidRDefault="000E76A9" w:rsidP="001978DA">
      <w:pPr>
        <w:spacing w:line="276" w:lineRule="auto"/>
        <w:jc w:val="both"/>
        <w:rPr>
          <w:rFonts w:ascii="Arial" w:hAnsi="Arial" w:cs="Arial"/>
          <w:sz w:val="20"/>
          <w:szCs w:val="20"/>
          <w:highlight w:val="yellow"/>
          <w:lang w:val="es-CR"/>
        </w:rPr>
      </w:pPr>
    </w:p>
    <w:p w:rsidR="000E76A9" w:rsidRDefault="000E76A9" w:rsidP="001978DA">
      <w:pPr>
        <w:spacing w:line="276" w:lineRule="auto"/>
        <w:jc w:val="both"/>
        <w:rPr>
          <w:rFonts w:ascii="Arial" w:hAnsi="Arial" w:cs="Arial"/>
          <w:sz w:val="20"/>
          <w:szCs w:val="20"/>
          <w:highlight w:val="yellow"/>
          <w:lang w:val="es-CR"/>
        </w:rPr>
      </w:pPr>
    </w:p>
    <w:p w:rsidR="000E76A9" w:rsidRDefault="000E76A9" w:rsidP="001978DA">
      <w:pPr>
        <w:spacing w:line="276" w:lineRule="auto"/>
        <w:jc w:val="both"/>
        <w:rPr>
          <w:rFonts w:ascii="Arial" w:hAnsi="Arial" w:cs="Arial"/>
          <w:sz w:val="20"/>
          <w:szCs w:val="20"/>
          <w:highlight w:val="yellow"/>
          <w:lang w:val="es-CR"/>
        </w:rPr>
      </w:pPr>
    </w:p>
    <w:p w:rsidR="000E76A9" w:rsidRDefault="000E76A9" w:rsidP="001978DA">
      <w:pPr>
        <w:spacing w:line="276" w:lineRule="auto"/>
        <w:jc w:val="both"/>
        <w:rPr>
          <w:rFonts w:ascii="Arial" w:hAnsi="Arial" w:cs="Arial"/>
          <w:sz w:val="20"/>
          <w:szCs w:val="20"/>
          <w:highlight w:val="yellow"/>
          <w:lang w:val="es-CR"/>
        </w:rPr>
      </w:pPr>
    </w:p>
    <w:p w:rsidR="000E76A9" w:rsidRDefault="000E76A9" w:rsidP="001978DA">
      <w:pPr>
        <w:spacing w:line="276" w:lineRule="auto"/>
        <w:jc w:val="both"/>
        <w:rPr>
          <w:rFonts w:ascii="Arial" w:hAnsi="Arial" w:cs="Arial"/>
          <w:sz w:val="20"/>
          <w:szCs w:val="20"/>
          <w:highlight w:val="yellow"/>
          <w:lang w:val="es-CR"/>
        </w:rPr>
      </w:pPr>
    </w:p>
    <w:p w:rsidR="000E76A9" w:rsidRDefault="000E76A9" w:rsidP="001978DA">
      <w:pPr>
        <w:spacing w:line="276" w:lineRule="auto"/>
        <w:jc w:val="both"/>
        <w:rPr>
          <w:rFonts w:ascii="Arial" w:hAnsi="Arial" w:cs="Arial"/>
          <w:sz w:val="20"/>
          <w:szCs w:val="20"/>
          <w:highlight w:val="yellow"/>
          <w:lang w:val="es-CR"/>
        </w:rPr>
      </w:pPr>
    </w:p>
    <w:p w:rsidR="000E76A9" w:rsidRDefault="000E76A9" w:rsidP="001978DA">
      <w:pPr>
        <w:spacing w:line="276" w:lineRule="auto"/>
        <w:jc w:val="both"/>
        <w:rPr>
          <w:rFonts w:ascii="Arial" w:hAnsi="Arial" w:cs="Arial"/>
          <w:sz w:val="20"/>
          <w:szCs w:val="20"/>
          <w:highlight w:val="yellow"/>
          <w:lang w:val="es-CR"/>
        </w:rPr>
      </w:pPr>
    </w:p>
    <w:p w:rsidR="000E76A9" w:rsidRDefault="000E76A9" w:rsidP="001978DA">
      <w:pPr>
        <w:spacing w:line="276" w:lineRule="auto"/>
        <w:jc w:val="both"/>
        <w:rPr>
          <w:rFonts w:ascii="Arial" w:hAnsi="Arial" w:cs="Arial"/>
          <w:sz w:val="20"/>
          <w:szCs w:val="20"/>
          <w:highlight w:val="yellow"/>
          <w:lang w:val="es-CR"/>
        </w:rPr>
      </w:pPr>
    </w:p>
    <w:p w:rsidR="000E76A9" w:rsidRDefault="000E76A9" w:rsidP="001978DA">
      <w:pPr>
        <w:spacing w:line="276" w:lineRule="auto"/>
        <w:jc w:val="both"/>
        <w:rPr>
          <w:rFonts w:ascii="Arial" w:hAnsi="Arial" w:cs="Arial"/>
          <w:sz w:val="20"/>
          <w:szCs w:val="20"/>
          <w:highlight w:val="yellow"/>
          <w:lang w:val="es-CR"/>
        </w:rPr>
      </w:pPr>
    </w:p>
    <w:p w:rsidR="000E76A9" w:rsidRDefault="000E76A9" w:rsidP="001978DA">
      <w:pPr>
        <w:spacing w:line="276" w:lineRule="auto"/>
        <w:jc w:val="both"/>
        <w:rPr>
          <w:rFonts w:ascii="Arial" w:hAnsi="Arial" w:cs="Arial"/>
          <w:sz w:val="20"/>
          <w:szCs w:val="20"/>
          <w:highlight w:val="yellow"/>
          <w:lang w:val="es-CR"/>
        </w:rPr>
      </w:pPr>
    </w:p>
    <w:p w:rsidR="000E76A9" w:rsidRDefault="000E76A9" w:rsidP="001978DA">
      <w:pPr>
        <w:spacing w:line="276" w:lineRule="auto"/>
        <w:jc w:val="both"/>
        <w:rPr>
          <w:rFonts w:ascii="Arial" w:hAnsi="Arial" w:cs="Arial"/>
          <w:sz w:val="20"/>
          <w:szCs w:val="20"/>
          <w:highlight w:val="yellow"/>
          <w:lang w:val="es-CR"/>
        </w:rPr>
      </w:pPr>
    </w:p>
    <w:p w:rsidR="008467FB" w:rsidRPr="000204E9" w:rsidRDefault="00A01BA8" w:rsidP="001978DA">
      <w:pPr>
        <w:pStyle w:val="Subttulo"/>
        <w:numPr>
          <w:ilvl w:val="0"/>
          <w:numId w:val="30"/>
        </w:numPr>
        <w:spacing w:line="276" w:lineRule="auto"/>
        <w:rPr>
          <w:lang w:val="es-CR"/>
        </w:rPr>
      </w:pPr>
      <w:r>
        <w:rPr>
          <w:lang w:val="es-CR"/>
        </w:rPr>
        <w:lastRenderedPageBreak/>
        <w:t>Sistemas de abastecimiento</w:t>
      </w:r>
      <w:r w:rsidR="008467FB" w:rsidRPr="000204E9">
        <w:rPr>
          <w:lang w:val="es-CR"/>
        </w:rPr>
        <w:t xml:space="preserve"> no conformes por metales:</w:t>
      </w:r>
    </w:p>
    <w:p w:rsidR="008467FB" w:rsidRPr="000204E9" w:rsidRDefault="008467FB" w:rsidP="001978DA">
      <w:pPr>
        <w:spacing w:line="276" w:lineRule="auto"/>
        <w:jc w:val="both"/>
        <w:rPr>
          <w:rFonts w:ascii="Arial" w:hAnsi="Arial" w:cs="Arial"/>
          <w:sz w:val="20"/>
          <w:szCs w:val="20"/>
          <w:lang w:val="es-CR"/>
        </w:rPr>
      </w:pPr>
    </w:p>
    <w:p w:rsidR="008467FB" w:rsidRPr="000204E9" w:rsidRDefault="007262E8" w:rsidP="001978DA">
      <w:pPr>
        <w:spacing w:line="276" w:lineRule="auto"/>
        <w:jc w:val="center"/>
        <w:rPr>
          <w:rFonts w:ascii="Arial" w:hAnsi="Arial" w:cs="Arial"/>
          <w:sz w:val="20"/>
          <w:szCs w:val="20"/>
          <w:lang w:val="es-CR"/>
        </w:rPr>
      </w:pPr>
      <w:r w:rsidRPr="000204E9">
        <w:rPr>
          <w:rFonts w:ascii="Arial" w:hAnsi="Arial" w:cs="Arial"/>
          <w:b/>
          <w:sz w:val="20"/>
          <w:szCs w:val="20"/>
          <w:lang w:val="es-CR"/>
        </w:rPr>
        <w:t>Gráfico</w:t>
      </w:r>
      <w:r w:rsidR="00323179">
        <w:rPr>
          <w:rFonts w:ascii="Arial" w:hAnsi="Arial" w:cs="Arial"/>
          <w:b/>
          <w:sz w:val="20"/>
          <w:szCs w:val="20"/>
          <w:lang w:val="es-CR"/>
        </w:rPr>
        <w:t xml:space="preserve"> </w:t>
      </w:r>
      <w:r w:rsidRPr="000204E9">
        <w:rPr>
          <w:rFonts w:ascii="Arial" w:hAnsi="Arial" w:cs="Arial"/>
          <w:b/>
          <w:sz w:val="20"/>
          <w:szCs w:val="20"/>
          <w:lang w:val="es-CR"/>
        </w:rPr>
        <w:t>10</w:t>
      </w:r>
      <w:r w:rsidR="008467FB" w:rsidRPr="000204E9">
        <w:rPr>
          <w:rFonts w:ascii="Arial" w:hAnsi="Arial" w:cs="Arial"/>
          <w:b/>
          <w:sz w:val="20"/>
          <w:szCs w:val="20"/>
          <w:lang w:val="es-CR"/>
        </w:rPr>
        <w:t>.</w:t>
      </w:r>
      <w:r w:rsidR="003E3F4D">
        <w:rPr>
          <w:rFonts w:ascii="Arial" w:hAnsi="Arial" w:cs="Arial"/>
          <w:sz w:val="20"/>
          <w:szCs w:val="20"/>
          <w:lang w:val="es-CR"/>
        </w:rPr>
        <w:t xml:space="preserve"> Relación de </w:t>
      </w:r>
      <w:r w:rsidR="00A01BA8">
        <w:rPr>
          <w:rFonts w:ascii="Arial" w:hAnsi="Arial" w:cs="Arial"/>
          <w:sz w:val="20"/>
          <w:szCs w:val="20"/>
          <w:lang w:val="es-CR"/>
        </w:rPr>
        <w:t>sistemas de abastecimiento</w:t>
      </w:r>
      <w:r w:rsidR="003E3F4D">
        <w:rPr>
          <w:rFonts w:ascii="Arial" w:hAnsi="Arial" w:cs="Arial"/>
          <w:sz w:val="20"/>
          <w:szCs w:val="20"/>
          <w:lang w:val="es-CR"/>
        </w:rPr>
        <w:t xml:space="preserve"> con no c</w:t>
      </w:r>
      <w:r w:rsidR="008467FB" w:rsidRPr="000204E9">
        <w:rPr>
          <w:rFonts w:ascii="Arial" w:hAnsi="Arial" w:cs="Arial"/>
          <w:sz w:val="20"/>
          <w:szCs w:val="20"/>
          <w:lang w:val="es-CR"/>
        </w:rPr>
        <w:t xml:space="preserve">onformidades de metales en la región </w:t>
      </w:r>
      <w:r w:rsidR="000204E9" w:rsidRPr="000204E9">
        <w:rPr>
          <w:rFonts w:ascii="Arial" w:hAnsi="Arial" w:cs="Arial"/>
          <w:sz w:val="20"/>
          <w:szCs w:val="20"/>
          <w:lang w:val="es-CR"/>
        </w:rPr>
        <w:t>Pacífico Central</w:t>
      </w:r>
      <w:r w:rsidR="008467FB" w:rsidRPr="000204E9">
        <w:rPr>
          <w:rFonts w:ascii="Arial" w:hAnsi="Arial" w:cs="Arial"/>
          <w:sz w:val="20"/>
          <w:szCs w:val="20"/>
          <w:lang w:val="es-CR"/>
        </w:rPr>
        <w:t xml:space="preserve"> del AyA</w:t>
      </w:r>
    </w:p>
    <w:p w:rsidR="008467FB" w:rsidRPr="008467FB" w:rsidRDefault="000204E9" w:rsidP="001978DA">
      <w:pPr>
        <w:spacing w:line="276" w:lineRule="auto"/>
        <w:jc w:val="center"/>
        <w:rPr>
          <w:rFonts w:ascii="Arial" w:hAnsi="Arial" w:cs="Arial"/>
          <w:sz w:val="20"/>
          <w:szCs w:val="20"/>
          <w:highlight w:val="yellow"/>
          <w:lang w:val="es-CR"/>
        </w:rPr>
      </w:pPr>
      <w:r>
        <w:rPr>
          <w:noProof/>
          <w:lang w:val="es-CR" w:eastAsia="es-CR"/>
        </w:rPr>
        <w:drawing>
          <wp:inline distT="0" distB="0" distL="0" distR="0" wp14:anchorId="1C9DDF81" wp14:editId="6F940DE2">
            <wp:extent cx="4914900" cy="3038475"/>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467FB" w:rsidRPr="00FB3ACE" w:rsidRDefault="00881503" w:rsidP="001978DA">
      <w:pPr>
        <w:spacing w:line="276" w:lineRule="auto"/>
        <w:jc w:val="both"/>
        <w:rPr>
          <w:rFonts w:ascii="Arial" w:hAnsi="Arial" w:cs="Arial"/>
          <w:sz w:val="20"/>
          <w:szCs w:val="20"/>
          <w:lang w:val="es-CR"/>
        </w:rPr>
      </w:pPr>
      <w:r w:rsidRPr="00FB3ACE">
        <w:rPr>
          <w:rFonts w:ascii="Arial" w:hAnsi="Arial" w:cs="Arial"/>
          <w:sz w:val="20"/>
          <w:szCs w:val="20"/>
          <w:lang w:val="es-CR"/>
        </w:rPr>
        <w:t>En el gráfico 10</w:t>
      </w:r>
      <w:r w:rsidR="008467FB" w:rsidRPr="00FB3ACE">
        <w:rPr>
          <w:rFonts w:ascii="Arial" w:hAnsi="Arial" w:cs="Arial"/>
          <w:sz w:val="20"/>
          <w:szCs w:val="20"/>
          <w:lang w:val="es-CR"/>
        </w:rPr>
        <w:t xml:space="preserve"> se observa que del total de </w:t>
      </w:r>
      <w:r w:rsidR="00652B7A" w:rsidRPr="00FB3ACE">
        <w:rPr>
          <w:rFonts w:ascii="Arial" w:hAnsi="Arial" w:cs="Arial"/>
          <w:sz w:val="20"/>
          <w:szCs w:val="20"/>
          <w:lang w:val="es-CR"/>
        </w:rPr>
        <w:t>22</w:t>
      </w:r>
      <w:r w:rsidR="008467FB" w:rsidRPr="00FB3ACE">
        <w:rPr>
          <w:rFonts w:ascii="Arial" w:hAnsi="Arial" w:cs="Arial"/>
          <w:sz w:val="20"/>
          <w:szCs w:val="20"/>
          <w:lang w:val="es-CR"/>
        </w:rPr>
        <w:t xml:space="preserve"> sistemas de abastecimiento </w:t>
      </w:r>
      <w:r w:rsidR="00C60A4E">
        <w:rPr>
          <w:rFonts w:ascii="Arial" w:hAnsi="Arial" w:cs="Arial"/>
          <w:sz w:val="20"/>
          <w:szCs w:val="20"/>
          <w:lang w:val="es-CR"/>
        </w:rPr>
        <w:t>verificados</w:t>
      </w:r>
      <w:r w:rsidR="008467FB" w:rsidRPr="00FB3ACE">
        <w:rPr>
          <w:rFonts w:ascii="Arial" w:hAnsi="Arial" w:cs="Arial"/>
          <w:sz w:val="20"/>
          <w:szCs w:val="20"/>
          <w:lang w:val="es-CR"/>
        </w:rPr>
        <w:t xml:space="preserve">, un </w:t>
      </w:r>
      <w:r w:rsidR="00384033" w:rsidRPr="00FB3ACE">
        <w:rPr>
          <w:rFonts w:ascii="Arial" w:hAnsi="Arial" w:cs="Arial"/>
          <w:sz w:val="20"/>
          <w:szCs w:val="20"/>
          <w:lang w:val="es-CR"/>
        </w:rPr>
        <w:t>86</w:t>
      </w:r>
      <w:r w:rsidR="008467FB" w:rsidRPr="00FB3ACE">
        <w:rPr>
          <w:rFonts w:ascii="Arial" w:hAnsi="Arial" w:cs="Arial"/>
          <w:sz w:val="20"/>
          <w:szCs w:val="20"/>
          <w:lang w:val="es-CR"/>
        </w:rPr>
        <w:t xml:space="preserve">% </w:t>
      </w:r>
      <w:r w:rsidR="00384033" w:rsidRPr="00FB3ACE">
        <w:rPr>
          <w:rFonts w:ascii="Arial" w:hAnsi="Arial" w:cs="Arial"/>
          <w:sz w:val="20"/>
          <w:szCs w:val="20"/>
          <w:lang w:val="es-CR"/>
        </w:rPr>
        <w:t>(19</w:t>
      </w:r>
      <w:r w:rsidR="008467FB" w:rsidRPr="00FB3ACE">
        <w:rPr>
          <w:rFonts w:ascii="Arial" w:hAnsi="Arial" w:cs="Arial"/>
          <w:sz w:val="20"/>
          <w:szCs w:val="20"/>
          <w:lang w:val="es-CR"/>
        </w:rPr>
        <w:t xml:space="preserve"> sistemas) presentó </w:t>
      </w:r>
      <w:r w:rsidR="00847698">
        <w:rPr>
          <w:rFonts w:ascii="Arial" w:hAnsi="Arial" w:cs="Arial"/>
          <w:sz w:val="20"/>
          <w:szCs w:val="20"/>
          <w:lang w:val="es-CR"/>
        </w:rPr>
        <w:t>concentraciones</w:t>
      </w:r>
      <w:r w:rsidR="008467FB" w:rsidRPr="00FB3ACE">
        <w:rPr>
          <w:rFonts w:ascii="Arial" w:hAnsi="Arial" w:cs="Arial"/>
          <w:sz w:val="20"/>
          <w:szCs w:val="20"/>
          <w:lang w:val="es-CR"/>
        </w:rPr>
        <w:t xml:space="preserve"> de metales pesados en la fuente con valores inferiores al máximo establecido en el Decreto 38924-S o no detectables y un </w:t>
      </w:r>
      <w:r w:rsidR="00384033" w:rsidRPr="00FB3ACE">
        <w:rPr>
          <w:rFonts w:ascii="Arial" w:hAnsi="Arial" w:cs="Arial"/>
          <w:sz w:val="20"/>
          <w:szCs w:val="20"/>
          <w:lang w:val="es-CR"/>
        </w:rPr>
        <w:t>14</w:t>
      </w:r>
      <w:r w:rsidR="008467FB" w:rsidRPr="00FB3ACE">
        <w:rPr>
          <w:rFonts w:ascii="Arial" w:hAnsi="Arial" w:cs="Arial"/>
          <w:sz w:val="20"/>
          <w:szCs w:val="20"/>
          <w:lang w:val="es-CR"/>
        </w:rPr>
        <w:t xml:space="preserve">% </w:t>
      </w:r>
      <w:r w:rsidR="00384033" w:rsidRPr="00FB3ACE">
        <w:rPr>
          <w:rFonts w:ascii="Arial" w:hAnsi="Arial" w:cs="Arial"/>
          <w:sz w:val="20"/>
          <w:szCs w:val="20"/>
          <w:lang w:val="es-CR"/>
        </w:rPr>
        <w:t>(3</w:t>
      </w:r>
      <w:r w:rsidR="008467FB" w:rsidRPr="00FB3ACE">
        <w:rPr>
          <w:rFonts w:ascii="Arial" w:hAnsi="Arial" w:cs="Arial"/>
          <w:sz w:val="20"/>
          <w:szCs w:val="20"/>
          <w:lang w:val="es-CR"/>
        </w:rPr>
        <w:t xml:space="preserve"> sistemas) mostró presencia de metales pesados sobre el máximo admisible. El tipo de metales encontrados corresponden a: </w:t>
      </w:r>
      <w:r w:rsidR="00384033" w:rsidRPr="00FB3ACE">
        <w:rPr>
          <w:rFonts w:ascii="Arial" w:hAnsi="Arial" w:cs="Arial"/>
          <w:sz w:val="20"/>
          <w:szCs w:val="20"/>
          <w:lang w:val="es-CR"/>
        </w:rPr>
        <w:t>hierro y mercurio</w:t>
      </w:r>
      <w:r w:rsidR="008467FB" w:rsidRPr="00FB3ACE">
        <w:rPr>
          <w:rFonts w:ascii="Arial" w:hAnsi="Arial" w:cs="Arial"/>
          <w:sz w:val="20"/>
          <w:szCs w:val="20"/>
          <w:lang w:val="es-CR"/>
        </w:rPr>
        <w:t xml:space="preserve">. </w:t>
      </w:r>
    </w:p>
    <w:p w:rsidR="008467FB" w:rsidRPr="00FB3ACE" w:rsidRDefault="008467FB" w:rsidP="001978DA">
      <w:pPr>
        <w:spacing w:line="276" w:lineRule="auto"/>
        <w:jc w:val="both"/>
        <w:rPr>
          <w:rFonts w:ascii="Arial" w:hAnsi="Arial" w:cs="Arial"/>
          <w:sz w:val="20"/>
          <w:szCs w:val="20"/>
          <w:lang w:val="es-CR"/>
        </w:rPr>
      </w:pPr>
    </w:p>
    <w:p w:rsidR="008467FB" w:rsidRPr="00024620" w:rsidRDefault="008467FB" w:rsidP="001978DA">
      <w:pPr>
        <w:spacing w:line="276" w:lineRule="auto"/>
        <w:jc w:val="both"/>
        <w:rPr>
          <w:rFonts w:ascii="Arial" w:hAnsi="Arial" w:cs="Arial"/>
          <w:sz w:val="20"/>
          <w:szCs w:val="20"/>
          <w:lang w:val="es-CR"/>
        </w:rPr>
      </w:pPr>
      <w:r w:rsidRPr="006A2C40">
        <w:rPr>
          <w:rFonts w:ascii="Arial" w:hAnsi="Arial" w:cs="Arial"/>
          <w:sz w:val="20"/>
          <w:szCs w:val="20"/>
          <w:lang w:val="es-CR"/>
        </w:rPr>
        <w:t xml:space="preserve">En términos de población, de las </w:t>
      </w:r>
      <w:r w:rsidR="00847698">
        <w:rPr>
          <w:rFonts w:ascii="Arial" w:hAnsi="Arial" w:cs="Arial"/>
          <w:sz w:val="20"/>
          <w:szCs w:val="20"/>
          <w:lang w:val="es-CR"/>
        </w:rPr>
        <w:t xml:space="preserve">cerca de </w:t>
      </w:r>
      <w:r w:rsidR="00FB3ACE" w:rsidRPr="006A2C40">
        <w:rPr>
          <w:rFonts w:ascii="Arial" w:hAnsi="Arial" w:cs="Arial"/>
          <w:sz w:val="20"/>
          <w:szCs w:val="20"/>
          <w:lang w:val="es-CR"/>
        </w:rPr>
        <w:t>234</w:t>
      </w:r>
      <w:r w:rsidRPr="006A2C40">
        <w:rPr>
          <w:rFonts w:ascii="Arial" w:hAnsi="Arial" w:cs="Arial"/>
          <w:sz w:val="20"/>
          <w:szCs w:val="20"/>
          <w:lang w:val="es-CR"/>
        </w:rPr>
        <w:t xml:space="preserve"> 000 personas abastecidas en los </w:t>
      </w:r>
      <w:r w:rsidR="00C83E06" w:rsidRPr="006A2C40">
        <w:rPr>
          <w:rFonts w:ascii="Arial" w:hAnsi="Arial" w:cs="Arial"/>
          <w:sz w:val="20"/>
          <w:szCs w:val="20"/>
          <w:lang w:val="es-CR"/>
        </w:rPr>
        <w:t>22</w:t>
      </w:r>
      <w:r w:rsidRPr="006A2C40">
        <w:rPr>
          <w:rFonts w:ascii="Arial" w:hAnsi="Arial" w:cs="Arial"/>
          <w:sz w:val="20"/>
          <w:szCs w:val="20"/>
          <w:lang w:val="es-CR"/>
        </w:rPr>
        <w:t xml:space="preserve"> sistemas de la muestra</w:t>
      </w:r>
      <w:r w:rsidRPr="00024620">
        <w:rPr>
          <w:rFonts w:ascii="Arial" w:hAnsi="Arial" w:cs="Arial"/>
          <w:sz w:val="20"/>
          <w:szCs w:val="20"/>
          <w:lang w:val="es-CR"/>
        </w:rPr>
        <w:t xml:space="preserve">, un aproximado de </w:t>
      </w:r>
      <w:r w:rsidR="00024620" w:rsidRPr="00024620">
        <w:rPr>
          <w:rFonts w:ascii="Arial" w:hAnsi="Arial" w:cs="Arial"/>
          <w:sz w:val="20"/>
          <w:szCs w:val="20"/>
          <w:lang w:val="es-CR"/>
        </w:rPr>
        <w:t>36</w:t>
      </w:r>
      <w:r w:rsidR="00D71DD3">
        <w:rPr>
          <w:rFonts w:ascii="Arial" w:hAnsi="Arial" w:cs="Arial"/>
          <w:sz w:val="20"/>
          <w:szCs w:val="20"/>
          <w:lang w:val="es-CR"/>
        </w:rPr>
        <w:t xml:space="preserve"> </w:t>
      </w:r>
      <w:r w:rsidR="00024620" w:rsidRPr="00024620">
        <w:rPr>
          <w:rFonts w:ascii="Arial" w:hAnsi="Arial" w:cs="Arial"/>
          <w:sz w:val="20"/>
          <w:szCs w:val="20"/>
          <w:lang w:val="es-CR"/>
        </w:rPr>
        <w:t>800</w:t>
      </w:r>
      <w:r w:rsidRPr="00024620">
        <w:rPr>
          <w:rFonts w:ascii="Arial" w:hAnsi="Arial" w:cs="Arial"/>
          <w:sz w:val="20"/>
          <w:szCs w:val="20"/>
          <w:lang w:val="es-CR"/>
        </w:rPr>
        <w:t xml:space="preserve"> personas equivalente a un </w:t>
      </w:r>
      <w:r w:rsidR="00024620" w:rsidRPr="00024620">
        <w:rPr>
          <w:rFonts w:ascii="Arial" w:hAnsi="Arial" w:cs="Arial"/>
          <w:sz w:val="20"/>
          <w:szCs w:val="20"/>
          <w:lang w:val="es-CR"/>
        </w:rPr>
        <w:t>15,7</w:t>
      </w:r>
      <w:r w:rsidRPr="00024620">
        <w:rPr>
          <w:rFonts w:ascii="Arial" w:hAnsi="Arial" w:cs="Arial"/>
          <w:sz w:val="20"/>
          <w:szCs w:val="20"/>
          <w:lang w:val="es-CR"/>
        </w:rPr>
        <w:t xml:space="preserve">% corresponden a </w:t>
      </w:r>
      <w:r w:rsidR="00A01BA8">
        <w:rPr>
          <w:rFonts w:ascii="Arial" w:hAnsi="Arial" w:cs="Arial"/>
          <w:sz w:val="20"/>
          <w:szCs w:val="20"/>
          <w:lang w:val="es-CR"/>
        </w:rPr>
        <w:t>sistemas de abastecimiento</w:t>
      </w:r>
      <w:r w:rsidRPr="00024620">
        <w:rPr>
          <w:rFonts w:ascii="Arial" w:hAnsi="Arial" w:cs="Arial"/>
          <w:sz w:val="20"/>
          <w:szCs w:val="20"/>
          <w:lang w:val="es-CR"/>
        </w:rPr>
        <w:t xml:space="preserve"> en los cuales se detecta presencia de alguno de los metales antes mencionados.</w:t>
      </w:r>
    </w:p>
    <w:p w:rsidR="008467FB" w:rsidRPr="008467FB" w:rsidRDefault="008467FB" w:rsidP="001978DA">
      <w:pPr>
        <w:spacing w:line="276" w:lineRule="auto"/>
        <w:jc w:val="both"/>
        <w:rPr>
          <w:rFonts w:ascii="Arial" w:hAnsi="Arial" w:cs="Arial"/>
          <w:sz w:val="20"/>
          <w:szCs w:val="20"/>
          <w:highlight w:val="yellow"/>
          <w:lang w:val="es-CR"/>
        </w:rPr>
      </w:pPr>
    </w:p>
    <w:p w:rsidR="008467FB" w:rsidRPr="008467FB" w:rsidRDefault="008467FB" w:rsidP="001978DA">
      <w:pPr>
        <w:spacing w:line="276" w:lineRule="auto"/>
        <w:jc w:val="both"/>
        <w:rPr>
          <w:rFonts w:ascii="Arial" w:hAnsi="Arial" w:cs="Arial"/>
          <w:sz w:val="20"/>
          <w:szCs w:val="20"/>
          <w:highlight w:val="yellow"/>
          <w:lang w:val="es-CR"/>
        </w:rPr>
      </w:pPr>
    </w:p>
    <w:p w:rsidR="008467FB" w:rsidRDefault="008467FB" w:rsidP="001978DA">
      <w:pPr>
        <w:spacing w:line="276" w:lineRule="auto"/>
        <w:jc w:val="both"/>
        <w:rPr>
          <w:rFonts w:ascii="Arial" w:hAnsi="Arial" w:cs="Arial"/>
          <w:sz w:val="20"/>
          <w:szCs w:val="20"/>
          <w:highlight w:val="yellow"/>
          <w:lang w:val="es-CR"/>
        </w:rPr>
      </w:pPr>
    </w:p>
    <w:p w:rsidR="0093697D" w:rsidRDefault="0093697D" w:rsidP="001978DA">
      <w:pPr>
        <w:spacing w:line="276" w:lineRule="auto"/>
        <w:jc w:val="both"/>
        <w:rPr>
          <w:rFonts w:ascii="Arial" w:hAnsi="Arial" w:cs="Arial"/>
          <w:sz w:val="20"/>
          <w:szCs w:val="20"/>
          <w:highlight w:val="yellow"/>
          <w:lang w:val="es-CR"/>
        </w:rPr>
      </w:pPr>
    </w:p>
    <w:p w:rsidR="0093697D" w:rsidRDefault="0093697D" w:rsidP="001978DA">
      <w:pPr>
        <w:spacing w:line="276" w:lineRule="auto"/>
        <w:jc w:val="both"/>
        <w:rPr>
          <w:rFonts w:ascii="Arial" w:hAnsi="Arial" w:cs="Arial"/>
          <w:sz w:val="20"/>
          <w:szCs w:val="20"/>
          <w:highlight w:val="yellow"/>
          <w:lang w:val="es-CR"/>
        </w:rPr>
      </w:pPr>
    </w:p>
    <w:p w:rsidR="0093697D" w:rsidRDefault="0093697D" w:rsidP="001978DA">
      <w:pPr>
        <w:spacing w:line="276" w:lineRule="auto"/>
        <w:jc w:val="both"/>
        <w:rPr>
          <w:rFonts w:ascii="Arial" w:hAnsi="Arial" w:cs="Arial"/>
          <w:sz w:val="20"/>
          <w:szCs w:val="20"/>
          <w:highlight w:val="yellow"/>
          <w:lang w:val="es-CR"/>
        </w:rPr>
      </w:pPr>
    </w:p>
    <w:p w:rsidR="0093697D" w:rsidRPr="008467FB" w:rsidRDefault="0093697D" w:rsidP="001978DA">
      <w:pPr>
        <w:spacing w:line="276" w:lineRule="auto"/>
        <w:jc w:val="both"/>
        <w:rPr>
          <w:rFonts w:ascii="Arial" w:hAnsi="Arial" w:cs="Arial"/>
          <w:sz w:val="20"/>
          <w:szCs w:val="20"/>
          <w:highlight w:val="yellow"/>
          <w:lang w:val="es-CR"/>
        </w:rPr>
      </w:pPr>
    </w:p>
    <w:p w:rsidR="008467FB" w:rsidRPr="008467FB" w:rsidRDefault="008467FB" w:rsidP="001978DA">
      <w:pPr>
        <w:spacing w:line="276" w:lineRule="auto"/>
        <w:jc w:val="both"/>
        <w:rPr>
          <w:rFonts w:ascii="Arial" w:hAnsi="Arial" w:cs="Arial"/>
          <w:sz w:val="20"/>
          <w:szCs w:val="20"/>
          <w:highlight w:val="yellow"/>
          <w:lang w:val="es-CR"/>
        </w:rPr>
      </w:pPr>
    </w:p>
    <w:p w:rsidR="008467FB" w:rsidRPr="008467FB" w:rsidRDefault="008467FB" w:rsidP="001978DA">
      <w:pPr>
        <w:spacing w:line="276" w:lineRule="auto"/>
        <w:jc w:val="both"/>
        <w:rPr>
          <w:rFonts w:ascii="Arial" w:hAnsi="Arial" w:cs="Arial"/>
          <w:sz w:val="20"/>
          <w:szCs w:val="20"/>
          <w:highlight w:val="yellow"/>
          <w:lang w:val="es-CR"/>
        </w:rPr>
      </w:pPr>
    </w:p>
    <w:p w:rsidR="008467FB" w:rsidRPr="008467FB" w:rsidRDefault="008467FB" w:rsidP="001978DA">
      <w:pPr>
        <w:spacing w:line="276" w:lineRule="auto"/>
        <w:jc w:val="both"/>
        <w:rPr>
          <w:rFonts w:ascii="Arial" w:hAnsi="Arial" w:cs="Arial"/>
          <w:sz w:val="20"/>
          <w:szCs w:val="20"/>
          <w:highlight w:val="yellow"/>
          <w:lang w:val="es-CR"/>
        </w:rPr>
      </w:pPr>
    </w:p>
    <w:p w:rsidR="008467FB" w:rsidRPr="008467FB" w:rsidRDefault="008467FB" w:rsidP="001978DA">
      <w:pPr>
        <w:spacing w:line="276" w:lineRule="auto"/>
        <w:jc w:val="both"/>
        <w:rPr>
          <w:rFonts w:ascii="Arial" w:hAnsi="Arial" w:cs="Arial"/>
          <w:sz w:val="20"/>
          <w:szCs w:val="20"/>
          <w:highlight w:val="yellow"/>
          <w:lang w:val="es-CR"/>
        </w:rPr>
      </w:pPr>
    </w:p>
    <w:p w:rsidR="008467FB" w:rsidRDefault="008467FB" w:rsidP="001978DA">
      <w:pPr>
        <w:spacing w:line="276" w:lineRule="auto"/>
        <w:jc w:val="both"/>
        <w:rPr>
          <w:rFonts w:ascii="Arial" w:hAnsi="Arial" w:cs="Arial"/>
          <w:sz w:val="20"/>
          <w:szCs w:val="20"/>
          <w:highlight w:val="yellow"/>
          <w:lang w:val="es-CR"/>
        </w:rPr>
      </w:pPr>
    </w:p>
    <w:p w:rsidR="008467FB" w:rsidRPr="00323179" w:rsidRDefault="00924417" w:rsidP="001978DA">
      <w:pPr>
        <w:pStyle w:val="Subttulo"/>
        <w:numPr>
          <w:ilvl w:val="0"/>
          <w:numId w:val="30"/>
        </w:numPr>
        <w:spacing w:line="276" w:lineRule="auto"/>
        <w:rPr>
          <w:lang w:val="es-CR"/>
        </w:rPr>
      </w:pPr>
      <w:r>
        <w:rPr>
          <w:lang w:val="es-CR"/>
        </w:rPr>
        <w:lastRenderedPageBreak/>
        <w:t>Sistemas de abastecimiento</w:t>
      </w:r>
      <w:r w:rsidR="008467FB" w:rsidRPr="00323179">
        <w:rPr>
          <w:lang w:val="es-CR"/>
        </w:rPr>
        <w:t xml:space="preserve"> no conformes por otros parámetros de los niveles N1, N2 y N3 del Decreto 38924-S:</w:t>
      </w:r>
    </w:p>
    <w:p w:rsidR="008467FB" w:rsidRPr="00323179" w:rsidRDefault="008467FB" w:rsidP="001978DA">
      <w:pPr>
        <w:spacing w:line="276" w:lineRule="auto"/>
        <w:jc w:val="both"/>
        <w:rPr>
          <w:rFonts w:ascii="Arial" w:hAnsi="Arial" w:cs="Arial"/>
          <w:sz w:val="20"/>
          <w:szCs w:val="20"/>
          <w:lang w:val="es-CR"/>
        </w:rPr>
      </w:pPr>
    </w:p>
    <w:p w:rsidR="008467FB" w:rsidRPr="00323179" w:rsidRDefault="007262E8" w:rsidP="001978DA">
      <w:pPr>
        <w:spacing w:line="276" w:lineRule="auto"/>
        <w:jc w:val="center"/>
        <w:rPr>
          <w:rFonts w:ascii="Arial" w:hAnsi="Arial" w:cs="Arial"/>
          <w:sz w:val="20"/>
          <w:szCs w:val="20"/>
          <w:lang w:val="es-CR"/>
        </w:rPr>
      </w:pPr>
      <w:r w:rsidRPr="00323179">
        <w:rPr>
          <w:rFonts w:ascii="Arial" w:hAnsi="Arial" w:cs="Arial"/>
          <w:b/>
          <w:sz w:val="20"/>
          <w:szCs w:val="20"/>
          <w:lang w:val="es-CR"/>
        </w:rPr>
        <w:t>Gráfico</w:t>
      </w:r>
      <w:r w:rsidR="00323179" w:rsidRPr="00323179">
        <w:rPr>
          <w:rFonts w:ascii="Arial" w:hAnsi="Arial" w:cs="Arial"/>
          <w:b/>
          <w:sz w:val="20"/>
          <w:szCs w:val="20"/>
          <w:lang w:val="es-CR"/>
        </w:rPr>
        <w:t xml:space="preserve"> </w:t>
      </w:r>
      <w:r w:rsidRPr="00323179">
        <w:rPr>
          <w:rFonts w:ascii="Arial" w:hAnsi="Arial" w:cs="Arial"/>
          <w:b/>
          <w:sz w:val="20"/>
          <w:szCs w:val="20"/>
          <w:lang w:val="es-CR"/>
        </w:rPr>
        <w:t>11</w:t>
      </w:r>
      <w:r w:rsidR="008467FB" w:rsidRPr="00323179">
        <w:rPr>
          <w:rFonts w:ascii="Arial" w:hAnsi="Arial" w:cs="Arial"/>
          <w:b/>
          <w:sz w:val="20"/>
          <w:szCs w:val="20"/>
          <w:lang w:val="es-CR"/>
        </w:rPr>
        <w:t>.</w:t>
      </w:r>
      <w:r w:rsidR="003E3F4D">
        <w:rPr>
          <w:rFonts w:ascii="Arial" w:hAnsi="Arial" w:cs="Arial"/>
          <w:sz w:val="20"/>
          <w:szCs w:val="20"/>
          <w:lang w:val="es-CR"/>
        </w:rPr>
        <w:t xml:space="preserve"> Relación de </w:t>
      </w:r>
      <w:r w:rsidR="00924417">
        <w:rPr>
          <w:rFonts w:ascii="Arial" w:hAnsi="Arial" w:cs="Arial"/>
          <w:sz w:val="20"/>
          <w:szCs w:val="20"/>
          <w:lang w:val="es-CR"/>
        </w:rPr>
        <w:t>sistemas de abastecimiento</w:t>
      </w:r>
      <w:r w:rsidR="003E3F4D">
        <w:rPr>
          <w:rFonts w:ascii="Arial" w:hAnsi="Arial" w:cs="Arial"/>
          <w:sz w:val="20"/>
          <w:szCs w:val="20"/>
          <w:lang w:val="es-CR"/>
        </w:rPr>
        <w:t xml:space="preserve"> con no c</w:t>
      </w:r>
      <w:r w:rsidR="008467FB" w:rsidRPr="00323179">
        <w:rPr>
          <w:rFonts w:ascii="Arial" w:hAnsi="Arial" w:cs="Arial"/>
          <w:sz w:val="20"/>
          <w:szCs w:val="20"/>
          <w:lang w:val="es-CR"/>
        </w:rPr>
        <w:t xml:space="preserve">onformidades de otros parámetros en la región </w:t>
      </w:r>
      <w:r w:rsidR="00323179" w:rsidRPr="00323179">
        <w:rPr>
          <w:rFonts w:ascii="Arial" w:hAnsi="Arial" w:cs="Arial"/>
          <w:sz w:val="20"/>
          <w:szCs w:val="20"/>
          <w:lang w:val="es-CR"/>
        </w:rPr>
        <w:t>Pacífico Central del AyA</w:t>
      </w:r>
    </w:p>
    <w:p w:rsidR="008467FB" w:rsidRPr="008467FB" w:rsidRDefault="00CC0F60" w:rsidP="001978DA">
      <w:pPr>
        <w:spacing w:line="276" w:lineRule="auto"/>
        <w:jc w:val="center"/>
        <w:rPr>
          <w:rFonts w:ascii="Arial" w:hAnsi="Arial" w:cs="Arial"/>
          <w:sz w:val="20"/>
          <w:szCs w:val="20"/>
          <w:highlight w:val="yellow"/>
          <w:lang w:val="es-CR"/>
        </w:rPr>
      </w:pPr>
      <w:r>
        <w:rPr>
          <w:noProof/>
          <w:lang w:val="es-CR" w:eastAsia="es-CR"/>
        </w:rPr>
        <w:drawing>
          <wp:inline distT="0" distB="0" distL="0" distR="0" wp14:anchorId="1DE595E2" wp14:editId="0BB3BF78">
            <wp:extent cx="4914900" cy="3362325"/>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467FB" w:rsidRPr="00DE6BE6" w:rsidRDefault="008467FB" w:rsidP="001978DA">
      <w:pPr>
        <w:spacing w:line="276" w:lineRule="auto"/>
        <w:jc w:val="both"/>
        <w:rPr>
          <w:rFonts w:ascii="Arial" w:hAnsi="Arial" w:cs="Arial"/>
          <w:sz w:val="20"/>
          <w:szCs w:val="20"/>
          <w:lang w:val="es-CR"/>
        </w:rPr>
      </w:pPr>
      <w:r w:rsidRPr="00DE6BE6">
        <w:rPr>
          <w:rFonts w:ascii="Arial" w:hAnsi="Arial" w:cs="Arial"/>
          <w:sz w:val="20"/>
          <w:szCs w:val="20"/>
          <w:lang w:val="es-CR"/>
        </w:rPr>
        <w:t xml:space="preserve">En el gráfico </w:t>
      </w:r>
      <w:r w:rsidR="00881503" w:rsidRPr="00DE6BE6">
        <w:rPr>
          <w:rFonts w:ascii="Arial" w:hAnsi="Arial" w:cs="Arial"/>
          <w:sz w:val="20"/>
          <w:szCs w:val="20"/>
          <w:lang w:val="es-CR"/>
        </w:rPr>
        <w:t>11</w:t>
      </w:r>
      <w:r w:rsidR="00DE6BE6" w:rsidRPr="00DE6BE6">
        <w:rPr>
          <w:rFonts w:ascii="Arial" w:hAnsi="Arial" w:cs="Arial"/>
          <w:sz w:val="20"/>
          <w:szCs w:val="20"/>
          <w:lang w:val="es-CR"/>
        </w:rPr>
        <w:t xml:space="preserve"> se observa que el total de</w:t>
      </w:r>
      <w:r w:rsidRPr="00DE6BE6">
        <w:rPr>
          <w:rFonts w:ascii="Arial" w:hAnsi="Arial" w:cs="Arial"/>
          <w:sz w:val="20"/>
          <w:szCs w:val="20"/>
          <w:lang w:val="es-CR"/>
        </w:rPr>
        <w:t xml:space="preserve"> sistemas de abastecimiento </w:t>
      </w:r>
      <w:r w:rsidR="00C60A4E">
        <w:rPr>
          <w:rFonts w:ascii="Arial" w:hAnsi="Arial" w:cs="Arial"/>
          <w:sz w:val="20"/>
          <w:szCs w:val="20"/>
          <w:lang w:val="es-CR"/>
        </w:rPr>
        <w:t>verificados</w:t>
      </w:r>
      <w:r w:rsidR="00DE6BE6" w:rsidRPr="00DE6BE6">
        <w:rPr>
          <w:rFonts w:ascii="Arial" w:hAnsi="Arial" w:cs="Arial"/>
          <w:sz w:val="20"/>
          <w:szCs w:val="20"/>
          <w:lang w:val="es-CR"/>
        </w:rPr>
        <w:t xml:space="preserve"> </w:t>
      </w:r>
      <w:r w:rsidRPr="00DE6BE6">
        <w:rPr>
          <w:rFonts w:ascii="Arial" w:hAnsi="Arial" w:cs="Arial"/>
          <w:sz w:val="20"/>
          <w:szCs w:val="20"/>
          <w:lang w:val="es-CR"/>
        </w:rPr>
        <w:t>presentó concentraciones o valores de los otros parámetros de los niveles N1, N2 y N3 en la red, conformes a lo establecido en el Decreto 38924-S</w:t>
      </w:r>
      <w:r w:rsidR="00DE6BE6" w:rsidRPr="00DE6BE6">
        <w:rPr>
          <w:rFonts w:ascii="Arial" w:hAnsi="Arial" w:cs="Arial"/>
          <w:sz w:val="20"/>
          <w:szCs w:val="20"/>
          <w:lang w:val="es-CR"/>
        </w:rPr>
        <w:t>, lo cual correspondería a las 234 000 personas abastecidas en la muestra</w:t>
      </w:r>
      <w:r w:rsidRPr="00DE6BE6">
        <w:rPr>
          <w:rFonts w:ascii="Arial" w:hAnsi="Arial" w:cs="Arial"/>
          <w:sz w:val="20"/>
          <w:szCs w:val="20"/>
          <w:lang w:val="es-CR"/>
        </w:rPr>
        <w:t xml:space="preserve">. </w:t>
      </w:r>
    </w:p>
    <w:p w:rsidR="008467FB" w:rsidRPr="00DE6BE6" w:rsidRDefault="008467FB" w:rsidP="001978DA">
      <w:pPr>
        <w:spacing w:line="276" w:lineRule="auto"/>
        <w:jc w:val="both"/>
        <w:rPr>
          <w:rFonts w:ascii="Arial" w:hAnsi="Arial" w:cs="Arial"/>
          <w:sz w:val="20"/>
          <w:szCs w:val="20"/>
          <w:lang w:val="es-CR"/>
        </w:rPr>
      </w:pPr>
    </w:p>
    <w:p w:rsidR="00C44DE7" w:rsidRPr="00DE4664" w:rsidRDefault="00C44DE7" w:rsidP="001978DA">
      <w:pPr>
        <w:pStyle w:val="Ttulo"/>
        <w:spacing w:line="276" w:lineRule="auto"/>
        <w:rPr>
          <w:lang w:val="es-CR"/>
        </w:rPr>
      </w:pPr>
      <w:r w:rsidRPr="00DE4664">
        <w:rPr>
          <w:lang w:val="es-CR"/>
        </w:rPr>
        <w:t>Aspectos de Salud</w:t>
      </w:r>
    </w:p>
    <w:p w:rsidR="00C44DE7" w:rsidRPr="00094240" w:rsidRDefault="00C44DE7" w:rsidP="001978DA">
      <w:pPr>
        <w:spacing w:line="276" w:lineRule="auto"/>
        <w:jc w:val="both"/>
        <w:rPr>
          <w:rFonts w:ascii="Arial" w:hAnsi="Arial" w:cs="Arial"/>
          <w:sz w:val="20"/>
          <w:szCs w:val="20"/>
          <w:lang w:val="es-CR"/>
        </w:rPr>
      </w:pPr>
      <w:r w:rsidRPr="00094240">
        <w:rPr>
          <w:rFonts w:ascii="Arial" w:hAnsi="Arial" w:cs="Arial"/>
          <w:sz w:val="20"/>
          <w:szCs w:val="20"/>
          <w:lang w:val="es-CR"/>
        </w:rPr>
        <w:t xml:space="preserve">El control de la calidad del agua para abastecimiento humano implica la medición de múltiples parámetros que </w:t>
      </w:r>
      <w:r w:rsidR="00C95CF7" w:rsidRPr="00094240">
        <w:rPr>
          <w:rFonts w:ascii="Arial" w:hAnsi="Arial" w:cs="Arial"/>
          <w:sz w:val="20"/>
          <w:szCs w:val="20"/>
          <w:lang w:val="es-CR"/>
        </w:rPr>
        <w:t>se basan en el Decreto 38924</w:t>
      </w:r>
      <w:r w:rsidRPr="00094240">
        <w:rPr>
          <w:rFonts w:ascii="Arial" w:hAnsi="Arial" w:cs="Arial"/>
          <w:sz w:val="20"/>
          <w:szCs w:val="20"/>
          <w:lang w:val="es-CR"/>
        </w:rPr>
        <w:t xml:space="preserve">-S y que en su mayoría se podrían tomar como indicadores de riesgo para la salud humana, pero que también podrían ser utilizados por el prestador del servicio como indicadores de la operación del </w:t>
      </w:r>
      <w:r w:rsidR="004E27D5">
        <w:rPr>
          <w:rFonts w:ascii="Arial" w:hAnsi="Arial" w:cs="Arial"/>
          <w:sz w:val="20"/>
          <w:szCs w:val="20"/>
          <w:lang w:val="es-CR"/>
        </w:rPr>
        <w:t>sistema de abastecimiento</w:t>
      </w:r>
      <w:r w:rsidRPr="00094240">
        <w:rPr>
          <w:rFonts w:ascii="Arial" w:hAnsi="Arial" w:cs="Arial"/>
          <w:sz w:val="20"/>
          <w:szCs w:val="20"/>
          <w:lang w:val="es-CR"/>
        </w:rPr>
        <w:t>, logrando valorar riesgos para la infraestructura del acueducto o incluso riesgos en usos finales específicos que le diera el usuario al agua de abastecimiento.</w:t>
      </w:r>
    </w:p>
    <w:p w:rsidR="00C44DE7" w:rsidRPr="00094240" w:rsidRDefault="00C44DE7" w:rsidP="001978DA">
      <w:pPr>
        <w:spacing w:line="276" w:lineRule="auto"/>
        <w:jc w:val="both"/>
        <w:rPr>
          <w:rFonts w:ascii="Arial" w:hAnsi="Arial" w:cs="Arial"/>
          <w:sz w:val="20"/>
          <w:szCs w:val="20"/>
          <w:lang w:val="es-CR"/>
        </w:rPr>
      </w:pPr>
    </w:p>
    <w:p w:rsidR="00C44DE7" w:rsidRPr="00094240" w:rsidRDefault="00C44DE7" w:rsidP="001978DA">
      <w:pPr>
        <w:spacing w:line="276" w:lineRule="auto"/>
        <w:jc w:val="both"/>
        <w:rPr>
          <w:rFonts w:ascii="Arial" w:hAnsi="Arial" w:cs="Arial"/>
          <w:sz w:val="20"/>
          <w:szCs w:val="20"/>
          <w:lang w:val="es-CR"/>
        </w:rPr>
      </w:pPr>
      <w:r w:rsidRPr="00094240">
        <w:rPr>
          <w:rFonts w:ascii="Arial" w:hAnsi="Arial" w:cs="Arial"/>
          <w:sz w:val="20"/>
          <w:szCs w:val="20"/>
          <w:lang w:val="es-CR"/>
        </w:rPr>
        <w:t>Estos parámetros se pueden diferenciar en clases de acuerdo a sus caracterí</w:t>
      </w:r>
      <w:r w:rsidR="004C737A">
        <w:rPr>
          <w:rFonts w:ascii="Arial" w:hAnsi="Arial" w:cs="Arial"/>
          <w:sz w:val="20"/>
          <w:szCs w:val="20"/>
          <w:lang w:val="es-CR"/>
        </w:rPr>
        <w:t>sticas tales como</w:t>
      </w:r>
      <w:r w:rsidRPr="00094240">
        <w:rPr>
          <w:rFonts w:ascii="Arial" w:hAnsi="Arial" w:cs="Arial"/>
          <w:sz w:val="20"/>
          <w:szCs w:val="20"/>
          <w:lang w:val="es-CR"/>
        </w:rPr>
        <w:t>: parámetros microbiológicos y físico-químicos. Los parámetros físico-</w:t>
      </w:r>
      <w:r w:rsidRPr="00094240">
        <w:rPr>
          <w:rFonts w:ascii="Arial" w:hAnsi="Arial" w:cs="Arial"/>
          <w:sz w:val="20"/>
          <w:szCs w:val="20"/>
          <w:lang w:val="es-CR"/>
        </w:rPr>
        <w:lastRenderedPageBreak/>
        <w:t xml:space="preserve">químicos </w:t>
      </w:r>
      <w:r w:rsidR="00D31D6F">
        <w:rPr>
          <w:rFonts w:ascii="Arial" w:hAnsi="Arial" w:cs="Arial"/>
          <w:sz w:val="20"/>
          <w:szCs w:val="20"/>
          <w:lang w:val="es-CR"/>
        </w:rPr>
        <w:t xml:space="preserve">para fines del presente documento </w:t>
      </w:r>
      <w:r w:rsidR="00D0226A">
        <w:rPr>
          <w:rFonts w:ascii="Arial" w:hAnsi="Arial" w:cs="Arial"/>
          <w:sz w:val="20"/>
          <w:szCs w:val="20"/>
          <w:lang w:val="es-CR"/>
        </w:rPr>
        <w:t>sería posible también</w:t>
      </w:r>
      <w:r w:rsidRPr="00094240">
        <w:rPr>
          <w:rFonts w:ascii="Arial" w:hAnsi="Arial" w:cs="Arial"/>
          <w:sz w:val="20"/>
          <w:szCs w:val="20"/>
          <w:lang w:val="es-CR"/>
        </w:rPr>
        <w:t xml:space="preserve"> diferenciarlos por subclases como</w:t>
      </w:r>
      <w:r w:rsidR="0069597E">
        <w:rPr>
          <w:rFonts w:ascii="Arial" w:hAnsi="Arial" w:cs="Arial"/>
          <w:sz w:val="20"/>
          <w:szCs w:val="20"/>
          <w:lang w:val="es-CR"/>
        </w:rPr>
        <w:t xml:space="preserve"> por ejemplo</w:t>
      </w:r>
      <w:r w:rsidRPr="00094240">
        <w:rPr>
          <w:rFonts w:ascii="Arial" w:hAnsi="Arial" w:cs="Arial"/>
          <w:sz w:val="20"/>
          <w:szCs w:val="20"/>
          <w:lang w:val="es-CR"/>
        </w:rPr>
        <w:t>: metales, cloro residual</w:t>
      </w:r>
      <w:r w:rsidR="004C737A">
        <w:rPr>
          <w:rFonts w:ascii="Arial" w:hAnsi="Arial" w:cs="Arial"/>
          <w:sz w:val="20"/>
          <w:szCs w:val="20"/>
          <w:lang w:val="es-CR"/>
        </w:rPr>
        <w:t xml:space="preserve"> libre</w:t>
      </w:r>
      <w:r w:rsidRPr="00094240">
        <w:rPr>
          <w:rFonts w:ascii="Arial" w:hAnsi="Arial" w:cs="Arial"/>
          <w:sz w:val="20"/>
          <w:szCs w:val="20"/>
          <w:lang w:val="es-CR"/>
        </w:rPr>
        <w:t xml:space="preserve">, </w:t>
      </w:r>
      <w:r w:rsidR="0069597E">
        <w:rPr>
          <w:rFonts w:ascii="Arial" w:hAnsi="Arial" w:cs="Arial"/>
          <w:sz w:val="20"/>
          <w:szCs w:val="20"/>
          <w:lang w:val="es-CR"/>
        </w:rPr>
        <w:t xml:space="preserve">entre </w:t>
      </w:r>
      <w:r w:rsidRPr="00094240">
        <w:rPr>
          <w:rFonts w:ascii="Arial" w:hAnsi="Arial" w:cs="Arial"/>
          <w:sz w:val="20"/>
          <w:szCs w:val="20"/>
          <w:lang w:val="es-CR"/>
        </w:rPr>
        <w:t>otros.</w:t>
      </w:r>
    </w:p>
    <w:p w:rsidR="00C44DE7" w:rsidRPr="00094240" w:rsidRDefault="00C44DE7" w:rsidP="001978DA">
      <w:pPr>
        <w:spacing w:line="276" w:lineRule="auto"/>
        <w:jc w:val="both"/>
        <w:rPr>
          <w:rFonts w:ascii="Arial" w:hAnsi="Arial" w:cs="Arial"/>
          <w:sz w:val="20"/>
          <w:szCs w:val="20"/>
          <w:lang w:val="es-CR"/>
        </w:rPr>
      </w:pPr>
    </w:p>
    <w:p w:rsidR="00C44DE7" w:rsidRPr="00094240" w:rsidRDefault="00C44DE7" w:rsidP="001978DA">
      <w:pPr>
        <w:spacing w:line="276" w:lineRule="auto"/>
        <w:jc w:val="both"/>
        <w:rPr>
          <w:rFonts w:ascii="Arial" w:hAnsi="Arial" w:cs="Arial"/>
          <w:sz w:val="20"/>
          <w:szCs w:val="20"/>
          <w:lang w:val="es-CR"/>
        </w:rPr>
      </w:pPr>
      <w:r w:rsidRPr="00094240">
        <w:rPr>
          <w:rFonts w:ascii="Arial" w:hAnsi="Arial" w:cs="Arial"/>
          <w:sz w:val="20"/>
          <w:szCs w:val="20"/>
          <w:lang w:val="es-CR"/>
        </w:rPr>
        <w:t>Los impactos para la salud se revisten de una importancia especial debido a que revelan posibles riesgos directos o indirectos para la integridad de los usuarios del servicio y por lo tanto terminan siendo el pilar central sobre el cual se basa el servicio.</w:t>
      </w:r>
    </w:p>
    <w:p w:rsidR="00C44DE7" w:rsidRPr="00B42A5C" w:rsidRDefault="00C44DE7" w:rsidP="001978DA">
      <w:pPr>
        <w:spacing w:line="276" w:lineRule="auto"/>
        <w:jc w:val="both"/>
        <w:rPr>
          <w:rFonts w:ascii="Arial" w:hAnsi="Arial" w:cs="Arial"/>
          <w:sz w:val="20"/>
          <w:szCs w:val="20"/>
          <w:highlight w:val="yellow"/>
          <w:lang w:val="es-CR"/>
        </w:rPr>
      </w:pPr>
    </w:p>
    <w:p w:rsidR="00C44DE7" w:rsidRPr="00107169" w:rsidRDefault="00BF188E" w:rsidP="001978DA">
      <w:pPr>
        <w:spacing w:line="276" w:lineRule="auto"/>
        <w:jc w:val="both"/>
        <w:rPr>
          <w:rFonts w:ascii="Arial" w:hAnsi="Arial" w:cs="Arial"/>
          <w:sz w:val="20"/>
          <w:szCs w:val="20"/>
          <w:lang w:val="es-CR"/>
        </w:rPr>
      </w:pPr>
      <w:r>
        <w:rPr>
          <w:rFonts w:ascii="Arial" w:hAnsi="Arial" w:cs="Arial"/>
          <w:sz w:val="20"/>
          <w:szCs w:val="20"/>
          <w:lang w:val="es-CR"/>
        </w:rPr>
        <w:t>Se podría considerar que al</w:t>
      </w:r>
      <w:r w:rsidR="00C44DE7" w:rsidRPr="00107169">
        <w:rPr>
          <w:rFonts w:ascii="Arial" w:hAnsi="Arial" w:cs="Arial"/>
          <w:sz w:val="20"/>
          <w:szCs w:val="20"/>
          <w:lang w:val="es-CR"/>
        </w:rPr>
        <w:t xml:space="preserve">gunos parámetros de calidad tienen un impacto indirecto sobre la salud, ya que funcionan principalmente como indicadores de un problema mayor de forma general </w:t>
      </w:r>
      <w:r w:rsidR="00FB1D0F">
        <w:rPr>
          <w:rFonts w:ascii="Arial" w:hAnsi="Arial" w:cs="Arial"/>
          <w:sz w:val="20"/>
          <w:szCs w:val="20"/>
          <w:lang w:val="es-CR"/>
        </w:rPr>
        <w:t>(</w:t>
      </w:r>
      <w:r w:rsidR="00C44DE7" w:rsidRPr="00107169">
        <w:rPr>
          <w:rFonts w:ascii="Arial" w:hAnsi="Arial" w:cs="Arial"/>
          <w:sz w:val="20"/>
          <w:szCs w:val="20"/>
          <w:lang w:val="es-CR"/>
        </w:rPr>
        <w:t xml:space="preserve">sin que sea posible determinar solo mediante su medición la causa o el riesgo del problema) o de condiciones de operación favorables o desfavorables para el prestador del servicio o la infraestructura del acueducto. Entre ellos se puede mencionar principalmente los parámetros del nivel N1 como son: pH, </w:t>
      </w:r>
      <w:r w:rsidR="00DB2C23" w:rsidRPr="00107169">
        <w:rPr>
          <w:rFonts w:ascii="Arial" w:hAnsi="Arial" w:cs="Arial"/>
          <w:sz w:val="20"/>
          <w:szCs w:val="20"/>
          <w:lang w:val="es-CR"/>
        </w:rPr>
        <w:t>t</w:t>
      </w:r>
      <w:r w:rsidR="00C44DE7" w:rsidRPr="00107169">
        <w:rPr>
          <w:rFonts w:ascii="Arial" w:hAnsi="Arial" w:cs="Arial"/>
          <w:sz w:val="20"/>
          <w:szCs w:val="20"/>
          <w:lang w:val="es-CR"/>
        </w:rPr>
        <w:t>urbiedad, temperatura, conductividad, color, dureza total, el olor y el sabor del agua.</w:t>
      </w:r>
    </w:p>
    <w:p w:rsidR="00C44DE7" w:rsidRPr="00107169" w:rsidRDefault="00C44DE7" w:rsidP="001978DA">
      <w:pPr>
        <w:spacing w:line="276" w:lineRule="auto"/>
        <w:jc w:val="both"/>
        <w:rPr>
          <w:rFonts w:ascii="Arial" w:hAnsi="Arial" w:cs="Arial"/>
          <w:sz w:val="20"/>
          <w:szCs w:val="20"/>
          <w:lang w:val="es-CR"/>
        </w:rPr>
      </w:pPr>
    </w:p>
    <w:p w:rsidR="0086219E" w:rsidRDefault="00107169" w:rsidP="001978DA">
      <w:pPr>
        <w:spacing w:line="276" w:lineRule="auto"/>
        <w:jc w:val="both"/>
        <w:rPr>
          <w:rFonts w:ascii="Arial" w:hAnsi="Arial" w:cs="Arial"/>
          <w:sz w:val="20"/>
          <w:szCs w:val="20"/>
          <w:lang w:val="es-CR"/>
        </w:rPr>
      </w:pPr>
      <w:r w:rsidRPr="009A6D94">
        <w:rPr>
          <w:rFonts w:ascii="Arial" w:hAnsi="Arial" w:cs="Arial"/>
          <w:sz w:val="20"/>
          <w:szCs w:val="20"/>
          <w:lang w:val="es-CR"/>
        </w:rPr>
        <w:t xml:space="preserve">Otros parámetros </w:t>
      </w:r>
      <w:r w:rsidR="00C44DE7" w:rsidRPr="009A6D94">
        <w:rPr>
          <w:rFonts w:ascii="Arial" w:hAnsi="Arial" w:cs="Arial"/>
          <w:sz w:val="20"/>
          <w:szCs w:val="20"/>
          <w:lang w:val="es-CR"/>
        </w:rPr>
        <w:t xml:space="preserve">se sabe o se tiene indicios que podrían representar un riesgo directo para la salud humana, tal es el </w:t>
      </w:r>
      <w:r w:rsidRPr="009A6D94">
        <w:rPr>
          <w:rFonts w:ascii="Arial" w:hAnsi="Arial" w:cs="Arial"/>
          <w:sz w:val="20"/>
          <w:szCs w:val="20"/>
          <w:lang w:val="es-CR"/>
        </w:rPr>
        <w:t xml:space="preserve">caso de las </w:t>
      </w:r>
      <w:proofErr w:type="spellStart"/>
      <w:r w:rsidRPr="009A6D94">
        <w:rPr>
          <w:rFonts w:ascii="Arial" w:hAnsi="Arial" w:cs="Arial"/>
          <w:sz w:val="20"/>
          <w:szCs w:val="20"/>
          <w:lang w:val="es-CR"/>
        </w:rPr>
        <w:t>coliformes</w:t>
      </w:r>
      <w:proofErr w:type="spellEnd"/>
      <w:r w:rsidRPr="009A6D94">
        <w:rPr>
          <w:rFonts w:ascii="Arial" w:hAnsi="Arial" w:cs="Arial"/>
          <w:sz w:val="20"/>
          <w:szCs w:val="20"/>
          <w:lang w:val="es-CR"/>
        </w:rPr>
        <w:t xml:space="preserve"> fecales, el mercurio, el plomo y el aluminio entre otros, </w:t>
      </w:r>
      <w:r w:rsidR="00C44DE7" w:rsidRPr="009A6D94">
        <w:rPr>
          <w:rFonts w:ascii="Arial" w:hAnsi="Arial" w:cs="Arial"/>
          <w:sz w:val="20"/>
          <w:szCs w:val="20"/>
          <w:lang w:val="es-CR"/>
        </w:rPr>
        <w:t xml:space="preserve">los cuales representan diferentes consecuencias para la salud. </w:t>
      </w:r>
    </w:p>
    <w:p w:rsidR="0086219E" w:rsidRDefault="0086219E" w:rsidP="001978DA">
      <w:pPr>
        <w:spacing w:line="276" w:lineRule="auto"/>
        <w:jc w:val="both"/>
        <w:rPr>
          <w:rFonts w:ascii="Arial" w:hAnsi="Arial" w:cs="Arial"/>
          <w:sz w:val="20"/>
          <w:szCs w:val="20"/>
          <w:lang w:val="es-CR"/>
        </w:rPr>
      </w:pPr>
    </w:p>
    <w:p w:rsidR="00C44DE7" w:rsidRDefault="00107169" w:rsidP="001978DA">
      <w:pPr>
        <w:spacing w:line="276" w:lineRule="auto"/>
        <w:jc w:val="both"/>
        <w:rPr>
          <w:rFonts w:ascii="Arial" w:hAnsi="Arial" w:cs="Arial"/>
          <w:sz w:val="20"/>
          <w:szCs w:val="20"/>
          <w:lang w:val="es-CR"/>
        </w:rPr>
      </w:pPr>
      <w:r w:rsidRPr="009A6D94">
        <w:rPr>
          <w:rFonts w:ascii="Arial" w:hAnsi="Arial" w:cs="Arial"/>
          <w:sz w:val="20"/>
          <w:szCs w:val="20"/>
          <w:lang w:val="es-CR"/>
        </w:rPr>
        <w:t xml:space="preserve">A continuación </w:t>
      </w:r>
      <w:r w:rsidR="00C44DE7" w:rsidRPr="009A6D94">
        <w:rPr>
          <w:rFonts w:ascii="Arial" w:hAnsi="Arial" w:cs="Arial"/>
          <w:sz w:val="20"/>
          <w:szCs w:val="20"/>
          <w:lang w:val="es-CR"/>
        </w:rPr>
        <w:t>se brinda un resumen sobre los</w:t>
      </w:r>
      <w:r w:rsidR="007261EB">
        <w:rPr>
          <w:rFonts w:ascii="Arial" w:hAnsi="Arial" w:cs="Arial"/>
          <w:sz w:val="20"/>
          <w:szCs w:val="20"/>
          <w:lang w:val="es-CR"/>
        </w:rPr>
        <w:t xml:space="preserve"> posibles</w:t>
      </w:r>
      <w:r w:rsidR="00C44DE7" w:rsidRPr="009A6D94">
        <w:rPr>
          <w:rFonts w:ascii="Arial" w:hAnsi="Arial" w:cs="Arial"/>
          <w:sz w:val="20"/>
          <w:szCs w:val="20"/>
          <w:lang w:val="es-CR"/>
        </w:rPr>
        <w:t xml:space="preserve"> impactos para la salud de los diferen</w:t>
      </w:r>
      <w:r w:rsidRPr="009A6D94">
        <w:rPr>
          <w:rFonts w:ascii="Arial" w:hAnsi="Arial" w:cs="Arial"/>
          <w:sz w:val="20"/>
          <w:szCs w:val="20"/>
          <w:lang w:val="es-CR"/>
        </w:rPr>
        <w:t>tes parámetros detectados</w:t>
      </w:r>
      <w:r w:rsidR="002014E5">
        <w:rPr>
          <w:rFonts w:ascii="Arial" w:hAnsi="Arial" w:cs="Arial"/>
          <w:sz w:val="20"/>
          <w:szCs w:val="20"/>
          <w:lang w:val="es-CR"/>
        </w:rPr>
        <w:t xml:space="preserve"> como no conformes</w:t>
      </w:r>
      <w:r w:rsidRPr="009A6D94">
        <w:rPr>
          <w:rFonts w:ascii="Arial" w:hAnsi="Arial" w:cs="Arial"/>
          <w:sz w:val="20"/>
          <w:szCs w:val="20"/>
          <w:lang w:val="es-CR"/>
        </w:rPr>
        <w:t xml:space="preserve"> en los sistemas de abastecimiento </w:t>
      </w:r>
      <w:r w:rsidR="00C60A4E">
        <w:rPr>
          <w:rFonts w:ascii="Arial" w:hAnsi="Arial" w:cs="Arial"/>
          <w:sz w:val="20"/>
          <w:szCs w:val="20"/>
          <w:lang w:val="es-CR"/>
        </w:rPr>
        <w:t>verificados</w:t>
      </w:r>
      <w:r w:rsidR="007261EB">
        <w:rPr>
          <w:rFonts w:ascii="Arial" w:hAnsi="Arial" w:cs="Arial"/>
          <w:sz w:val="20"/>
          <w:szCs w:val="20"/>
          <w:lang w:val="es-CR"/>
        </w:rPr>
        <w:t xml:space="preserve"> en el 2015 con base en la información brindada por la Organización Mundial de la Salud en sus Guías de Calidad del Agua Potable.</w:t>
      </w:r>
    </w:p>
    <w:p w:rsidR="001C3086" w:rsidRDefault="001C3086" w:rsidP="001978DA">
      <w:pPr>
        <w:spacing w:line="276" w:lineRule="auto"/>
        <w:jc w:val="both"/>
        <w:rPr>
          <w:rFonts w:ascii="Arial" w:hAnsi="Arial" w:cs="Arial"/>
          <w:sz w:val="20"/>
          <w:szCs w:val="20"/>
          <w:lang w:val="es-CR"/>
        </w:rPr>
      </w:pPr>
    </w:p>
    <w:p w:rsidR="00A42FE2" w:rsidRPr="003C4D80" w:rsidRDefault="00A42FE2" w:rsidP="001978DA">
      <w:pPr>
        <w:spacing w:line="276" w:lineRule="auto"/>
        <w:jc w:val="both"/>
        <w:rPr>
          <w:rFonts w:ascii="Arial" w:hAnsi="Arial" w:cs="Arial"/>
          <w:sz w:val="20"/>
          <w:szCs w:val="20"/>
          <w:lang w:val="es-CR"/>
        </w:rPr>
      </w:pPr>
      <w:r w:rsidRPr="00CC3CE1">
        <w:rPr>
          <w:rFonts w:ascii="Arial" w:hAnsi="Arial" w:cs="Arial"/>
          <w:b/>
          <w:sz w:val="20"/>
          <w:szCs w:val="20"/>
          <w:lang w:val="es-CR"/>
        </w:rPr>
        <w:t xml:space="preserve">Cuadro </w:t>
      </w:r>
      <w:r w:rsidR="00154620" w:rsidRPr="00CC3CE1">
        <w:rPr>
          <w:rFonts w:ascii="Arial" w:hAnsi="Arial" w:cs="Arial"/>
          <w:b/>
          <w:sz w:val="20"/>
          <w:szCs w:val="20"/>
          <w:lang w:val="es-CR"/>
        </w:rPr>
        <w:t>3</w:t>
      </w:r>
      <w:r w:rsidRPr="00CC3CE1">
        <w:rPr>
          <w:rFonts w:ascii="Arial" w:hAnsi="Arial" w:cs="Arial"/>
          <w:b/>
          <w:sz w:val="20"/>
          <w:szCs w:val="20"/>
          <w:lang w:val="es-CR"/>
        </w:rPr>
        <w:t>.</w:t>
      </w:r>
      <w:r w:rsidRPr="00CC3CE1">
        <w:rPr>
          <w:rFonts w:ascii="Arial" w:hAnsi="Arial" w:cs="Arial"/>
          <w:sz w:val="20"/>
          <w:szCs w:val="20"/>
          <w:lang w:val="es-CR"/>
        </w:rPr>
        <w:t xml:space="preserve"> </w:t>
      </w:r>
      <w:r w:rsidR="0014463C" w:rsidRPr="00CC3CE1">
        <w:rPr>
          <w:rFonts w:ascii="Arial" w:hAnsi="Arial" w:cs="Arial"/>
          <w:sz w:val="20"/>
          <w:szCs w:val="20"/>
          <w:lang w:val="es-CR"/>
        </w:rPr>
        <w:t>Detalle de las posibles afectaciones para la salud que se han reportado según las Guías para la Calidad del Agua Potable de la OMS, tercera edición</w:t>
      </w:r>
      <w:r w:rsidR="0069597E">
        <w:rPr>
          <w:rFonts w:ascii="Arial" w:hAnsi="Arial" w:cs="Arial"/>
          <w:sz w:val="20"/>
          <w:szCs w:val="20"/>
          <w:lang w:val="es-CR"/>
        </w:rPr>
        <w:t>,</w:t>
      </w:r>
      <w:r w:rsidR="00CC3CE1" w:rsidRPr="00CC3CE1">
        <w:rPr>
          <w:rFonts w:ascii="Arial" w:hAnsi="Arial" w:cs="Arial"/>
          <w:sz w:val="20"/>
          <w:szCs w:val="20"/>
          <w:lang w:val="es-CR"/>
        </w:rPr>
        <w:t xml:space="preserve"> de los parámetros no conformes en el 2015</w:t>
      </w:r>
      <w:r w:rsidRPr="00CC3CE1">
        <w:rPr>
          <w:rFonts w:ascii="Arial" w:hAnsi="Arial" w:cs="Arial"/>
          <w:sz w:val="20"/>
          <w:szCs w:val="20"/>
          <w:lang w:val="es-CR"/>
        </w:rPr>
        <w:t>.</w:t>
      </w:r>
    </w:p>
    <w:tbl>
      <w:tblPr>
        <w:tblStyle w:val="Tablaconcuadrcula"/>
        <w:tblW w:w="5000" w:type="pct"/>
        <w:jc w:val="center"/>
        <w:tblLook w:val="04A0" w:firstRow="1" w:lastRow="0" w:firstColumn="1" w:lastColumn="0" w:noHBand="0" w:noVBand="1"/>
      </w:tblPr>
      <w:tblGrid>
        <w:gridCol w:w="1822"/>
        <w:gridCol w:w="1588"/>
        <w:gridCol w:w="4603"/>
      </w:tblGrid>
      <w:tr w:rsidR="00EE084F" w:rsidRPr="00D64060" w:rsidTr="00195090">
        <w:trPr>
          <w:tblHeader/>
          <w:jc w:val="center"/>
        </w:trPr>
        <w:tc>
          <w:tcPr>
            <w:tcW w:w="1137" w:type="pct"/>
            <w:shd w:val="clear" w:color="auto" w:fill="BFBFBF" w:themeFill="background1" w:themeFillShade="BF"/>
            <w:vAlign w:val="center"/>
          </w:tcPr>
          <w:p w:rsidR="00EE084F" w:rsidRPr="00D64060" w:rsidRDefault="00EE084F" w:rsidP="001978DA">
            <w:pPr>
              <w:spacing w:line="276" w:lineRule="auto"/>
              <w:jc w:val="center"/>
              <w:rPr>
                <w:rFonts w:ascii="Arial" w:hAnsi="Arial" w:cs="Arial"/>
                <w:b/>
                <w:sz w:val="20"/>
                <w:szCs w:val="20"/>
                <w:lang w:val="es-CR"/>
              </w:rPr>
            </w:pPr>
            <w:r w:rsidRPr="00D64060">
              <w:rPr>
                <w:rFonts w:ascii="Arial" w:hAnsi="Arial" w:cs="Arial"/>
                <w:b/>
                <w:sz w:val="20"/>
                <w:szCs w:val="20"/>
                <w:lang w:val="es-CR"/>
              </w:rPr>
              <w:t>Parámetro</w:t>
            </w:r>
          </w:p>
        </w:tc>
        <w:tc>
          <w:tcPr>
            <w:tcW w:w="991" w:type="pct"/>
            <w:shd w:val="clear" w:color="auto" w:fill="BFBFBF" w:themeFill="background1" w:themeFillShade="BF"/>
            <w:vAlign w:val="center"/>
          </w:tcPr>
          <w:p w:rsidR="00EE084F" w:rsidRPr="00B63E11" w:rsidRDefault="002F2293" w:rsidP="001978DA">
            <w:pPr>
              <w:spacing w:line="276" w:lineRule="auto"/>
              <w:jc w:val="center"/>
              <w:rPr>
                <w:rFonts w:ascii="Arial" w:hAnsi="Arial" w:cs="Arial"/>
                <w:b/>
                <w:sz w:val="20"/>
                <w:szCs w:val="20"/>
                <w:lang w:val="es-CR"/>
              </w:rPr>
            </w:pPr>
            <w:r w:rsidRPr="00B63E11">
              <w:rPr>
                <w:rFonts w:ascii="Arial" w:hAnsi="Arial" w:cs="Arial"/>
                <w:b/>
                <w:sz w:val="20"/>
                <w:szCs w:val="20"/>
                <w:lang w:val="es-CR"/>
              </w:rPr>
              <w:t>Nivel según Decreto 38924</w:t>
            </w:r>
            <w:r w:rsidR="00EE084F" w:rsidRPr="00B63E11">
              <w:rPr>
                <w:rFonts w:ascii="Arial" w:hAnsi="Arial" w:cs="Arial"/>
                <w:b/>
                <w:sz w:val="20"/>
                <w:szCs w:val="20"/>
                <w:lang w:val="es-CR"/>
              </w:rPr>
              <w:t>-s</w:t>
            </w:r>
          </w:p>
        </w:tc>
        <w:tc>
          <w:tcPr>
            <w:tcW w:w="2872" w:type="pct"/>
            <w:shd w:val="clear" w:color="auto" w:fill="BFBFBF" w:themeFill="background1" w:themeFillShade="BF"/>
            <w:vAlign w:val="center"/>
          </w:tcPr>
          <w:p w:rsidR="00EE084F" w:rsidRPr="00D64060" w:rsidRDefault="00EE084F" w:rsidP="001978DA">
            <w:pPr>
              <w:spacing w:line="276" w:lineRule="auto"/>
              <w:jc w:val="center"/>
              <w:rPr>
                <w:rFonts w:ascii="Arial" w:hAnsi="Arial" w:cs="Arial"/>
                <w:b/>
                <w:sz w:val="20"/>
                <w:szCs w:val="20"/>
                <w:lang w:val="es-CR"/>
              </w:rPr>
            </w:pPr>
            <w:r w:rsidRPr="00D64060">
              <w:rPr>
                <w:rFonts w:ascii="Arial" w:hAnsi="Arial" w:cs="Arial"/>
                <w:b/>
                <w:sz w:val="20"/>
                <w:szCs w:val="20"/>
                <w:lang w:val="es-CR"/>
              </w:rPr>
              <w:t>Posible afectación para la salud según la OMS</w:t>
            </w:r>
          </w:p>
        </w:tc>
      </w:tr>
      <w:tr w:rsidR="00EE084F" w:rsidRPr="00D64060" w:rsidTr="00195090">
        <w:trPr>
          <w:jc w:val="center"/>
        </w:trPr>
        <w:tc>
          <w:tcPr>
            <w:tcW w:w="1137" w:type="pct"/>
            <w:shd w:val="clear" w:color="auto" w:fill="F2F2F2" w:themeFill="background1" w:themeFillShade="F2"/>
            <w:vAlign w:val="center"/>
          </w:tcPr>
          <w:p w:rsidR="00EE084F" w:rsidRPr="00302F63" w:rsidRDefault="00EE084F" w:rsidP="001978DA">
            <w:pPr>
              <w:spacing w:line="276" w:lineRule="auto"/>
              <w:jc w:val="center"/>
              <w:rPr>
                <w:rFonts w:ascii="Arial" w:hAnsi="Arial" w:cs="Arial"/>
                <w:i/>
                <w:sz w:val="18"/>
                <w:szCs w:val="18"/>
                <w:lang w:val="es-CR"/>
              </w:rPr>
            </w:pPr>
            <w:proofErr w:type="spellStart"/>
            <w:r w:rsidRPr="00302F63">
              <w:rPr>
                <w:rFonts w:ascii="Arial" w:hAnsi="Arial" w:cs="Arial"/>
                <w:i/>
                <w:sz w:val="18"/>
                <w:szCs w:val="18"/>
                <w:lang w:val="es-CR"/>
              </w:rPr>
              <w:t>Coliformes</w:t>
            </w:r>
            <w:proofErr w:type="spellEnd"/>
            <w:r w:rsidRPr="00302F63">
              <w:rPr>
                <w:rFonts w:ascii="Arial" w:hAnsi="Arial" w:cs="Arial"/>
                <w:i/>
                <w:sz w:val="18"/>
                <w:szCs w:val="18"/>
                <w:lang w:val="es-CR"/>
              </w:rPr>
              <w:t xml:space="preserve"> fecales</w:t>
            </w:r>
          </w:p>
        </w:tc>
        <w:tc>
          <w:tcPr>
            <w:tcW w:w="991" w:type="pct"/>
            <w:vAlign w:val="center"/>
          </w:tcPr>
          <w:p w:rsidR="00EE084F" w:rsidRPr="00B63E11" w:rsidRDefault="00EE084F" w:rsidP="001978DA">
            <w:pPr>
              <w:spacing w:line="276" w:lineRule="auto"/>
              <w:jc w:val="center"/>
              <w:rPr>
                <w:rFonts w:ascii="Arial" w:hAnsi="Arial" w:cs="Arial"/>
                <w:sz w:val="18"/>
                <w:szCs w:val="18"/>
                <w:lang w:val="es-CR"/>
              </w:rPr>
            </w:pPr>
            <w:r w:rsidRPr="00B63E11">
              <w:rPr>
                <w:rFonts w:ascii="Arial" w:hAnsi="Arial" w:cs="Arial"/>
                <w:sz w:val="18"/>
                <w:szCs w:val="18"/>
                <w:lang w:val="es-CR"/>
              </w:rPr>
              <w:t>N1</w:t>
            </w:r>
          </w:p>
        </w:tc>
        <w:tc>
          <w:tcPr>
            <w:tcW w:w="2872" w:type="pct"/>
            <w:vAlign w:val="center"/>
          </w:tcPr>
          <w:p w:rsidR="00EE084F" w:rsidRPr="00CC229B" w:rsidRDefault="00EE084F" w:rsidP="001978DA">
            <w:pPr>
              <w:spacing w:line="276" w:lineRule="auto"/>
              <w:jc w:val="both"/>
              <w:rPr>
                <w:rFonts w:ascii="Arial" w:hAnsi="Arial" w:cs="Arial"/>
                <w:sz w:val="18"/>
                <w:szCs w:val="18"/>
                <w:lang w:val="es-CR"/>
              </w:rPr>
            </w:pPr>
            <w:r w:rsidRPr="00CC229B">
              <w:rPr>
                <w:rFonts w:ascii="Arial" w:hAnsi="Arial" w:cs="Arial"/>
                <w:sz w:val="18"/>
                <w:szCs w:val="18"/>
                <w:lang w:val="es-CR"/>
              </w:rPr>
              <w:t>Indicio de contaminación fecal, se encuentra relacionada a múltiples problemas gastrointestinales y sus respectivas consecuencias posteriores.</w:t>
            </w:r>
          </w:p>
        </w:tc>
      </w:tr>
      <w:tr w:rsidR="00EE084F" w:rsidRPr="00D64060" w:rsidTr="00195090">
        <w:trPr>
          <w:jc w:val="center"/>
        </w:trPr>
        <w:tc>
          <w:tcPr>
            <w:tcW w:w="1137" w:type="pct"/>
            <w:shd w:val="clear" w:color="auto" w:fill="F2F2F2" w:themeFill="background1" w:themeFillShade="F2"/>
            <w:vAlign w:val="center"/>
          </w:tcPr>
          <w:p w:rsidR="00EE084F" w:rsidRPr="00302F63" w:rsidRDefault="00EE084F" w:rsidP="001978DA">
            <w:pPr>
              <w:spacing w:line="276" w:lineRule="auto"/>
              <w:jc w:val="center"/>
              <w:rPr>
                <w:rFonts w:ascii="Arial" w:hAnsi="Arial" w:cs="Arial"/>
                <w:i/>
                <w:sz w:val="18"/>
                <w:szCs w:val="18"/>
                <w:lang w:val="es-CR"/>
              </w:rPr>
            </w:pPr>
            <w:proofErr w:type="spellStart"/>
            <w:r w:rsidRPr="00302F63">
              <w:rPr>
                <w:rFonts w:ascii="Arial" w:hAnsi="Arial" w:cs="Arial"/>
                <w:i/>
                <w:sz w:val="18"/>
                <w:szCs w:val="18"/>
                <w:lang w:val="es-CR"/>
              </w:rPr>
              <w:t>Escherichia</w:t>
            </w:r>
            <w:proofErr w:type="spellEnd"/>
            <w:r w:rsidRPr="00302F63">
              <w:rPr>
                <w:rFonts w:ascii="Arial" w:hAnsi="Arial" w:cs="Arial"/>
                <w:i/>
                <w:sz w:val="18"/>
                <w:szCs w:val="18"/>
                <w:lang w:val="es-CR"/>
              </w:rPr>
              <w:t xml:space="preserve"> </w:t>
            </w:r>
            <w:proofErr w:type="spellStart"/>
            <w:r w:rsidRPr="00302F63">
              <w:rPr>
                <w:rFonts w:ascii="Arial" w:hAnsi="Arial" w:cs="Arial"/>
                <w:i/>
                <w:sz w:val="18"/>
                <w:szCs w:val="18"/>
                <w:lang w:val="es-CR"/>
              </w:rPr>
              <w:t>coli</w:t>
            </w:r>
            <w:proofErr w:type="spellEnd"/>
          </w:p>
        </w:tc>
        <w:tc>
          <w:tcPr>
            <w:tcW w:w="991" w:type="pct"/>
            <w:vAlign w:val="center"/>
          </w:tcPr>
          <w:p w:rsidR="00EE084F" w:rsidRPr="00B63E11" w:rsidRDefault="00EE084F" w:rsidP="001978DA">
            <w:pPr>
              <w:spacing w:line="276" w:lineRule="auto"/>
              <w:jc w:val="center"/>
              <w:rPr>
                <w:rFonts w:ascii="Arial" w:hAnsi="Arial" w:cs="Arial"/>
                <w:sz w:val="18"/>
                <w:szCs w:val="18"/>
                <w:lang w:val="es-CR"/>
              </w:rPr>
            </w:pPr>
            <w:r w:rsidRPr="00B63E11">
              <w:rPr>
                <w:rFonts w:ascii="Arial" w:hAnsi="Arial" w:cs="Arial"/>
                <w:sz w:val="18"/>
                <w:szCs w:val="18"/>
                <w:lang w:val="es-CR"/>
              </w:rPr>
              <w:t>N1</w:t>
            </w:r>
          </w:p>
        </w:tc>
        <w:tc>
          <w:tcPr>
            <w:tcW w:w="2872" w:type="pct"/>
            <w:vAlign w:val="center"/>
          </w:tcPr>
          <w:p w:rsidR="00EE084F" w:rsidRPr="00CC229B" w:rsidRDefault="00EE084F" w:rsidP="001978DA">
            <w:pPr>
              <w:spacing w:line="276" w:lineRule="auto"/>
              <w:jc w:val="both"/>
              <w:rPr>
                <w:rFonts w:ascii="Arial" w:hAnsi="Arial" w:cs="Arial"/>
                <w:sz w:val="18"/>
                <w:szCs w:val="18"/>
                <w:lang w:val="es-CR"/>
              </w:rPr>
            </w:pPr>
            <w:r w:rsidRPr="00CC229B">
              <w:rPr>
                <w:rFonts w:ascii="Arial" w:hAnsi="Arial" w:cs="Arial"/>
                <w:sz w:val="18"/>
                <w:szCs w:val="18"/>
                <w:lang w:val="es-CR"/>
              </w:rPr>
              <w:t xml:space="preserve">Indicio de contaminación fecal, se encuentra relacionada a múltiples problemas gastrointestinales y sus respectivas </w:t>
            </w:r>
            <w:r w:rsidRPr="0024281A">
              <w:rPr>
                <w:rFonts w:ascii="Arial" w:hAnsi="Arial" w:cs="Arial"/>
                <w:sz w:val="18"/>
                <w:szCs w:val="18"/>
                <w:lang w:val="es-CR"/>
              </w:rPr>
              <w:t>consecuencias posteriores.</w:t>
            </w:r>
          </w:p>
        </w:tc>
      </w:tr>
      <w:tr w:rsidR="00EE084F" w:rsidRPr="00D64060" w:rsidTr="00195090">
        <w:trPr>
          <w:jc w:val="center"/>
        </w:trPr>
        <w:tc>
          <w:tcPr>
            <w:tcW w:w="1137" w:type="pct"/>
            <w:shd w:val="clear" w:color="auto" w:fill="F2F2F2" w:themeFill="background1" w:themeFillShade="F2"/>
            <w:vAlign w:val="center"/>
          </w:tcPr>
          <w:p w:rsidR="00EE084F" w:rsidRPr="00302F63" w:rsidRDefault="00EE084F" w:rsidP="001978DA">
            <w:pPr>
              <w:spacing w:line="276" w:lineRule="auto"/>
              <w:jc w:val="center"/>
              <w:rPr>
                <w:rFonts w:ascii="Arial" w:hAnsi="Arial" w:cs="Arial"/>
                <w:i/>
                <w:sz w:val="18"/>
                <w:szCs w:val="18"/>
                <w:lang w:val="es-CR"/>
              </w:rPr>
            </w:pPr>
            <w:r w:rsidRPr="00302F63">
              <w:rPr>
                <w:rFonts w:ascii="Arial" w:hAnsi="Arial" w:cs="Arial"/>
                <w:i/>
                <w:sz w:val="18"/>
                <w:szCs w:val="18"/>
                <w:lang w:val="es-CR"/>
              </w:rPr>
              <w:t>Cloro Residual Libre</w:t>
            </w:r>
          </w:p>
        </w:tc>
        <w:tc>
          <w:tcPr>
            <w:tcW w:w="991" w:type="pct"/>
            <w:vAlign w:val="center"/>
          </w:tcPr>
          <w:p w:rsidR="00EE084F" w:rsidRPr="00B63E11" w:rsidRDefault="00EE084F" w:rsidP="001978DA">
            <w:pPr>
              <w:spacing w:line="276" w:lineRule="auto"/>
              <w:jc w:val="center"/>
              <w:rPr>
                <w:rFonts w:ascii="Arial" w:hAnsi="Arial" w:cs="Arial"/>
                <w:sz w:val="18"/>
                <w:szCs w:val="18"/>
                <w:lang w:val="es-CR"/>
              </w:rPr>
            </w:pPr>
            <w:r w:rsidRPr="00B63E11">
              <w:rPr>
                <w:rFonts w:ascii="Arial" w:hAnsi="Arial" w:cs="Arial"/>
                <w:sz w:val="18"/>
                <w:szCs w:val="18"/>
                <w:lang w:val="es-CR"/>
              </w:rPr>
              <w:t>N1</w:t>
            </w:r>
          </w:p>
        </w:tc>
        <w:tc>
          <w:tcPr>
            <w:tcW w:w="2872" w:type="pct"/>
            <w:vAlign w:val="center"/>
          </w:tcPr>
          <w:p w:rsidR="00EE084F" w:rsidRPr="00CC229B" w:rsidRDefault="00F247E7" w:rsidP="001978DA">
            <w:pPr>
              <w:spacing w:line="276" w:lineRule="auto"/>
              <w:jc w:val="both"/>
              <w:rPr>
                <w:rFonts w:ascii="Arial" w:hAnsi="Arial" w:cs="Arial"/>
                <w:sz w:val="18"/>
                <w:szCs w:val="18"/>
                <w:lang w:val="es-CR"/>
              </w:rPr>
            </w:pPr>
            <w:r>
              <w:rPr>
                <w:rFonts w:ascii="Arial" w:hAnsi="Arial" w:cs="Arial"/>
                <w:sz w:val="18"/>
                <w:szCs w:val="18"/>
                <w:lang w:val="es-CR"/>
              </w:rPr>
              <w:t xml:space="preserve">Se </w:t>
            </w:r>
            <w:r w:rsidR="00EE084F" w:rsidRPr="00CC229B">
              <w:rPr>
                <w:rFonts w:ascii="Arial" w:hAnsi="Arial" w:cs="Arial"/>
                <w:sz w:val="18"/>
                <w:szCs w:val="18"/>
                <w:lang w:val="es-CR"/>
              </w:rPr>
              <w:t>indica que no se han encontrado efectos adversos relacionados con el cloro en aguas de consumo.</w:t>
            </w:r>
          </w:p>
        </w:tc>
      </w:tr>
      <w:tr w:rsidR="00EE084F" w:rsidRPr="00D64060" w:rsidTr="00195090">
        <w:trPr>
          <w:jc w:val="center"/>
        </w:trPr>
        <w:tc>
          <w:tcPr>
            <w:tcW w:w="1137" w:type="pct"/>
            <w:shd w:val="clear" w:color="auto" w:fill="F2F2F2" w:themeFill="background1" w:themeFillShade="F2"/>
            <w:vAlign w:val="center"/>
          </w:tcPr>
          <w:p w:rsidR="00EE084F" w:rsidRPr="00302F63" w:rsidRDefault="00EE084F" w:rsidP="001978DA">
            <w:pPr>
              <w:spacing w:line="276" w:lineRule="auto"/>
              <w:jc w:val="center"/>
              <w:rPr>
                <w:rFonts w:ascii="Arial" w:hAnsi="Arial" w:cs="Arial"/>
                <w:i/>
                <w:sz w:val="18"/>
                <w:szCs w:val="18"/>
                <w:lang w:val="es-CR"/>
              </w:rPr>
            </w:pPr>
            <w:r w:rsidRPr="00302F63">
              <w:rPr>
                <w:rFonts w:ascii="Arial" w:hAnsi="Arial" w:cs="Arial"/>
                <w:i/>
                <w:sz w:val="18"/>
                <w:szCs w:val="18"/>
                <w:lang w:val="es-CR"/>
              </w:rPr>
              <w:t>Aluminio</w:t>
            </w:r>
          </w:p>
        </w:tc>
        <w:tc>
          <w:tcPr>
            <w:tcW w:w="991" w:type="pct"/>
            <w:vAlign w:val="center"/>
          </w:tcPr>
          <w:p w:rsidR="00EE084F" w:rsidRPr="00A266CB" w:rsidRDefault="00EE084F" w:rsidP="001978DA">
            <w:pPr>
              <w:spacing w:line="276" w:lineRule="auto"/>
              <w:jc w:val="center"/>
              <w:rPr>
                <w:rFonts w:ascii="Arial" w:hAnsi="Arial" w:cs="Arial"/>
                <w:sz w:val="18"/>
                <w:szCs w:val="18"/>
                <w:lang w:val="es-CR"/>
              </w:rPr>
            </w:pPr>
            <w:r w:rsidRPr="00A266CB">
              <w:rPr>
                <w:rFonts w:ascii="Arial" w:hAnsi="Arial" w:cs="Arial"/>
                <w:sz w:val="18"/>
                <w:szCs w:val="18"/>
                <w:lang w:val="es-CR"/>
              </w:rPr>
              <w:t>N2</w:t>
            </w:r>
          </w:p>
        </w:tc>
        <w:tc>
          <w:tcPr>
            <w:tcW w:w="2872" w:type="pct"/>
            <w:vAlign w:val="center"/>
          </w:tcPr>
          <w:p w:rsidR="00EE084F" w:rsidRPr="00A266CB" w:rsidRDefault="00EE084F" w:rsidP="001978DA">
            <w:pPr>
              <w:spacing w:line="276" w:lineRule="auto"/>
              <w:jc w:val="both"/>
              <w:rPr>
                <w:rFonts w:ascii="Arial" w:hAnsi="Arial" w:cs="Arial"/>
                <w:sz w:val="18"/>
                <w:szCs w:val="18"/>
                <w:lang w:val="es-CR"/>
              </w:rPr>
            </w:pPr>
            <w:r w:rsidRPr="00A266CB">
              <w:rPr>
                <w:rFonts w:ascii="Arial" w:hAnsi="Arial" w:cs="Arial"/>
                <w:sz w:val="18"/>
                <w:szCs w:val="18"/>
                <w:lang w:val="es-CR"/>
              </w:rPr>
              <w:t xml:space="preserve">Se tienen indicios de </w:t>
            </w:r>
            <w:proofErr w:type="spellStart"/>
            <w:r w:rsidRPr="00A266CB">
              <w:rPr>
                <w:rFonts w:ascii="Arial" w:hAnsi="Arial" w:cs="Arial"/>
                <w:sz w:val="18"/>
                <w:szCs w:val="18"/>
                <w:lang w:val="es-CR"/>
              </w:rPr>
              <w:t>neurotoxicidad</w:t>
            </w:r>
            <w:proofErr w:type="spellEnd"/>
            <w:r w:rsidRPr="00A266CB">
              <w:rPr>
                <w:rFonts w:ascii="Arial" w:hAnsi="Arial" w:cs="Arial"/>
                <w:sz w:val="18"/>
                <w:szCs w:val="18"/>
                <w:lang w:val="es-CR"/>
              </w:rPr>
              <w:t>, en especial relacionado a la aparición temprana de la enfermedad de Alzheimer. La OMS define valor de referencia en función del beneficio que posee para el tratamiento de aguas y los posibles riesgos para la salud. La normativa nacional no establece un valor máximo, solamente un valor recomendado.</w:t>
            </w:r>
          </w:p>
        </w:tc>
      </w:tr>
      <w:tr w:rsidR="00EE084F" w:rsidRPr="00D64060" w:rsidTr="00195090">
        <w:trPr>
          <w:jc w:val="center"/>
        </w:trPr>
        <w:tc>
          <w:tcPr>
            <w:tcW w:w="1137" w:type="pct"/>
            <w:shd w:val="clear" w:color="auto" w:fill="F2F2F2" w:themeFill="background1" w:themeFillShade="F2"/>
            <w:vAlign w:val="center"/>
          </w:tcPr>
          <w:p w:rsidR="00EE084F" w:rsidRPr="00302F63" w:rsidRDefault="00EE084F" w:rsidP="001978DA">
            <w:pPr>
              <w:spacing w:line="276" w:lineRule="auto"/>
              <w:jc w:val="center"/>
              <w:rPr>
                <w:rFonts w:ascii="Arial" w:hAnsi="Arial" w:cs="Arial"/>
                <w:i/>
                <w:sz w:val="18"/>
                <w:szCs w:val="18"/>
                <w:lang w:val="es-CR"/>
              </w:rPr>
            </w:pPr>
            <w:r w:rsidRPr="00302F63">
              <w:rPr>
                <w:rFonts w:ascii="Arial" w:hAnsi="Arial" w:cs="Arial"/>
                <w:i/>
                <w:sz w:val="18"/>
                <w:szCs w:val="18"/>
                <w:lang w:val="es-CR"/>
              </w:rPr>
              <w:t>Calcio</w:t>
            </w:r>
          </w:p>
        </w:tc>
        <w:tc>
          <w:tcPr>
            <w:tcW w:w="991" w:type="pct"/>
            <w:vAlign w:val="center"/>
          </w:tcPr>
          <w:p w:rsidR="00EE084F" w:rsidRPr="00CC229B" w:rsidRDefault="00EE084F" w:rsidP="001978DA">
            <w:pPr>
              <w:spacing w:line="276" w:lineRule="auto"/>
              <w:jc w:val="center"/>
              <w:rPr>
                <w:rFonts w:ascii="Arial" w:hAnsi="Arial" w:cs="Arial"/>
                <w:sz w:val="18"/>
                <w:szCs w:val="18"/>
                <w:lang w:val="es-CR"/>
              </w:rPr>
            </w:pPr>
            <w:r w:rsidRPr="00CC229B">
              <w:rPr>
                <w:rFonts w:ascii="Arial" w:hAnsi="Arial" w:cs="Arial"/>
                <w:sz w:val="18"/>
                <w:szCs w:val="18"/>
                <w:lang w:val="es-CR"/>
              </w:rPr>
              <w:t>N2</w:t>
            </w:r>
          </w:p>
        </w:tc>
        <w:tc>
          <w:tcPr>
            <w:tcW w:w="2872" w:type="pct"/>
            <w:vAlign w:val="center"/>
          </w:tcPr>
          <w:p w:rsidR="00EE084F" w:rsidRPr="00CC229B" w:rsidRDefault="00EE084F" w:rsidP="001978DA">
            <w:pPr>
              <w:spacing w:line="276" w:lineRule="auto"/>
              <w:jc w:val="both"/>
              <w:rPr>
                <w:rFonts w:ascii="Arial" w:hAnsi="Arial" w:cs="Arial"/>
                <w:sz w:val="18"/>
                <w:szCs w:val="18"/>
                <w:lang w:val="es-CR"/>
              </w:rPr>
            </w:pPr>
            <w:r>
              <w:rPr>
                <w:rFonts w:ascii="Arial" w:hAnsi="Arial" w:cs="Arial"/>
                <w:sz w:val="18"/>
                <w:szCs w:val="18"/>
                <w:lang w:val="es-CR"/>
              </w:rPr>
              <w:t>Se encuentra relacionado</w:t>
            </w:r>
            <w:r w:rsidRPr="00CC229B">
              <w:rPr>
                <w:rFonts w:ascii="Arial" w:hAnsi="Arial" w:cs="Arial"/>
                <w:sz w:val="18"/>
                <w:szCs w:val="18"/>
                <w:lang w:val="es-CR"/>
              </w:rPr>
              <w:t xml:space="preserve"> con la aceptabilidad del </w:t>
            </w:r>
            <w:r w:rsidRPr="00CC229B">
              <w:rPr>
                <w:rFonts w:ascii="Arial" w:hAnsi="Arial" w:cs="Arial"/>
                <w:sz w:val="18"/>
                <w:szCs w:val="18"/>
                <w:lang w:val="es-CR"/>
              </w:rPr>
              <w:lastRenderedPageBreak/>
              <w:t xml:space="preserve">usuario. Es un micronutriente esencial, se </w:t>
            </w:r>
            <w:r>
              <w:rPr>
                <w:rFonts w:ascii="Arial" w:hAnsi="Arial" w:cs="Arial"/>
                <w:sz w:val="18"/>
                <w:szCs w:val="18"/>
                <w:lang w:val="es-CR"/>
              </w:rPr>
              <w:t>relaciona</w:t>
            </w:r>
            <w:r w:rsidRPr="00CC229B">
              <w:rPr>
                <w:rFonts w:ascii="Arial" w:hAnsi="Arial" w:cs="Arial"/>
                <w:sz w:val="18"/>
                <w:szCs w:val="18"/>
                <w:lang w:val="es-CR"/>
              </w:rPr>
              <w:t xml:space="preserve"> con la dureza e incrustación. La OMS no establece valores de referencia debido a la incertidumbre que </w:t>
            </w:r>
            <w:r w:rsidR="00A266CB">
              <w:rPr>
                <w:rFonts w:ascii="Arial" w:hAnsi="Arial" w:cs="Arial"/>
                <w:sz w:val="18"/>
                <w:szCs w:val="18"/>
                <w:lang w:val="es-CR"/>
              </w:rPr>
              <w:t xml:space="preserve">se </w:t>
            </w:r>
            <w:r w:rsidRPr="00CC229B">
              <w:rPr>
                <w:rFonts w:ascii="Arial" w:hAnsi="Arial" w:cs="Arial"/>
                <w:sz w:val="18"/>
                <w:szCs w:val="18"/>
                <w:lang w:val="es-CR"/>
              </w:rPr>
              <w:t xml:space="preserve">reporta en materia de nutrición la ingesta de minerales por medio del agua. </w:t>
            </w:r>
          </w:p>
        </w:tc>
      </w:tr>
      <w:tr w:rsidR="00EE084F" w:rsidRPr="00D64060" w:rsidTr="00195090">
        <w:trPr>
          <w:jc w:val="center"/>
        </w:trPr>
        <w:tc>
          <w:tcPr>
            <w:tcW w:w="1137" w:type="pct"/>
            <w:shd w:val="clear" w:color="auto" w:fill="F2F2F2" w:themeFill="background1" w:themeFillShade="F2"/>
            <w:vAlign w:val="center"/>
          </w:tcPr>
          <w:p w:rsidR="00EE084F" w:rsidRPr="00302F63" w:rsidRDefault="00EE084F" w:rsidP="001978DA">
            <w:pPr>
              <w:spacing w:line="276" w:lineRule="auto"/>
              <w:jc w:val="center"/>
              <w:rPr>
                <w:rFonts w:ascii="Arial" w:hAnsi="Arial" w:cs="Arial"/>
                <w:i/>
                <w:sz w:val="18"/>
                <w:szCs w:val="18"/>
                <w:lang w:val="es-CR"/>
              </w:rPr>
            </w:pPr>
            <w:r w:rsidRPr="00302F63">
              <w:rPr>
                <w:rFonts w:ascii="Arial" w:hAnsi="Arial" w:cs="Arial"/>
                <w:i/>
                <w:sz w:val="18"/>
                <w:szCs w:val="18"/>
                <w:lang w:val="es-CR"/>
              </w:rPr>
              <w:lastRenderedPageBreak/>
              <w:t>Hierro</w:t>
            </w:r>
          </w:p>
        </w:tc>
        <w:tc>
          <w:tcPr>
            <w:tcW w:w="991" w:type="pct"/>
            <w:vAlign w:val="center"/>
          </w:tcPr>
          <w:p w:rsidR="00EE084F" w:rsidRPr="00CC229B" w:rsidRDefault="00EE084F" w:rsidP="001978DA">
            <w:pPr>
              <w:spacing w:line="276" w:lineRule="auto"/>
              <w:jc w:val="center"/>
              <w:rPr>
                <w:rFonts w:ascii="Arial" w:hAnsi="Arial" w:cs="Arial"/>
                <w:sz w:val="18"/>
                <w:szCs w:val="18"/>
                <w:lang w:val="es-CR"/>
              </w:rPr>
            </w:pPr>
            <w:r w:rsidRPr="00CC229B">
              <w:rPr>
                <w:rFonts w:ascii="Arial" w:hAnsi="Arial" w:cs="Arial"/>
                <w:sz w:val="18"/>
                <w:szCs w:val="18"/>
                <w:lang w:val="es-CR"/>
              </w:rPr>
              <w:t>N2</w:t>
            </w:r>
          </w:p>
        </w:tc>
        <w:tc>
          <w:tcPr>
            <w:tcW w:w="2872" w:type="pct"/>
            <w:vAlign w:val="center"/>
          </w:tcPr>
          <w:p w:rsidR="00EE084F" w:rsidRPr="00CC229B" w:rsidRDefault="00EE084F" w:rsidP="001978DA">
            <w:pPr>
              <w:spacing w:line="276" w:lineRule="auto"/>
              <w:jc w:val="both"/>
              <w:rPr>
                <w:rFonts w:ascii="Arial" w:hAnsi="Arial" w:cs="Arial"/>
                <w:sz w:val="18"/>
                <w:szCs w:val="18"/>
                <w:lang w:val="es-CR"/>
              </w:rPr>
            </w:pPr>
            <w:r w:rsidRPr="00CC229B">
              <w:rPr>
                <w:rFonts w:ascii="Arial" w:hAnsi="Arial" w:cs="Arial"/>
                <w:sz w:val="18"/>
                <w:szCs w:val="18"/>
                <w:lang w:val="es-CR"/>
              </w:rPr>
              <w:t>Se encuentra relacionado con la aceptabilidad del usuario. Para los valores normalmente encontrados en el agua de consumo no se tienen indicios de afectación para la salud. La OMS hace referencia a una concentración de 2 mg/L en el agua de consumo por debajo de</w:t>
            </w:r>
            <w:r w:rsidR="00A266CB">
              <w:rPr>
                <w:rFonts w:ascii="Arial" w:hAnsi="Arial" w:cs="Arial"/>
                <w:sz w:val="18"/>
                <w:szCs w:val="18"/>
                <w:lang w:val="es-CR"/>
              </w:rPr>
              <w:t xml:space="preserve"> </w:t>
            </w:r>
            <w:r w:rsidRPr="00CC229B">
              <w:rPr>
                <w:rFonts w:ascii="Arial" w:hAnsi="Arial" w:cs="Arial"/>
                <w:sz w:val="18"/>
                <w:szCs w:val="18"/>
                <w:lang w:val="es-CR"/>
              </w:rPr>
              <w:t>l</w:t>
            </w:r>
            <w:r w:rsidR="00A266CB">
              <w:rPr>
                <w:rFonts w:ascii="Arial" w:hAnsi="Arial" w:cs="Arial"/>
                <w:sz w:val="18"/>
                <w:szCs w:val="18"/>
                <w:lang w:val="es-CR"/>
              </w:rPr>
              <w:t>a</w:t>
            </w:r>
            <w:r w:rsidRPr="00CC229B">
              <w:rPr>
                <w:rFonts w:ascii="Arial" w:hAnsi="Arial" w:cs="Arial"/>
                <w:sz w:val="18"/>
                <w:szCs w:val="18"/>
                <w:lang w:val="es-CR"/>
              </w:rPr>
              <w:t xml:space="preserve"> cual los efectos esperados serían generalmente el sabor y el aspecto del agua. Es un elemento esencial en la nutrición humana. La OMS no indica afectaciones específicas para concentraciones excesivas.</w:t>
            </w:r>
          </w:p>
        </w:tc>
      </w:tr>
      <w:tr w:rsidR="00EE084F" w:rsidRPr="00D64060" w:rsidTr="00195090">
        <w:trPr>
          <w:jc w:val="center"/>
        </w:trPr>
        <w:tc>
          <w:tcPr>
            <w:tcW w:w="1137" w:type="pct"/>
            <w:shd w:val="clear" w:color="auto" w:fill="F2F2F2" w:themeFill="background1" w:themeFillShade="F2"/>
            <w:vAlign w:val="center"/>
          </w:tcPr>
          <w:p w:rsidR="00EE084F" w:rsidRPr="00302F63" w:rsidRDefault="00EE084F" w:rsidP="001978DA">
            <w:pPr>
              <w:spacing w:line="276" w:lineRule="auto"/>
              <w:jc w:val="center"/>
              <w:rPr>
                <w:rFonts w:ascii="Arial" w:hAnsi="Arial" w:cs="Arial"/>
                <w:i/>
                <w:sz w:val="18"/>
                <w:szCs w:val="18"/>
                <w:lang w:val="es-CR"/>
              </w:rPr>
            </w:pPr>
            <w:r w:rsidRPr="00302F63">
              <w:rPr>
                <w:rFonts w:ascii="Arial" w:hAnsi="Arial" w:cs="Arial"/>
                <w:i/>
                <w:sz w:val="18"/>
                <w:szCs w:val="18"/>
                <w:lang w:val="es-CR"/>
              </w:rPr>
              <w:t>Manganeso</w:t>
            </w:r>
          </w:p>
        </w:tc>
        <w:tc>
          <w:tcPr>
            <w:tcW w:w="991" w:type="pct"/>
            <w:vAlign w:val="center"/>
          </w:tcPr>
          <w:p w:rsidR="00EE084F" w:rsidRPr="00CC229B" w:rsidRDefault="00EE084F" w:rsidP="001978DA">
            <w:pPr>
              <w:spacing w:line="276" w:lineRule="auto"/>
              <w:jc w:val="center"/>
              <w:rPr>
                <w:rFonts w:ascii="Arial" w:hAnsi="Arial" w:cs="Arial"/>
                <w:sz w:val="18"/>
                <w:szCs w:val="18"/>
                <w:lang w:val="es-CR"/>
              </w:rPr>
            </w:pPr>
            <w:r w:rsidRPr="00CC229B">
              <w:rPr>
                <w:rFonts w:ascii="Arial" w:hAnsi="Arial" w:cs="Arial"/>
                <w:sz w:val="18"/>
                <w:szCs w:val="18"/>
                <w:lang w:val="es-CR"/>
              </w:rPr>
              <w:t>N2</w:t>
            </w:r>
          </w:p>
        </w:tc>
        <w:tc>
          <w:tcPr>
            <w:tcW w:w="2872" w:type="pct"/>
            <w:vAlign w:val="center"/>
          </w:tcPr>
          <w:p w:rsidR="00EE084F" w:rsidRPr="00CC229B" w:rsidRDefault="00EE084F" w:rsidP="001978DA">
            <w:pPr>
              <w:spacing w:line="276" w:lineRule="auto"/>
              <w:jc w:val="both"/>
              <w:rPr>
                <w:rFonts w:ascii="Arial" w:hAnsi="Arial" w:cs="Arial"/>
                <w:sz w:val="18"/>
                <w:szCs w:val="18"/>
                <w:lang w:val="es-CR"/>
              </w:rPr>
            </w:pPr>
            <w:r w:rsidRPr="00CC229B">
              <w:rPr>
                <w:rFonts w:ascii="Arial" w:hAnsi="Arial" w:cs="Arial"/>
                <w:sz w:val="18"/>
                <w:szCs w:val="18"/>
                <w:lang w:val="es-CR"/>
              </w:rPr>
              <w:t>Es un elemento esencial para el ser humano. La OMS indica la existencia de estudios que han notificado efectos neurológicos adversos por la exposición prolongada a altas concentraciones en el agua de consumo, sin embargo no son concluyentes. Se encuentra relacionado con la aceptabilidad del usuario (sabor y aspecto del agua).</w:t>
            </w:r>
          </w:p>
        </w:tc>
      </w:tr>
      <w:tr w:rsidR="00EE084F" w:rsidRPr="00D64060" w:rsidTr="00195090">
        <w:trPr>
          <w:jc w:val="center"/>
        </w:trPr>
        <w:tc>
          <w:tcPr>
            <w:tcW w:w="1137" w:type="pct"/>
            <w:shd w:val="clear" w:color="auto" w:fill="F2F2F2" w:themeFill="background1" w:themeFillShade="F2"/>
            <w:vAlign w:val="center"/>
          </w:tcPr>
          <w:p w:rsidR="00EE084F" w:rsidRPr="00302F63" w:rsidRDefault="00EE084F" w:rsidP="001978DA">
            <w:pPr>
              <w:spacing w:line="276" w:lineRule="auto"/>
              <w:jc w:val="center"/>
              <w:rPr>
                <w:rFonts w:ascii="Arial" w:hAnsi="Arial" w:cs="Arial"/>
                <w:i/>
                <w:sz w:val="18"/>
                <w:szCs w:val="18"/>
                <w:lang w:val="es-CR"/>
              </w:rPr>
            </w:pPr>
            <w:r w:rsidRPr="00302F63">
              <w:rPr>
                <w:rFonts w:ascii="Arial" w:hAnsi="Arial" w:cs="Arial"/>
                <w:i/>
                <w:sz w:val="18"/>
                <w:szCs w:val="18"/>
                <w:lang w:val="es-CR"/>
              </w:rPr>
              <w:t>Amonio</w:t>
            </w:r>
          </w:p>
        </w:tc>
        <w:tc>
          <w:tcPr>
            <w:tcW w:w="991" w:type="pct"/>
            <w:vAlign w:val="center"/>
          </w:tcPr>
          <w:p w:rsidR="00EE084F" w:rsidRPr="00CC229B" w:rsidRDefault="00EE084F" w:rsidP="001978DA">
            <w:pPr>
              <w:spacing w:line="276" w:lineRule="auto"/>
              <w:jc w:val="center"/>
              <w:rPr>
                <w:rFonts w:ascii="Arial" w:hAnsi="Arial" w:cs="Arial"/>
                <w:sz w:val="18"/>
                <w:szCs w:val="18"/>
                <w:lang w:val="es-CR"/>
              </w:rPr>
            </w:pPr>
            <w:r w:rsidRPr="00CC229B">
              <w:rPr>
                <w:rFonts w:ascii="Arial" w:hAnsi="Arial" w:cs="Arial"/>
                <w:sz w:val="18"/>
                <w:szCs w:val="18"/>
                <w:lang w:val="es-CR"/>
              </w:rPr>
              <w:t>N3</w:t>
            </w:r>
          </w:p>
        </w:tc>
        <w:tc>
          <w:tcPr>
            <w:tcW w:w="2872" w:type="pct"/>
            <w:vAlign w:val="center"/>
          </w:tcPr>
          <w:p w:rsidR="00EE084F" w:rsidRPr="00CC229B" w:rsidRDefault="00EE084F" w:rsidP="001978DA">
            <w:pPr>
              <w:autoSpaceDE w:val="0"/>
              <w:autoSpaceDN w:val="0"/>
              <w:adjustRightInd w:val="0"/>
              <w:spacing w:line="276" w:lineRule="auto"/>
              <w:jc w:val="both"/>
              <w:rPr>
                <w:rFonts w:ascii="TimesNewRoman" w:hAnsi="TimesNewRoman" w:cs="TimesNewRoman"/>
                <w:sz w:val="18"/>
                <w:szCs w:val="18"/>
                <w:lang w:val="es-CR" w:eastAsia="es-CR"/>
              </w:rPr>
            </w:pPr>
            <w:r w:rsidRPr="00CC229B">
              <w:rPr>
                <w:rFonts w:ascii="Arial" w:hAnsi="Arial" w:cs="Arial"/>
                <w:sz w:val="18"/>
                <w:szCs w:val="18"/>
                <w:lang w:val="es-CR"/>
              </w:rPr>
              <w:t xml:space="preserve">Se encuentra relacionado con la reducción de </w:t>
            </w:r>
            <w:r w:rsidRPr="00CC229B">
              <w:rPr>
                <w:rFonts w:ascii="TimesNewRoman" w:hAnsi="TimesNewRoman" w:cs="TimesNewRoman"/>
                <w:sz w:val="18"/>
                <w:szCs w:val="18"/>
                <w:lang w:val="es-CR" w:eastAsia="es-CR"/>
              </w:rPr>
              <w:t>la eficienc</w:t>
            </w:r>
            <w:r w:rsidR="00FA2ADB">
              <w:rPr>
                <w:rFonts w:ascii="TimesNewRoman" w:hAnsi="TimesNewRoman" w:cs="TimesNewRoman"/>
                <w:sz w:val="18"/>
                <w:szCs w:val="18"/>
                <w:lang w:val="es-CR" w:eastAsia="es-CR"/>
              </w:rPr>
              <w:t>ia de la desinfección, ocasiona</w:t>
            </w:r>
            <w:r w:rsidRPr="00CC229B">
              <w:rPr>
                <w:rFonts w:ascii="TimesNewRoman" w:hAnsi="TimesNewRoman" w:cs="TimesNewRoman"/>
                <w:sz w:val="18"/>
                <w:szCs w:val="18"/>
                <w:lang w:val="es-CR" w:eastAsia="es-CR"/>
              </w:rPr>
              <w:t xml:space="preserve"> la formación de nitrito en sistem</w:t>
            </w:r>
            <w:r w:rsidR="000C35A9">
              <w:rPr>
                <w:rFonts w:ascii="TimesNewRoman" w:hAnsi="TimesNewRoman" w:cs="TimesNewRoman"/>
                <w:sz w:val="18"/>
                <w:szCs w:val="18"/>
                <w:lang w:val="es-CR" w:eastAsia="es-CR"/>
              </w:rPr>
              <w:t>as de distribución, obstaculiza</w:t>
            </w:r>
            <w:r w:rsidRPr="00CC229B">
              <w:rPr>
                <w:rFonts w:ascii="TimesNewRoman" w:hAnsi="TimesNewRoman" w:cs="TimesNewRoman"/>
                <w:sz w:val="18"/>
                <w:szCs w:val="18"/>
                <w:lang w:val="es-CR" w:eastAsia="es-CR"/>
              </w:rPr>
              <w:t xml:space="preserve"> la eliminación de manganes</w:t>
            </w:r>
            <w:r w:rsidR="000C35A9">
              <w:rPr>
                <w:rFonts w:ascii="TimesNewRoman" w:hAnsi="TimesNewRoman" w:cs="TimesNewRoman"/>
                <w:sz w:val="18"/>
                <w:szCs w:val="18"/>
                <w:lang w:val="es-CR" w:eastAsia="es-CR"/>
              </w:rPr>
              <w:t>o mediante filtración y produce</w:t>
            </w:r>
            <w:r w:rsidRPr="00CC229B">
              <w:rPr>
                <w:rFonts w:ascii="TimesNewRoman" w:hAnsi="TimesNewRoman" w:cs="TimesNewRoman"/>
                <w:sz w:val="18"/>
                <w:szCs w:val="18"/>
                <w:lang w:val="es-CR" w:eastAsia="es-CR"/>
              </w:rPr>
              <w:t xml:space="preserve"> problemas organolépticos. </w:t>
            </w:r>
            <w:r w:rsidR="000C35A9" w:rsidRPr="00CC229B">
              <w:rPr>
                <w:rFonts w:ascii="Arial" w:hAnsi="Arial" w:cs="Arial"/>
                <w:sz w:val="18"/>
                <w:szCs w:val="18"/>
                <w:lang w:val="es-CR"/>
              </w:rPr>
              <w:t>La</w:t>
            </w:r>
            <w:r w:rsidRPr="00CC229B">
              <w:rPr>
                <w:rFonts w:ascii="Arial" w:hAnsi="Arial" w:cs="Arial"/>
                <w:sz w:val="18"/>
                <w:szCs w:val="18"/>
                <w:lang w:val="es-CR"/>
              </w:rPr>
              <w:t xml:space="preserve"> OMS no establece los valores de referencia basado en efectos directos sobre la salud en el agua de consumo.</w:t>
            </w:r>
          </w:p>
        </w:tc>
      </w:tr>
      <w:tr w:rsidR="00EE084F" w:rsidRPr="00D64060" w:rsidTr="00195090">
        <w:trPr>
          <w:jc w:val="center"/>
        </w:trPr>
        <w:tc>
          <w:tcPr>
            <w:tcW w:w="1137" w:type="pct"/>
            <w:shd w:val="clear" w:color="auto" w:fill="F2F2F2" w:themeFill="background1" w:themeFillShade="F2"/>
            <w:vAlign w:val="center"/>
          </w:tcPr>
          <w:p w:rsidR="00EE084F" w:rsidRPr="00302F63" w:rsidRDefault="00EE084F" w:rsidP="001978DA">
            <w:pPr>
              <w:spacing w:line="276" w:lineRule="auto"/>
              <w:jc w:val="center"/>
              <w:rPr>
                <w:rFonts w:ascii="Arial" w:hAnsi="Arial" w:cs="Arial"/>
                <w:i/>
                <w:sz w:val="18"/>
                <w:szCs w:val="18"/>
                <w:lang w:val="es-CR"/>
              </w:rPr>
            </w:pPr>
            <w:r w:rsidRPr="00302F63">
              <w:rPr>
                <w:rFonts w:ascii="Arial" w:hAnsi="Arial" w:cs="Arial"/>
                <w:i/>
                <w:sz w:val="18"/>
                <w:szCs w:val="18"/>
                <w:lang w:val="es-CR"/>
              </w:rPr>
              <w:t>Mercurio</w:t>
            </w:r>
          </w:p>
        </w:tc>
        <w:tc>
          <w:tcPr>
            <w:tcW w:w="991" w:type="pct"/>
            <w:vAlign w:val="center"/>
          </w:tcPr>
          <w:p w:rsidR="00EE084F" w:rsidRPr="00CC229B" w:rsidRDefault="00EE084F" w:rsidP="001978DA">
            <w:pPr>
              <w:spacing w:line="276" w:lineRule="auto"/>
              <w:jc w:val="center"/>
              <w:rPr>
                <w:rFonts w:ascii="Arial" w:hAnsi="Arial" w:cs="Arial"/>
                <w:sz w:val="18"/>
                <w:szCs w:val="18"/>
                <w:lang w:val="es-CR"/>
              </w:rPr>
            </w:pPr>
            <w:r w:rsidRPr="00CC229B">
              <w:rPr>
                <w:rFonts w:ascii="Arial" w:hAnsi="Arial" w:cs="Arial"/>
                <w:sz w:val="18"/>
                <w:szCs w:val="18"/>
                <w:lang w:val="es-CR"/>
              </w:rPr>
              <w:t>N3</w:t>
            </w:r>
          </w:p>
        </w:tc>
        <w:tc>
          <w:tcPr>
            <w:tcW w:w="2872" w:type="pct"/>
            <w:vAlign w:val="center"/>
          </w:tcPr>
          <w:p w:rsidR="00EE084F" w:rsidRPr="00CC229B" w:rsidRDefault="00EE084F" w:rsidP="001978DA">
            <w:pPr>
              <w:spacing w:line="276" w:lineRule="auto"/>
              <w:jc w:val="both"/>
              <w:rPr>
                <w:rFonts w:ascii="Arial" w:hAnsi="Arial" w:cs="Arial"/>
                <w:sz w:val="18"/>
                <w:szCs w:val="18"/>
                <w:lang w:val="es-CR"/>
              </w:rPr>
            </w:pPr>
            <w:r w:rsidRPr="00CC229B">
              <w:rPr>
                <w:rFonts w:ascii="Arial" w:hAnsi="Arial" w:cs="Arial"/>
                <w:sz w:val="18"/>
                <w:szCs w:val="18"/>
                <w:lang w:val="es-CR"/>
              </w:rPr>
              <w:t xml:space="preserve">La OMS indica que los efectos toxicológicos se relacionan principalmente por el mercurio inorgánico en los riñones tras exposiciones breves o prolongadas. La toxicidad aguda por vía oral produciría principalmente colitis, gastritis hemorrágicas y lesiones renales. Se tienen indicios de que se puede aumentar la incidencia de tumores benignos en los tejidos afectados y una actividad </w:t>
            </w:r>
            <w:proofErr w:type="spellStart"/>
            <w:r w:rsidRPr="00CC229B">
              <w:rPr>
                <w:rFonts w:ascii="Arial" w:hAnsi="Arial" w:cs="Arial"/>
                <w:sz w:val="18"/>
                <w:szCs w:val="18"/>
                <w:lang w:val="es-CR"/>
              </w:rPr>
              <w:t>genotóxica</w:t>
            </w:r>
            <w:proofErr w:type="spellEnd"/>
            <w:r w:rsidRPr="00CC229B">
              <w:rPr>
                <w:rFonts w:ascii="Arial" w:hAnsi="Arial" w:cs="Arial"/>
                <w:sz w:val="18"/>
                <w:szCs w:val="18"/>
                <w:lang w:val="es-CR"/>
              </w:rPr>
              <w:t xml:space="preserve"> débil.</w:t>
            </w:r>
          </w:p>
        </w:tc>
      </w:tr>
    </w:tbl>
    <w:p w:rsidR="001C3086" w:rsidRDefault="001C3086" w:rsidP="001978DA">
      <w:pPr>
        <w:spacing w:line="276" w:lineRule="auto"/>
        <w:jc w:val="both"/>
        <w:rPr>
          <w:rFonts w:ascii="Arial" w:hAnsi="Arial" w:cs="Arial"/>
          <w:sz w:val="20"/>
          <w:szCs w:val="20"/>
          <w:lang w:val="es-CR"/>
        </w:rPr>
      </w:pPr>
    </w:p>
    <w:p w:rsidR="00C44DE7" w:rsidRPr="00617319" w:rsidRDefault="00C44DE7" w:rsidP="001978DA">
      <w:pPr>
        <w:spacing w:line="276" w:lineRule="auto"/>
        <w:jc w:val="both"/>
        <w:rPr>
          <w:rFonts w:ascii="Arial" w:hAnsi="Arial" w:cs="Arial"/>
          <w:sz w:val="20"/>
          <w:szCs w:val="20"/>
          <w:lang w:val="es-CR"/>
        </w:rPr>
      </w:pPr>
      <w:r w:rsidRPr="00617319">
        <w:rPr>
          <w:rFonts w:ascii="Arial" w:hAnsi="Arial" w:cs="Arial"/>
          <w:sz w:val="20"/>
          <w:szCs w:val="20"/>
          <w:lang w:val="es-CR"/>
        </w:rPr>
        <w:t>Es importante recalcar que dicha información es una referencia teórica, no obstante es necesario que especialistas en materia de salud y el ente responsable de emitir criterios de afectación a la salud pública (como es el Ministerio de Salud) se pronuncien sobre las posibles afectaciones a la salud de los diferentes parámetros indicados para el caso concreto de nuestro país</w:t>
      </w:r>
      <w:r w:rsidR="00EB00FC">
        <w:rPr>
          <w:rFonts w:ascii="Arial" w:hAnsi="Arial" w:cs="Arial"/>
          <w:sz w:val="20"/>
          <w:szCs w:val="20"/>
          <w:lang w:val="es-CR"/>
        </w:rPr>
        <w:t>,</w:t>
      </w:r>
      <w:r w:rsidRPr="00617319">
        <w:rPr>
          <w:rFonts w:ascii="Arial" w:hAnsi="Arial" w:cs="Arial"/>
          <w:sz w:val="20"/>
          <w:szCs w:val="20"/>
          <w:lang w:val="es-CR"/>
        </w:rPr>
        <w:t xml:space="preserve"> bajo las condiciones y niveles que se </w:t>
      </w:r>
      <w:r w:rsidR="00617319" w:rsidRPr="00617319">
        <w:rPr>
          <w:rFonts w:ascii="Arial" w:hAnsi="Arial" w:cs="Arial"/>
          <w:sz w:val="20"/>
          <w:szCs w:val="20"/>
          <w:lang w:val="es-CR"/>
        </w:rPr>
        <w:t xml:space="preserve">han encontrado en </w:t>
      </w:r>
      <w:r w:rsidRPr="00617319">
        <w:rPr>
          <w:rFonts w:ascii="Arial" w:hAnsi="Arial" w:cs="Arial"/>
          <w:sz w:val="20"/>
          <w:szCs w:val="20"/>
          <w:lang w:val="es-CR"/>
        </w:rPr>
        <w:t>los sistemas de abastecimiento.</w:t>
      </w:r>
    </w:p>
    <w:p w:rsidR="00C44DE7" w:rsidRPr="00617319" w:rsidRDefault="00C44DE7" w:rsidP="001978DA">
      <w:pPr>
        <w:spacing w:line="276" w:lineRule="auto"/>
        <w:jc w:val="both"/>
        <w:rPr>
          <w:rFonts w:ascii="Arial" w:hAnsi="Arial" w:cs="Arial"/>
          <w:sz w:val="20"/>
          <w:szCs w:val="20"/>
          <w:lang w:val="es-CR"/>
        </w:rPr>
      </w:pPr>
    </w:p>
    <w:p w:rsidR="00C44DE7" w:rsidRPr="00233B09" w:rsidRDefault="00C44DE7" w:rsidP="001978DA">
      <w:pPr>
        <w:spacing w:line="276" w:lineRule="auto"/>
        <w:jc w:val="both"/>
        <w:rPr>
          <w:rFonts w:ascii="Arial" w:hAnsi="Arial" w:cs="Arial"/>
          <w:sz w:val="20"/>
          <w:szCs w:val="20"/>
          <w:lang w:val="es-CR"/>
        </w:rPr>
      </w:pPr>
      <w:r w:rsidRPr="00233B09">
        <w:rPr>
          <w:rFonts w:ascii="Arial" w:hAnsi="Arial" w:cs="Arial"/>
          <w:sz w:val="20"/>
          <w:szCs w:val="20"/>
          <w:lang w:val="es-CR"/>
        </w:rPr>
        <w:lastRenderedPageBreak/>
        <w:t xml:space="preserve">Un parámetro que presenta una importancia especial a nivel nacional en cuanto a temas de salud es el cloro residual libre. </w:t>
      </w:r>
    </w:p>
    <w:p w:rsidR="00C44DE7" w:rsidRPr="00233B09" w:rsidRDefault="00C44DE7" w:rsidP="001978DA">
      <w:pPr>
        <w:spacing w:line="276" w:lineRule="auto"/>
        <w:jc w:val="both"/>
        <w:rPr>
          <w:rFonts w:ascii="Arial" w:hAnsi="Arial" w:cs="Arial"/>
          <w:sz w:val="20"/>
          <w:szCs w:val="20"/>
          <w:lang w:val="es-CR"/>
        </w:rPr>
      </w:pPr>
    </w:p>
    <w:p w:rsidR="00C44DE7" w:rsidRPr="00233B09" w:rsidRDefault="00C44DE7" w:rsidP="001978DA">
      <w:pPr>
        <w:spacing w:line="276" w:lineRule="auto"/>
        <w:jc w:val="both"/>
        <w:rPr>
          <w:rFonts w:ascii="Arial" w:hAnsi="Arial" w:cs="Arial"/>
          <w:sz w:val="20"/>
          <w:szCs w:val="20"/>
          <w:lang w:val="es-CR"/>
        </w:rPr>
      </w:pPr>
      <w:r w:rsidRPr="00233B09">
        <w:rPr>
          <w:rFonts w:ascii="Arial" w:hAnsi="Arial" w:cs="Arial"/>
          <w:sz w:val="20"/>
          <w:szCs w:val="20"/>
          <w:lang w:val="es-CR"/>
        </w:rPr>
        <w:t xml:space="preserve">El cloro residual libre es un parámetro que se genera como consecuencia directa de la actividad de cloración del agua que realiza el prestador del servicio en su </w:t>
      </w:r>
      <w:r w:rsidR="004E27D5">
        <w:rPr>
          <w:rFonts w:ascii="Arial" w:hAnsi="Arial" w:cs="Arial"/>
          <w:sz w:val="20"/>
          <w:szCs w:val="20"/>
          <w:lang w:val="es-CR"/>
        </w:rPr>
        <w:t>sistema de abastecimiento</w:t>
      </w:r>
      <w:r w:rsidRPr="00233B09">
        <w:rPr>
          <w:rFonts w:ascii="Arial" w:hAnsi="Arial" w:cs="Arial"/>
          <w:sz w:val="20"/>
          <w:szCs w:val="20"/>
          <w:lang w:val="es-CR"/>
        </w:rPr>
        <w:t xml:space="preserve"> y además es un requisi</w:t>
      </w:r>
      <w:r w:rsidR="00D0456C" w:rsidRPr="00233B09">
        <w:rPr>
          <w:rFonts w:ascii="Arial" w:hAnsi="Arial" w:cs="Arial"/>
          <w:sz w:val="20"/>
          <w:szCs w:val="20"/>
          <w:lang w:val="es-CR"/>
        </w:rPr>
        <w:t>to establecido en el Decreto 38924</w:t>
      </w:r>
      <w:r w:rsidRPr="00233B09">
        <w:rPr>
          <w:rFonts w:ascii="Arial" w:hAnsi="Arial" w:cs="Arial"/>
          <w:sz w:val="20"/>
          <w:szCs w:val="20"/>
          <w:lang w:val="es-CR"/>
        </w:rPr>
        <w:t>- S, artículo</w:t>
      </w:r>
      <w:r w:rsidR="008F1DA0" w:rsidRPr="00233B09">
        <w:rPr>
          <w:rFonts w:ascii="Arial" w:hAnsi="Arial" w:cs="Arial"/>
          <w:sz w:val="20"/>
          <w:szCs w:val="20"/>
          <w:lang w:val="es-CR"/>
        </w:rPr>
        <w:t xml:space="preserve"> N° 17</w:t>
      </w:r>
      <w:r w:rsidRPr="00233B09">
        <w:rPr>
          <w:rFonts w:ascii="Arial" w:hAnsi="Arial" w:cs="Arial"/>
          <w:sz w:val="20"/>
          <w:szCs w:val="20"/>
          <w:lang w:val="es-CR"/>
        </w:rPr>
        <w:t>, en el cual se indica que:</w:t>
      </w:r>
    </w:p>
    <w:p w:rsidR="00C44DE7" w:rsidRPr="00233B09" w:rsidRDefault="00C44DE7" w:rsidP="001978DA">
      <w:pPr>
        <w:spacing w:line="276" w:lineRule="auto"/>
        <w:jc w:val="both"/>
        <w:rPr>
          <w:rFonts w:ascii="Arial" w:hAnsi="Arial" w:cs="Arial"/>
          <w:sz w:val="20"/>
          <w:szCs w:val="20"/>
          <w:lang w:val="es-CR"/>
        </w:rPr>
      </w:pPr>
    </w:p>
    <w:p w:rsidR="00C44DE7" w:rsidRPr="00233B09" w:rsidRDefault="00C44DE7" w:rsidP="001978DA">
      <w:pPr>
        <w:spacing w:line="276" w:lineRule="auto"/>
        <w:jc w:val="center"/>
        <w:rPr>
          <w:rFonts w:ascii="Arial" w:hAnsi="Arial" w:cs="Arial"/>
          <w:b/>
          <w:i/>
          <w:sz w:val="20"/>
          <w:szCs w:val="20"/>
          <w:lang w:val="es-CR"/>
        </w:rPr>
      </w:pPr>
      <w:r w:rsidRPr="00233B09">
        <w:rPr>
          <w:rFonts w:ascii="Arial" w:hAnsi="Arial" w:cs="Arial"/>
          <w:b/>
          <w:i/>
          <w:sz w:val="20"/>
          <w:szCs w:val="20"/>
          <w:lang w:val="es-CR"/>
        </w:rPr>
        <w:t>“…</w:t>
      </w:r>
      <w:r w:rsidR="008F1DA0" w:rsidRPr="00233B09">
        <w:rPr>
          <w:rFonts w:ascii="Arial" w:hAnsi="Arial" w:cs="Arial"/>
          <w:b/>
          <w:i/>
          <w:sz w:val="20"/>
          <w:szCs w:val="20"/>
          <w:lang w:val="es-CR"/>
        </w:rPr>
        <w:t>La desinfección debe aplicarse en todos los sistemas de suministro de agua, para mantener un nivel de cloro residual libre que garantice la calidad del agua, ante eventuales contaminaciones en la red de distribución.</w:t>
      </w:r>
      <w:r w:rsidRPr="00233B09">
        <w:rPr>
          <w:rFonts w:ascii="Arial" w:hAnsi="Arial" w:cs="Arial"/>
          <w:b/>
          <w:i/>
          <w:sz w:val="20"/>
          <w:szCs w:val="20"/>
          <w:lang w:val="es-CR"/>
        </w:rPr>
        <w:t>”</w:t>
      </w:r>
    </w:p>
    <w:p w:rsidR="00C44DE7" w:rsidRPr="00233B09" w:rsidRDefault="00C44DE7" w:rsidP="001978DA">
      <w:pPr>
        <w:spacing w:line="276" w:lineRule="auto"/>
        <w:jc w:val="both"/>
        <w:rPr>
          <w:rFonts w:ascii="Arial" w:hAnsi="Arial" w:cs="Arial"/>
          <w:sz w:val="20"/>
          <w:szCs w:val="20"/>
          <w:lang w:val="es-CR"/>
        </w:rPr>
      </w:pPr>
    </w:p>
    <w:p w:rsidR="00C44DE7" w:rsidRPr="002D2962" w:rsidRDefault="00E507F3" w:rsidP="001978DA">
      <w:pPr>
        <w:spacing w:line="276" w:lineRule="auto"/>
        <w:jc w:val="both"/>
        <w:rPr>
          <w:rFonts w:ascii="Arial" w:hAnsi="Arial" w:cs="Arial"/>
          <w:sz w:val="20"/>
          <w:szCs w:val="20"/>
          <w:lang w:val="es-CR"/>
        </w:rPr>
      </w:pPr>
      <w:r>
        <w:rPr>
          <w:rFonts w:ascii="Arial" w:hAnsi="Arial" w:cs="Arial"/>
          <w:sz w:val="20"/>
          <w:szCs w:val="20"/>
          <w:lang w:val="es-CR"/>
        </w:rPr>
        <w:t>El Decreto 38924-S también establece que la concentración de cloro residual libre debe mantenerse entre el intervalo permisible de 0,3 mg/L a 0,6 mg/L.</w:t>
      </w:r>
      <w:r w:rsidR="00C44DE7" w:rsidRPr="002D2962">
        <w:rPr>
          <w:rFonts w:ascii="Arial" w:hAnsi="Arial" w:cs="Arial"/>
          <w:sz w:val="20"/>
          <w:szCs w:val="20"/>
          <w:lang w:val="es-CR"/>
        </w:rPr>
        <w:t xml:space="preserve"> Lo anterior es importante, ya que concentraciones altas de cloro residual libre pueden generar problemas organolépticos debido al rechazo por parte de los usuarios al percibir olor o la sensación de sabor a cloro</w:t>
      </w:r>
      <w:r>
        <w:rPr>
          <w:rFonts w:ascii="Arial" w:hAnsi="Arial" w:cs="Arial"/>
          <w:sz w:val="20"/>
          <w:szCs w:val="20"/>
          <w:lang w:val="es-CR"/>
        </w:rPr>
        <w:t xml:space="preserve"> y c</w:t>
      </w:r>
      <w:r w:rsidRPr="002D2962">
        <w:rPr>
          <w:rFonts w:ascii="Arial" w:hAnsi="Arial" w:cs="Arial"/>
          <w:sz w:val="20"/>
          <w:szCs w:val="20"/>
          <w:lang w:val="es-CR"/>
        </w:rPr>
        <w:t>oncentraciones bajas o no detectables de cloro residual libre, podrían permitir la presencia de patógenos en el agua que podrían afectar a los usuarios</w:t>
      </w:r>
      <w:r>
        <w:rPr>
          <w:rFonts w:ascii="Arial" w:hAnsi="Arial" w:cs="Arial"/>
          <w:sz w:val="20"/>
          <w:szCs w:val="20"/>
          <w:lang w:val="es-CR"/>
        </w:rPr>
        <w:t xml:space="preserve"> del servicio de abastecimiento; no obstante también se podría dar la permanencia de patógenos debido a bajos tiempos de contacto del cloro residual libre, lo cual es un factor importante a ser controlado por el prestador, de forma tal que se brinden las condiciones necesarias para la desinfección del agua en función de los máximos y mínimos de cloro residual libre establecidos en la legislación nacional.</w:t>
      </w:r>
    </w:p>
    <w:p w:rsidR="00C44DE7" w:rsidRPr="002D2962" w:rsidRDefault="00C44DE7" w:rsidP="001978DA">
      <w:pPr>
        <w:spacing w:line="276" w:lineRule="auto"/>
        <w:jc w:val="both"/>
        <w:rPr>
          <w:rFonts w:ascii="Arial" w:hAnsi="Arial" w:cs="Arial"/>
          <w:sz w:val="20"/>
          <w:szCs w:val="20"/>
          <w:lang w:val="es-CR"/>
        </w:rPr>
      </w:pPr>
    </w:p>
    <w:p w:rsidR="00FA62F1" w:rsidRPr="00E63D86" w:rsidRDefault="00FA62F1" w:rsidP="001978DA">
      <w:pPr>
        <w:pStyle w:val="Ttulo"/>
        <w:spacing w:line="276" w:lineRule="auto"/>
        <w:rPr>
          <w:lang w:val="es-CR"/>
        </w:rPr>
      </w:pPr>
      <w:r w:rsidRPr="00E63D86">
        <w:rPr>
          <w:lang w:val="es-CR"/>
        </w:rPr>
        <w:t>Análisis general:</w:t>
      </w:r>
    </w:p>
    <w:p w:rsidR="00AB07B6" w:rsidRPr="00277E83" w:rsidRDefault="00F940D3" w:rsidP="001978DA">
      <w:pPr>
        <w:spacing w:line="276" w:lineRule="auto"/>
        <w:jc w:val="both"/>
        <w:rPr>
          <w:rFonts w:ascii="Arial" w:hAnsi="Arial" w:cs="Arial"/>
          <w:sz w:val="20"/>
          <w:szCs w:val="20"/>
          <w:lang w:val="es-CR"/>
        </w:rPr>
      </w:pPr>
      <w:r w:rsidRPr="00277E83">
        <w:rPr>
          <w:rFonts w:ascii="Arial" w:hAnsi="Arial" w:cs="Arial"/>
          <w:sz w:val="20"/>
          <w:szCs w:val="20"/>
          <w:lang w:val="es-CR"/>
        </w:rPr>
        <w:t>La información anterior se puede resumir de la siguiente manera:</w:t>
      </w:r>
    </w:p>
    <w:p w:rsidR="00D46187" w:rsidRDefault="00D46187" w:rsidP="001978DA">
      <w:pPr>
        <w:spacing w:line="276" w:lineRule="auto"/>
        <w:jc w:val="both"/>
        <w:rPr>
          <w:rFonts w:ascii="Arial" w:hAnsi="Arial" w:cs="Arial"/>
          <w:b/>
          <w:sz w:val="20"/>
          <w:szCs w:val="20"/>
          <w:lang w:val="es-CR"/>
        </w:rPr>
      </w:pPr>
    </w:p>
    <w:p w:rsidR="00C8588A" w:rsidRPr="004E03F8" w:rsidRDefault="00C8588A" w:rsidP="001978DA">
      <w:pPr>
        <w:spacing w:line="276" w:lineRule="auto"/>
        <w:jc w:val="both"/>
        <w:rPr>
          <w:rFonts w:ascii="Arial" w:hAnsi="Arial" w:cs="Arial"/>
          <w:sz w:val="20"/>
          <w:szCs w:val="20"/>
          <w:lang w:val="es-CR"/>
        </w:rPr>
      </w:pPr>
      <w:r w:rsidRPr="004E03F8">
        <w:rPr>
          <w:rFonts w:ascii="Arial" w:hAnsi="Arial" w:cs="Arial"/>
          <w:b/>
          <w:sz w:val="20"/>
          <w:szCs w:val="20"/>
          <w:lang w:val="es-CR"/>
        </w:rPr>
        <w:t>Cuadro 4.</w:t>
      </w:r>
      <w:r w:rsidRPr="004E03F8">
        <w:rPr>
          <w:rFonts w:ascii="Arial" w:hAnsi="Arial" w:cs="Arial"/>
          <w:sz w:val="20"/>
          <w:szCs w:val="20"/>
          <w:lang w:val="es-CR"/>
        </w:rPr>
        <w:t xml:space="preserve"> </w:t>
      </w:r>
      <w:r w:rsidR="00A91A2F" w:rsidRPr="004E03F8">
        <w:rPr>
          <w:rFonts w:ascii="Arial" w:hAnsi="Arial" w:cs="Arial"/>
          <w:sz w:val="20"/>
          <w:szCs w:val="20"/>
          <w:lang w:val="es-CR"/>
        </w:rPr>
        <w:t>Detalle de resultados obtenidos por medio del Programa</w:t>
      </w:r>
      <w:r w:rsidR="0049140B">
        <w:rPr>
          <w:rFonts w:ascii="Arial" w:hAnsi="Arial" w:cs="Arial"/>
          <w:sz w:val="20"/>
          <w:szCs w:val="20"/>
          <w:lang w:val="es-CR"/>
        </w:rPr>
        <w:t xml:space="preserve"> </w:t>
      </w:r>
      <w:r w:rsidR="00016813" w:rsidRPr="004E03F8">
        <w:rPr>
          <w:rFonts w:ascii="Arial" w:hAnsi="Arial" w:cs="Arial"/>
          <w:sz w:val="20"/>
          <w:szCs w:val="20"/>
          <w:lang w:val="es-CR"/>
        </w:rPr>
        <w:t xml:space="preserve">del año </w:t>
      </w:r>
      <w:r w:rsidR="004E03F8" w:rsidRPr="004E03F8">
        <w:rPr>
          <w:rFonts w:ascii="Arial" w:hAnsi="Arial" w:cs="Arial"/>
          <w:sz w:val="20"/>
          <w:szCs w:val="20"/>
          <w:lang w:val="es-CR"/>
        </w:rPr>
        <w:t>2015</w:t>
      </w:r>
    </w:p>
    <w:tbl>
      <w:tblPr>
        <w:tblStyle w:val="Tablaconcuadrcula"/>
        <w:tblW w:w="0" w:type="auto"/>
        <w:tblLook w:val="04A0" w:firstRow="1" w:lastRow="0" w:firstColumn="1" w:lastColumn="0" w:noHBand="0" w:noVBand="1"/>
      </w:tblPr>
      <w:tblGrid>
        <w:gridCol w:w="2688"/>
        <w:gridCol w:w="2666"/>
        <w:gridCol w:w="2659"/>
      </w:tblGrid>
      <w:tr w:rsidR="00A22590" w:rsidTr="00D46187">
        <w:tc>
          <w:tcPr>
            <w:tcW w:w="2834" w:type="dxa"/>
            <w:vMerge w:val="restart"/>
            <w:shd w:val="clear" w:color="auto" w:fill="A6A6A6" w:themeFill="background1" w:themeFillShade="A6"/>
            <w:vAlign w:val="center"/>
          </w:tcPr>
          <w:p w:rsidR="00A22590" w:rsidRPr="008D0920" w:rsidRDefault="008D0920" w:rsidP="001978DA">
            <w:pPr>
              <w:spacing w:line="276" w:lineRule="auto"/>
              <w:jc w:val="center"/>
              <w:rPr>
                <w:rFonts w:ascii="Arial" w:hAnsi="Arial" w:cs="Arial"/>
                <w:b/>
                <w:sz w:val="20"/>
                <w:szCs w:val="20"/>
                <w:lang w:val="es-CR"/>
              </w:rPr>
            </w:pPr>
            <w:r>
              <w:rPr>
                <w:rFonts w:ascii="Arial" w:hAnsi="Arial" w:cs="Arial"/>
                <w:b/>
                <w:sz w:val="20"/>
                <w:szCs w:val="20"/>
                <w:lang w:val="es-CR"/>
              </w:rPr>
              <w:t>Rubro de análisis</w:t>
            </w:r>
          </w:p>
        </w:tc>
        <w:tc>
          <w:tcPr>
            <w:tcW w:w="5670" w:type="dxa"/>
            <w:gridSpan w:val="2"/>
            <w:shd w:val="clear" w:color="auto" w:fill="A6A6A6" w:themeFill="background1" w:themeFillShade="A6"/>
          </w:tcPr>
          <w:p w:rsidR="00A22590" w:rsidRDefault="00A22590" w:rsidP="001978DA">
            <w:pPr>
              <w:spacing w:line="276" w:lineRule="auto"/>
              <w:jc w:val="center"/>
              <w:rPr>
                <w:rFonts w:ascii="Arial" w:hAnsi="Arial" w:cs="Arial"/>
                <w:b/>
                <w:sz w:val="20"/>
                <w:szCs w:val="20"/>
                <w:lang w:val="es-CR"/>
              </w:rPr>
            </w:pPr>
            <w:r>
              <w:rPr>
                <w:rFonts w:ascii="Arial" w:hAnsi="Arial" w:cs="Arial"/>
                <w:b/>
                <w:sz w:val="20"/>
                <w:szCs w:val="20"/>
                <w:lang w:val="es-CR"/>
              </w:rPr>
              <w:t>Regiones AyA analizadas</w:t>
            </w:r>
          </w:p>
        </w:tc>
      </w:tr>
      <w:tr w:rsidR="00A22590" w:rsidTr="00D46187">
        <w:tc>
          <w:tcPr>
            <w:tcW w:w="2834" w:type="dxa"/>
            <w:vMerge/>
            <w:shd w:val="clear" w:color="auto" w:fill="A6A6A6" w:themeFill="background1" w:themeFillShade="A6"/>
          </w:tcPr>
          <w:p w:rsidR="00A22590" w:rsidRDefault="00A22590" w:rsidP="001978DA">
            <w:pPr>
              <w:spacing w:line="276" w:lineRule="auto"/>
              <w:jc w:val="both"/>
              <w:rPr>
                <w:rFonts w:ascii="Arial" w:hAnsi="Arial" w:cs="Arial"/>
                <w:b/>
                <w:sz w:val="20"/>
                <w:szCs w:val="20"/>
                <w:lang w:val="es-CR"/>
              </w:rPr>
            </w:pPr>
          </w:p>
        </w:tc>
        <w:tc>
          <w:tcPr>
            <w:tcW w:w="2835" w:type="dxa"/>
            <w:shd w:val="clear" w:color="auto" w:fill="A6A6A6" w:themeFill="background1" w:themeFillShade="A6"/>
          </w:tcPr>
          <w:p w:rsidR="00A22590" w:rsidRDefault="00A22590" w:rsidP="001978DA">
            <w:pPr>
              <w:spacing w:line="276" w:lineRule="auto"/>
              <w:jc w:val="center"/>
              <w:rPr>
                <w:rFonts w:ascii="Arial" w:hAnsi="Arial" w:cs="Arial"/>
                <w:b/>
                <w:sz w:val="20"/>
                <w:szCs w:val="20"/>
                <w:lang w:val="es-CR"/>
              </w:rPr>
            </w:pPr>
            <w:proofErr w:type="spellStart"/>
            <w:r>
              <w:rPr>
                <w:rFonts w:ascii="Arial" w:hAnsi="Arial" w:cs="Arial"/>
                <w:b/>
                <w:sz w:val="20"/>
                <w:szCs w:val="20"/>
                <w:lang w:val="es-CR"/>
              </w:rPr>
              <w:t>Huetar</w:t>
            </w:r>
            <w:proofErr w:type="spellEnd"/>
            <w:r>
              <w:rPr>
                <w:rFonts w:ascii="Arial" w:hAnsi="Arial" w:cs="Arial"/>
                <w:b/>
                <w:sz w:val="20"/>
                <w:szCs w:val="20"/>
                <w:lang w:val="es-CR"/>
              </w:rPr>
              <w:t xml:space="preserve"> Atlántica</w:t>
            </w:r>
          </w:p>
        </w:tc>
        <w:tc>
          <w:tcPr>
            <w:tcW w:w="2835" w:type="dxa"/>
            <w:shd w:val="clear" w:color="auto" w:fill="A6A6A6" w:themeFill="background1" w:themeFillShade="A6"/>
          </w:tcPr>
          <w:p w:rsidR="00A22590" w:rsidRDefault="00A22590" w:rsidP="001978DA">
            <w:pPr>
              <w:spacing w:line="276" w:lineRule="auto"/>
              <w:jc w:val="center"/>
              <w:rPr>
                <w:rFonts w:ascii="Arial" w:hAnsi="Arial" w:cs="Arial"/>
                <w:b/>
                <w:sz w:val="20"/>
                <w:szCs w:val="20"/>
                <w:lang w:val="es-CR"/>
              </w:rPr>
            </w:pPr>
            <w:r>
              <w:rPr>
                <w:rFonts w:ascii="Arial" w:hAnsi="Arial" w:cs="Arial"/>
                <w:b/>
                <w:sz w:val="20"/>
                <w:szCs w:val="20"/>
                <w:lang w:val="es-CR"/>
              </w:rPr>
              <w:t>Pacífico Central *</w:t>
            </w:r>
          </w:p>
        </w:tc>
      </w:tr>
      <w:tr w:rsidR="00D27CC0" w:rsidTr="00E94FB5">
        <w:tc>
          <w:tcPr>
            <w:tcW w:w="2834" w:type="dxa"/>
            <w:shd w:val="clear" w:color="auto" w:fill="D9D9D9" w:themeFill="background1" w:themeFillShade="D9"/>
          </w:tcPr>
          <w:p w:rsidR="00D27CC0" w:rsidRDefault="00D27CC0" w:rsidP="001978DA">
            <w:pPr>
              <w:spacing w:line="276" w:lineRule="auto"/>
              <w:jc w:val="both"/>
              <w:rPr>
                <w:rFonts w:ascii="Arial" w:hAnsi="Arial" w:cs="Arial"/>
                <w:b/>
                <w:sz w:val="20"/>
                <w:szCs w:val="20"/>
                <w:lang w:val="es-CR"/>
              </w:rPr>
            </w:pPr>
            <w:r>
              <w:rPr>
                <w:rFonts w:ascii="Arial" w:hAnsi="Arial" w:cs="Arial"/>
                <w:b/>
                <w:sz w:val="20"/>
                <w:szCs w:val="20"/>
                <w:lang w:val="es-CR"/>
              </w:rPr>
              <w:t xml:space="preserve">Cantidad de sistemas </w:t>
            </w:r>
            <w:r w:rsidR="00C60A4E">
              <w:rPr>
                <w:rFonts w:ascii="Arial" w:hAnsi="Arial" w:cs="Arial"/>
                <w:b/>
                <w:sz w:val="20"/>
                <w:szCs w:val="20"/>
                <w:lang w:val="es-CR"/>
              </w:rPr>
              <w:t>verificados</w:t>
            </w:r>
            <w:r>
              <w:rPr>
                <w:rFonts w:ascii="Arial" w:hAnsi="Arial" w:cs="Arial"/>
                <w:b/>
                <w:sz w:val="20"/>
                <w:szCs w:val="20"/>
                <w:lang w:val="es-CR"/>
              </w:rPr>
              <w:t xml:space="preserve"> </w:t>
            </w:r>
          </w:p>
        </w:tc>
        <w:tc>
          <w:tcPr>
            <w:tcW w:w="2835" w:type="dxa"/>
            <w:vAlign w:val="center"/>
          </w:tcPr>
          <w:p w:rsidR="00D27CC0" w:rsidRPr="002D4257" w:rsidRDefault="002D4257" w:rsidP="001978DA">
            <w:pPr>
              <w:spacing w:line="276" w:lineRule="auto"/>
              <w:jc w:val="center"/>
              <w:rPr>
                <w:rFonts w:ascii="Arial" w:hAnsi="Arial" w:cs="Arial"/>
                <w:sz w:val="20"/>
                <w:szCs w:val="20"/>
                <w:lang w:val="es-CR"/>
              </w:rPr>
            </w:pPr>
            <w:r w:rsidRPr="002D4257">
              <w:rPr>
                <w:rFonts w:ascii="Arial" w:hAnsi="Arial" w:cs="Arial"/>
                <w:sz w:val="20"/>
                <w:szCs w:val="20"/>
                <w:lang w:val="es-CR"/>
              </w:rPr>
              <w:t>16</w:t>
            </w:r>
          </w:p>
        </w:tc>
        <w:tc>
          <w:tcPr>
            <w:tcW w:w="2835" w:type="dxa"/>
            <w:vAlign w:val="center"/>
          </w:tcPr>
          <w:p w:rsidR="00D27CC0" w:rsidRPr="002D4257" w:rsidRDefault="002D4257" w:rsidP="001978DA">
            <w:pPr>
              <w:spacing w:line="276" w:lineRule="auto"/>
              <w:jc w:val="center"/>
              <w:rPr>
                <w:rFonts w:ascii="Arial" w:hAnsi="Arial" w:cs="Arial"/>
                <w:sz w:val="20"/>
                <w:szCs w:val="20"/>
                <w:lang w:val="es-CR"/>
              </w:rPr>
            </w:pPr>
            <w:r w:rsidRPr="002D4257">
              <w:rPr>
                <w:rFonts w:ascii="Arial" w:hAnsi="Arial" w:cs="Arial"/>
                <w:sz w:val="20"/>
                <w:szCs w:val="20"/>
                <w:lang w:val="es-CR"/>
              </w:rPr>
              <w:t>22</w:t>
            </w:r>
          </w:p>
        </w:tc>
      </w:tr>
      <w:tr w:rsidR="00D27CC0" w:rsidTr="00E94FB5">
        <w:tc>
          <w:tcPr>
            <w:tcW w:w="2834" w:type="dxa"/>
            <w:shd w:val="clear" w:color="auto" w:fill="D9D9D9" w:themeFill="background1" w:themeFillShade="D9"/>
          </w:tcPr>
          <w:p w:rsidR="00D27CC0" w:rsidRDefault="00D27CC0" w:rsidP="001978DA">
            <w:pPr>
              <w:spacing w:line="276" w:lineRule="auto"/>
              <w:jc w:val="both"/>
              <w:rPr>
                <w:rFonts w:ascii="Arial" w:hAnsi="Arial" w:cs="Arial"/>
                <w:b/>
                <w:sz w:val="20"/>
                <w:szCs w:val="20"/>
                <w:lang w:val="es-CR"/>
              </w:rPr>
            </w:pPr>
            <w:r>
              <w:rPr>
                <w:rFonts w:ascii="Arial" w:hAnsi="Arial" w:cs="Arial"/>
                <w:b/>
                <w:sz w:val="20"/>
                <w:szCs w:val="20"/>
                <w:lang w:val="es-CR"/>
              </w:rPr>
              <w:t>Porcentaje general de no conformes</w:t>
            </w:r>
          </w:p>
        </w:tc>
        <w:tc>
          <w:tcPr>
            <w:tcW w:w="2835" w:type="dxa"/>
            <w:vAlign w:val="center"/>
          </w:tcPr>
          <w:p w:rsidR="00D27CC0" w:rsidRPr="002D4257" w:rsidRDefault="00DB025C" w:rsidP="001978DA">
            <w:pPr>
              <w:spacing w:line="276" w:lineRule="auto"/>
              <w:jc w:val="center"/>
              <w:rPr>
                <w:rFonts w:ascii="Arial" w:hAnsi="Arial" w:cs="Arial"/>
                <w:sz w:val="20"/>
                <w:szCs w:val="20"/>
                <w:lang w:val="es-CR"/>
              </w:rPr>
            </w:pPr>
            <w:r>
              <w:rPr>
                <w:rFonts w:ascii="Arial" w:hAnsi="Arial" w:cs="Arial"/>
                <w:sz w:val="20"/>
                <w:szCs w:val="20"/>
                <w:lang w:val="es-CR"/>
              </w:rPr>
              <w:t>100%</w:t>
            </w:r>
          </w:p>
        </w:tc>
        <w:tc>
          <w:tcPr>
            <w:tcW w:w="2835" w:type="dxa"/>
            <w:vAlign w:val="center"/>
          </w:tcPr>
          <w:p w:rsidR="00D27CC0" w:rsidRPr="002D4257" w:rsidRDefault="00DB025C" w:rsidP="001978DA">
            <w:pPr>
              <w:spacing w:line="276" w:lineRule="auto"/>
              <w:jc w:val="center"/>
              <w:rPr>
                <w:rFonts w:ascii="Arial" w:hAnsi="Arial" w:cs="Arial"/>
                <w:sz w:val="20"/>
                <w:szCs w:val="20"/>
                <w:lang w:val="es-CR"/>
              </w:rPr>
            </w:pPr>
            <w:r>
              <w:rPr>
                <w:rFonts w:ascii="Arial" w:hAnsi="Arial" w:cs="Arial"/>
                <w:sz w:val="20"/>
                <w:szCs w:val="20"/>
                <w:lang w:val="es-CR"/>
              </w:rPr>
              <w:t>96%</w:t>
            </w:r>
          </w:p>
        </w:tc>
      </w:tr>
      <w:tr w:rsidR="00D27CC0" w:rsidTr="00E94FB5">
        <w:tc>
          <w:tcPr>
            <w:tcW w:w="2834" w:type="dxa"/>
            <w:shd w:val="clear" w:color="auto" w:fill="D9D9D9" w:themeFill="background1" w:themeFillShade="D9"/>
          </w:tcPr>
          <w:p w:rsidR="00D27CC0" w:rsidRDefault="00D27CC0" w:rsidP="001978DA">
            <w:pPr>
              <w:spacing w:line="276" w:lineRule="auto"/>
              <w:jc w:val="both"/>
              <w:rPr>
                <w:rFonts w:ascii="Arial" w:hAnsi="Arial" w:cs="Arial"/>
                <w:b/>
                <w:sz w:val="20"/>
                <w:szCs w:val="20"/>
                <w:lang w:val="es-CR"/>
              </w:rPr>
            </w:pPr>
            <w:r>
              <w:rPr>
                <w:rFonts w:ascii="Arial" w:hAnsi="Arial" w:cs="Arial"/>
                <w:b/>
                <w:sz w:val="20"/>
                <w:szCs w:val="20"/>
                <w:lang w:val="es-CR"/>
              </w:rPr>
              <w:t>Porcentaje no conformes por problemas de control del cloro residual libre en red</w:t>
            </w:r>
          </w:p>
        </w:tc>
        <w:tc>
          <w:tcPr>
            <w:tcW w:w="2835" w:type="dxa"/>
            <w:vAlign w:val="center"/>
          </w:tcPr>
          <w:p w:rsidR="00D27CC0" w:rsidRPr="002D4257" w:rsidRDefault="00C87F7D" w:rsidP="001978DA">
            <w:pPr>
              <w:spacing w:line="276" w:lineRule="auto"/>
              <w:jc w:val="center"/>
              <w:rPr>
                <w:rFonts w:ascii="Arial" w:hAnsi="Arial" w:cs="Arial"/>
                <w:sz w:val="20"/>
                <w:szCs w:val="20"/>
                <w:lang w:val="es-CR"/>
              </w:rPr>
            </w:pPr>
            <w:r>
              <w:rPr>
                <w:rFonts w:ascii="Arial" w:hAnsi="Arial" w:cs="Arial"/>
                <w:sz w:val="20"/>
                <w:szCs w:val="20"/>
                <w:lang w:val="es-CR"/>
              </w:rPr>
              <w:t>75%</w:t>
            </w:r>
          </w:p>
        </w:tc>
        <w:tc>
          <w:tcPr>
            <w:tcW w:w="2835" w:type="dxa"/>
            <w:vAlign w:val="center"/>
          </w:tcPr>
          <w:p w:rsidR="00D27CC0" w:rsidRPr="002D4257" w:rsidRDefault="00C87F7D" w:rsidP="001978DA">
            <w:pPr>
              <w:spacing w:line="276" w:lineRule="auto"/>
              <w:jc w:val="center"/>
              <w:rPr>
                <w:rFonts w:ascii="Arial" w:hAnsi="Arial" w:cs="Arial"/>
                <w:sz w:val="20"/>
                <w:szCs w:val="20"/>
                <w:lang w:val="es-CR"/>
              </w:rPr>
            </w:pPr>
            <w:r>
              <w:rPr>
                <w:rFonts w:ascii="Arial" w:hAnsi="Arial" w:cs="Arial"/>
                <w:sz w:val="20"/>
                <w:szCs w:val="20"/>
                <w:lang w:val="es-CR"/>
              </w:rPr>
              <w:t>77%</w:t>
            </w:r>
          </w:p>
        </w:tc>
      </w:tr>
      <w:tr w:rsidR="00D27CC0" w:rsidTr="00E94FB5">
        <w:tc>
          <w:tcPr>
            <w:tcW w:w="2834" w:type="dxa"/>
            <w:shd w:val="clear" w:color="auto" w:fill="D9D9D9" w:themeFill="background1" w:themeFillShade="D9"/>
          </w:tcPr>
          <w:p w:rsidR="00D27CC0" w:rsidRDefault="00D27CC0" w:rsidP="001978DA">
            <w:pPr>
              <w:spacing w:line="276" w:lineRule="auto"/>
              <w:jc w:val="both"/>
              <w:rPr>
                <w:rFonts w:ascii="Arial" w:hAnsi="Arial" w:cs="Arial"/>
                <w:b/>
                <w:sz w:val="20"/>
                <w:szCs w:val="20"/>
                <w:lang w:val="es-CR"/>
              </w:rPr>
            </w:pPr>
            <w:r>
              <w:rPr>
                <w:rFonts w:ascii="Arial" w:hAnsi="Arial" w:cs="Arial"/>
                <w:b/>
                <w:sz w:val="20"/>
                <w:szCs w:val="20"/>
                <w:lang w:val="es-CR"/>
              </w:rPr>
              <w:t>Porcentaje no conformes porque no se detecta cloro residual libre en red</w:t>
            </w:r>
          </w:p>
        </w:tc>
        <w:tc>
          <w:tcPr>
            <w:tcW w:w="2835" w:type="dxa"/>
            <w:vAlign w:val="center"/>
          </w:tcPr>
          <w:p w:rsidR="00D27CC0" w:rsidRPr="002D4257" w:rsidRDefault="00C87F7D" w:rsidP="001978DA">
            <w:pPr>
              <w:spacing w:line="276" w:lineRule="auto"/>
              <w:jc w:val="center"/>
              <w:rPr>
                <w:rFonts w:ascii="Arial" w:hAnsi="Arial" w:cs="Arial"/>
                <w:sz w:val="20"/>
                <w:szCs w:val="20"/>
                <w:lang w:val="es-CR"/>
              </w:rPr>
            </w:pPr>
            <w:r>
              <w:rPr>
                <w:rFonts w:ascii="Arial" w:hAnsi="Arial" w:cs="Arial"/>
                <w:sz w:val="20"/>
                <w:szCs w:val="20"/>
                <w:lang w:val="es-CR"/>
              </w:rPr>
              <w:t>13%</w:t>
            </w:r>
          </w:p>
        </w:tc>
        <w:tc>
          <w:tcPr>
            <w:tcW w:w="2835" w:type="dxa"/>
            <w:vAlign w:val="center"/>
          </w:tcPr>
          <w:p w:rsidR="00D27CC0" w:rsidRPr="002D4257" w:rsidRDefault="00C87F7D" w:rsidP="001978DA">
            <w:pPr>
              <w:spacing w:line="276" w:lineRule="auto"/>
              <w:jc w:val="center"/>
              <w:rPr>
                <w:rFonts w:ascii="Arial" w:hAnsi="Arial" w:cs="Arial"/>
                <w:sz w:val="20"/>
                <w:szCs w:val="20"/>
                <w:lang w:val="es-CR"/>
              </w:rPr>
            </w:pPr>
            <w:r>
              <w:rPr>
                <w:rFonts w:ascii="Arial" w:hAnsi="Arial" w:cs="Arial"/>
                <w:sz w:val="20"/>
                <w:szCs w:val="20"/>
                <w:lang w:val="es-CR"/>
              </w:rPr>
              <w:t>14%</w:t>
            </w:r>
          </w:p>
        </w:tc>
      </w:tr>
      <w:tr w:rsidR="00D27CC0" w:rsidTr="00E94FB5">
        <w:tc>
          <w:tcPr>
            <w:tcW w:w="2834" w:type="dxa"/>
            <w:shd w:val="clear" w:color="auto" w:fill="D9D9D9" w:themeFill="background1" w:themeFillShade="D9"/>
          </w:tcPr>
          <w:p w:rsidR="00D27CC0" w:rsidRDefault="00D27CC0" w:rsidP="001978DA">
            <w:pPr>
              <w:spacing w:line="276" w:lineRule="auto"/>
              <w:jc w:val="both"/>
              <w:rPr>
                <w:rFonts w:ascii="Arial" w:hAnsi="Arial" w:cs="Arial"/>
                <w:b/>
                <w:sz w:val="20"/>
                <w:szCs w:val="20"/>
                <w:lang w:val="es-CR"/>
              </w:rPr>
            </w:pPr>
            <w:r>
              <w:rPr>
                <w:rFonts w:ascii="Arial" w:hAnsi="Arial" w:cs="Arial"/>
                <w:b/>
                <w:sz w:val="20"/>
                <w:szCs w:val="20"/>
                <w:lang w:val="es-CR"/>
              </w:rPr>
              <w:lastRenderedPageBreak/>
              <w:t xml:space="preserve">Porcentaje de no conformes por presencia de </w:t>
            </w:r>
            <w:proofErr w:type="spellStart"/>
            <w:r>
              <w:rPr>
                <w:rFonts w:ascii="Arial" w:hAnsi="Arial" w:cs="Arial"/>
                <w:b/>
                <w:sz w:val="20"/>
                <w:szCs w:val="20"/>
                <w:lang w:val="es-CR"/>
              </w:rPr>
              <w:t>coliformes</w:t>
            </w:r>
            <w:proofErr w:type="spellEnd"/>
            <w:r>
              <w:rPr>
                <w:rFonts w:ascii="Arial" w:hAnsi="Arial" w:cs="Arial"/>
                <w:b/>
                <w:sz w:val="20"/>
                <w:szCs w:val="20"/>
                <w:lang w:val="es-CR"/>
              </w:rPr>
              <w:t xml:space="preserve"> fecales en red</w:t>
            </w:r>
          </w:p>
        </w:tc>
        <w:tc>
          <w:tcPr>
            <w:tcW w:w="2835" w:type="dxa"/>
            <w:vAlign w:val="center"/>
          </w:tcPr>
          <w:p w:rsidR="00D27CC0" w:rsidRPr="002D4257" w:rsidRDefault="00C87F7D" w:rsidP="001978DA">
            <w:pPr>
              <w:spacing w:line="276" w:lineRule="auto"/>
              <w:jc w:val="center"/>
              <w:rPr>
                <w:rFonts w:ascii="Arial" w:hAnsi="Arial" w:cs="Arial"/>
                <w:sz w:val="20"/>
                <w:szCs w:val="20"/>
                <w:lang w:val="es-CR"/>
              </w:rPr>
            </w:pPr>
            <w:r>
              <w:rPr>
                <w:rFonts w:ascii="Arial" w:hAnsi="Arial" w:cs="Arial"/>
                <w:sz w:val="20"/>
                <w:szCs w:val="20"/>
                <w:lang w:val="es-CR"/>
              </w:rPr>
              <w:t>13%</w:t>
            </w:r>
          </w:p>
        </w:tc>
        <w:tc>
          <w:tcPr>
            <w:tcW w:w="2835" w:type="dxa"/>
            <w:vAlign w:val="center"/>
          </w:tcPr>
          <w:p w:rsidR="00D27CC0" w:rsidRPr="002D4257" w:rsidRDefault="00C87F7D" w:rsidP="001978DA">
            <w:pPr>
              <w:spacing w:line="276" w:lineRule="auto"/>
              <w:jc w:val="center"/>
              <w:rPr>
                <w:rFonts w:ascii="Arial" w:hAnsi="Arial" w:cs="Arial"/>
                <w:sz w:val="20"/>
                <w:szCs w:val="20"/>
                <w:lang w:val="es-CR"/>
              </w:rPr>
            </w:pPr>
            <w:r>
              <w:rPr>
                <w:rFonts w:ascii="Arial" w:hAnsi="Arial" w:cs="Arial"/>
                <w:sz w:val="20"/>
                <w:szCs w:val="20"/>
                <w:lang w:val="es-CR"/>
              </w:rPr>
              <w:t>27%</w:t>
            </w:r>
          </w:p>
        </w:tc>
      </w:tr>
      <w:tr w:rsidR="00D27CC0" w:rsidTr="00E94FB5">
        <w:tc>
          <w:tcPr>
            <w:tcW w:w="2834" w:type="dxa"/>
            <w:shd w:val="clear" w:color="auto" w:fill="D9D9D9" w:themeFill="background1" w:themeFillShade="D9"/>
          </w:tcPr>
          <w:p w:rsidR="00D27CC0" w:rsidRDefault="00D27CC0" w:rsidP="001978DA">
            <w:pPr>
              <w:spacing w:line="276" w:lineRule="auto"/>
              <w:jc w:val="both"/>
              <w:rPr>
                <w:rFonts w:ascii="Arial" w:hAnsi="Arial" w:cs="Arial"/>
                <w:b/>
                <w:sz w:val="20"/>
                <w:szCs w:val="20"/>
                <w:lang w:val="es-CR"/>
              </w:rPr>
            </w:pPr>
            <w:r>
              <w:rPr>
                <w:rFonts w:ascii="Arial" w:hAnsi="Arial" w:cs="Arial"/>
                <w:b/>
                <w:sz w:val="20"/>
                <w:szCs w:val="20"/>
                <w:lang w:val="es-CR"/>
              </w:rPr>
              <w:t>Porcentaje de no conformes por presencia de metales</w:t>
            </w:r>
          </w:p>
        </w:tc>
        <w:tc>
          <w:tcPr>
            <w:tcW w:w="2835" w:type="dxa"/>
            <w:vAlign w:val="center"/>
          </w:tcPr>
          <w:p w:rsidR="00D27CC0" w:rsidRPr="002D4257" w:rsidRDefault="002369BF" w:rsidP="001978DA">
            <w:pPr>
              <w:spacing w:line="276" w:lineRule="auto"/>
              <w:jc w:val="center"/>
              <w:rPr>
                <w:rFonts w:ascii="Arial" w:hAnsi="Arial" w:cs="Arial"/>
                <w:sz w:val="20"/>
                <w:szCs w:val="20"/>
                <w:lang w:val="es-CR"/>
              </w:rPr>
            </w:pPr>
            <w:r>
              <w:rPr>
                <w:rFonts w:ascii="Arial" w:hAnsi="Arial" w:cs="Arial"/>
                <w:sz w:val="20"/>
                <w:szCs w:val="20"/>
                <w:lang w:val="es-CR"/>
              </w:rPr>
              <w:t>31%</w:t>
            </w:r>
          </w:p>
        </w:tc>
        <w:tc>
          <w:tcPr>
            <w:tcW w:w="2835" w:type="dxa"/>
            <w:vAlign w:val="center"/>
          </w:tcPr>
          <w:p w:rsidR="00D27CC0" w:rsidRPr="002D4257" w:rsidRDefault="002369BF" w:rsidP="001978DA">
            <w:pPr>
              <w:spacing w:line="276" w:lineRule="auto"/>
              <w:jc w:val="center"/>
              <w:rPr>
                <w:rFonts w:ascii="Arial" w:hAnsi="Arial" w:cs="Arial"/>
                <w:sz w:val="20"/>
                <w:szCs w:val="20"/>
                <w:lang w:val="es-CR"/>
              </w:rPr>
            </w:pPr>
            <w:r>
              <w:rPr>
                <w:rFonts w:ascii="Arial" w:hAnsi="Arial" w:cs="Arial"/>
                <w:sz w:val="20"/>
                <w:szCs w:val="20"/>
                <w:lang w:val="es-CR"/>
              </w:rPr>
              <w:t>14%</w:t>
            </w:r>
          </w:p>
        </w:tc>
      </w:tr>
      <w:tr w:rsidR="00D27CC0" w:rsidTr="00E94FB5">
        <w:tc>
          <w:tcPr>
            <w:tcW w:w="2834" w:type="dxa"/>
            <w:shd w:val="clear" w:color="auto" w:fill="D9D9D9" w:themeFill="background1" w:themeFillShade="D9"/>
          </w:tcPr>
          <w:p w:rsidR="00D27CC0" w:rsidRDefault="00D27CC0" w:rsidP="001978DA">
            <w:pPr>
              <w:spacing w:line="276" w:lineRule="auto"/>
              <w:jc w:val="both"/>
              <w:rPr>
                <w:rFonts w:ascii="Arial" w:hAnsi="Arial" w:cs="Arial"/>
                <w:b/>
                <w:sz w:val="20"/>
                <w:szCs w:val="20"/>
                <w:lang w:val="es-CR"/>
              </w:rPr>
            </w:pPr>
            <w:r>
              <w:rPr>
                <w:rFonts w:ascii="Arial" w:hAnsi="Arial" w:cs="Arial"/>
                <w:b/>
                <w:sz w:val="20"/>
                <w:szCs w:val="20"/>
                <w:lang w:val="es-CR"/>
              </w:rPr>
              <w:t xml:space="preserve">Porcentaje de no conformes por presencia de </w:t>
            </w:r>
            <w:r w:rsidRPr="00594E8B">
              <w:rPr>
                <w:rFonts w:ascii="Arial" w:hAnsi="Arial" w:cs="Arial"/>
                <w:b/>
                <w:sz w:val="20"/>
                <w:szCs w:val="20"/>
                <w:lang w:val="es-CR"/>
              </w:rPr>
              <w:t>otros parámetros de los niveles N1, N2 y N3 del Decreto 38924-S</w:t>
            </w:r>
          </w:p>
        </w:tc>
        <w:tc>
          <w:tcPr>
            <w:tcW w:w="2835" w:type="dxa"/>
            <w:vAlign w:val="center"/>
          </w:tcPr>
          <w:p w:rsidR="00D27CC0" w:rsidRPr="002D4257" w:rsidRDefault="002369BF" w:rsidP="001978DA">
            <w:pPr>
              <w:spacing w:line="276" w:lineRule="auto"/>
              <w:jc w:val="center"/>
              <w:rPr>
                <w:rFonts w:ascii="Arial" w:hAnsi="Arial" w:cs="Arial"/>
                <w:sz w:val="20"/>
                <w:szCs w:val="20"/>
                <w:lang w:val="es-CR"/>
              </w:rPr>
            </w:pPr>
            <w:r>
              <w:rPr>
                <w:rFonts w:ascii="Arial" w:hAnsi="Arial" w:cs="Arial"/>
                <w:sz w:val="20"/>
                <w:szCs w:val="20"/>
                <w:lang w:val="es-CR"/>
              </w:rPr>
              <w:t>13%</w:t>
            </w:r>
          </w:p>
        </w:tc>
        <w:tc>
          <w:tcPr>
            <w:tcW w:w="2835" w:type="dxa"/>
            <w:vAlign w:val="center"/>
          </w:tcPr>
          <w:p w:rsidR="00D27CC0" w:rsidRPr="002D4257" w:rsidRDefault="002369BF" w:rsidP="001978DA">
            <w:pPr>
              <w:spacing w:line="276" w:lineRule="auto"/>
              <w:jc w:val="center"/>
              <w:rPr>
                <w:rFonts w:ascii="Arial" w:hAnsi="Arial" w:cs="Arial"/>
                <w:sz w:val="20"/>
                <w:szCs w:val="20"/>
                <w:lang w:val="es-CR"/>
              </w:rPr>
            </w:pPr>
            <w:r>
              <w:rPr>
                <w:rFonts w:ascii="Arial" w:hAnsi="Arial" w:cs="Arial"/>
                <w:sz w:val="20"/>
                <w:szCs w:val="20"/>
                <w:lang w:val="es-CR"/>
              </w:rPr>
              <w:t>0%</w:t>
            </w:r>
          </w:p>
        </w:tc>
      </w:tr>
    </w:tbl>
    <w:p w:rsidR="00D27CC0" w:rsidRPr="00071F5C" w:rsidRDefault="00D27CC0" w:rsidP="001978DA">
      <w:pPr>
        <w:spacing w:line="276" w:lineRule="auto"/>
        <w:jc w:val="both"/>
        <w:rPr>
          <w:rFonts w:ascii="Arial" w:hAnsi="Arial" w:cs="Arial"/>
          <w:b/>
          <w:sz w:val="20"/>
          <w:szCs w:val="20"/>
          <w:lang w:val="es-CR"/>
        </w:rPr>
      </w:pPr>
      <w:r w:rsidRPr="00071F5C">
        <w:rPr>
          <w:rFonts w:ascii="Arial" w:hAnsi="Arial" w:cs="Arial"/>
          <w:b/>
          <w:sz w:val="20"/>
          <w:szCs w:val="20"/>
          <w:lang w:val="es-CR"/>
        </w:rPr>
        <w:t xml:space="preserve">* </w:t>
      </w:r>
      <w:r w:rsidRPr="00071F5C">
        <w:rPr>
          <w:rFonts w:ascii="Arial" w:hAnsi="Arial" w:cs="Arial"/>
          <w:sz w:val="16"/>
          <w:szCs w:val="16"/>
          <w:lang w:val="es-CR"/>
        </w:rPr>
        <w:t xml:space="preserve">No incluye el área de </w:t>
      </w:r>
      <w:proofErr w:type="spellStart"/>
      <w:r w:rsidRPr="00071F5C">
        <w:rPr>
          <w:rFonts w:ascii="Arial" w:hAnsi="Arial" w:cs="Arial"/>
          <w:sz w:val="16"/>
          <w:szCs w:val="16"/>
          <w:lang w:val="es-CR"/>
        </w:rPr>
        <w:t>Cóbano</w:t>
      </w:r>
      <w:proofErr w:type="spellEnd"/>
      <w:r w:rsidRPr="00071F5C">
        <w:rPr>
          <w:rFonts w:ascii="Arial" w:hAnsi="Arial" w:cs="Arial"/>
          <w:sz w:val="16"/>
          <w:szCs w:val="16"/>
          <w:lang w:val="es-CR"/>
        </w:rPr>
        <w:t>.</w:t>
      </w:r>
    </w:p>
    <w:p w:rsidR="00594E8B" w:rsidRDefault="00594E8B" w:rsidP="001978DA">
      <w:pPr>
        <w:spacing w:line="276" w:lineRule="auto"/>
        <w:jc w:val="both"/>
        <w:rPr>
          <w:rFonts w:ascii="Arial" w:hAnsi="Arial" w:cs="Arial"/>
          <w:b/>
          <w:sz w:val="20"/>
          <w:szCs w:val="20"/>
          <w:lang w:val="es-CR"/>
        </w:rPr>
      </w:pPr>
    </w:p>
    <w:p w:rsidR="00FA62F1" w:rsidRPr="00163882" w:rsidRDefault="00FA62F1" w:rsidP="001978DA">
      <w:pPr>
        <w:spacing w:line="276" w:lineRule="auto"/>
        <w:jc w:val="both"/>
        <w:rPr>
          <w:rFonts w:ascii="Arial" w:hAnsi="Arial" w:cs="Arial"/>
          <w:sz w:val="20"/>
          <w:szCs w:val="20"/>
          <w:lang w:val="es-CR"/>
        </w:rPr>
      </w:pPr>
      <w:r w:rsidRPr="00163882">
        <w:rPr>
          <w:rFonts w:ascii="Arial" w:hAnsi="Arial" w:cs="Arial"/>
          <w:sz w:val="20"/>
          <w:szCs w:val="20"/>
          <w:lang w:val="es-CR"/>
        </w:rPr>
        <w:t>Los resultados obtenidos a raíz de las mediciones de los parámetros de calidad efectuadas por el LAA en el</w:t>
      </w:r>
      <w:r w:rsidR="00E46E18" w:rsidRPr="00163882">
        <w:rPr>
          <w:rFonts w:ascii="Arial" w:hAnsi="Arial" w:cs="Arial"/>
          <w:sz w:val="20"/>
          <w:szCs w:val="20"/>
          <w:lang w:val="es-CR"/>
        </w:rPr>
        <w:t xml:space="preserve"> Programa de Verificación de la Calidad del Agua Potable en el</w:t>
      </w:r>
      <w:r w:rsidRPr="00163882">
        <w:rPr>
          <w:rFonts w:ascii="Arial" w:hAnsi="Arial" w:cs="Arial"/>
          <w:sz w:val="20"/>
          <w:szCs w:val="20"/>
          <w:lang w:val="es-CR"/>
        </w:rPr>
        <w:t xml:space="preserve"> 201</w:t>
      </w:r>
      <w:r w:rsidR="009B0906">
        <w:rPr>
          <w:rFonts w:ascii="Arial" w:hAnsi="Arial" w:cs="Arial"/>
          <w:sz w:val="20"/>
          <w:szCs w:val="20"/>
          <w:lang w:val="es-CR"/>
        </w:rPr>
        <w:t>5</w:t>
      </w:r>
      <w:r w:rsidR="00EB00FC">
        <w:rPr>
          <w:rFonts w:ascii="Arial" w:hAnsi="Arial" w:cs="Arial"/>
          <w:sz w:val="20"/>
          <w:szCs w:val="20"/>
          <w:lang w:val="es-CR"/>
        </w:rPr>
        <w:t>,</w:t>
      </w:r>
      <w:r w:rsidRPr="00163882">
        <w:rPr>
          <w:rFonts w:ascii="Arial" w:hAnsi="Arial" w:cs="Arial"/>
          <w:sz w:val="20"/>
          <w:szCs w:val="20"/>
          <w:lang w:val="es-CR"/>
        </w:rPr>
        <w:t xml:space="preserve"> muestran cómo se tiene</w:t>
      </w:r>
      <w:r w:rsidR="008B68AC">
        <w:rPr>
          <w:rFonts w:ascii="Arial" w:hAnsi="Arial" w:cs="Arial"/>
          <w:sz w:val="20"/>
          <w:szCs w:val="20"/>
          <w:lang w:val="es-CR"/>
        </w:rPr>
        <w:t>n</w:t>
      </w:r>
      <w:r w:rsidRPr="00163882">
        <w:rPr>
          <w:rFonts w:ascii="Arial" w:hAnsi="Arial" w:cs="Arial"/>
          <w:sz w:val="20"/>
          <w:szCs w:val="20"/>
          <w:lang w:val="es-CR"/>
        </w:rPr>
        <w:t xml:space="preserve"> </w:t>
      </w:r>
      <w:r w:rsidR="00E46E18" w:rsidRPr="00163882">
        <w:rPr>
          <w:rFonts w:ascii="Arial" w:hAnsi="Arial" w:cs="Arial"/>
          <w:sz w:val="20"/>
          <w:szCs w:val="20"/>
          <w:lang w:val="es-CR"/>
        </w:rPr>
        <w:t xml:space="preserve">múltiples </w:t>
      </w:r>
      <w:r w:rsidR="003E3F4D">
        <w:rPr>
          <w:rFonts w:ascii="Arial" w:hAnsi="Arial" w:cs="Arial"/>
          <w:sz w:val="20"/>
          <w:szCs w:val="20"/>
          <w:lang w:val="es-CR"/>
        </w:rPr>
        <w:t>no c</w:t>
      </w:r>
      <w:r w:rsidRPr="00163882">
        <w:rPr>
          <w:rFonts w:ascii="Arial" w:hAnsi="Arial" w:cs="Arial"/>
          <w:sz w:val="20"/>
          <w:szCs w:val="20"/>
          <w:lang w:val="es-CR"/>
        </w:rPr>
        <w:t xml:space="preserve">onformidades </w:t>
      </w:r>
      <w:r w:rsidR="00E46E18" w:rsidRPr="00163882">
        <w:rPr>
          <w:rFonts w:ascii="Arial" w:hAnsi="Arial" w:cs="Arial"/>
          <w:sz w:val="20"/>
          <w:szCs w:val="20"/>
          <w:lang w:val="es-CR"/>
        </w:rPr>
        <w:t xml:space="preserve">en los </w:t>
      </w:r>
      <w:r w:rsidRPr="00163882">
        <w:rPr>
          <w:rFonts w:ascii="Arial" w:hAnsi="Arial" w:cs="Arial"/>
          <w:sz w:val="20"/>
          <w:szCs w:val="20"/>
          <w:lang w:val="es-CR"/>
        </w:rPr>
        <w:t xml:space="preserve">parámetros </w:t>
      </w:r>
      <w:r w:rsidR="008B68AC">
        <w:rPr>
          <w:rFonts w:ascii="Arial" w:hAnsi="Arial" w:cs="Arial"/>
          <w:sz w:val="20"/>
          <w:szCs w:val="20"/>
          <w:lang w:val="es-CR"/>
        </w:rPr>
        <w:t xml:space="preserve">de calidad </w:t>
      </w:r>
      <w:r w:rsidR="00E46E18" w:rsidRPr="00163882">
        <w:rPr>
          <w:rFonts w:ascii="Arial" w:hAnsi="Arial" w:cs="Arial"/>
          <w:sz w:val="20"/>
          <w:szCs w:val="20"/>
          <w:lang w:val="es-CR"/>
        </w:rPr>
        <w:t xml:space="preserve">de los niveles N1, N2 y N3 </w:t>
      </w:r>
      <w:r w:rsidR="00163882" w:rsidRPr="00163882">
        <w:rPr>
          <w:rFonts w:ascii="Arial" w:hAnsi="Arial" w:cs="Arial"/>
          <w:sz w:val="20"/>
          <w:szCs w:val="20"/>
          <w:lang w:val="es-CR"/>
        </w:rPr>
        <w:t>del Decreto 38924</w:t>
      </w:r>
      <w:r w:rsidRPr="00163882">
        <w:rPr>
          <w:rFonts w:ascii="Arial" w:hAnsi="Arial" w:cs="Arial"/>
          <w:sz w:val="20"/>
          <w:szCs w:val="20"/>
          <w:lang w:val="es-CR"/>
        </w:rPr>
        <w:t>-</w:t>
      </w:r>
      <w:r w:rsidR="00016813" w:rsidRPr="00163882">
        <w:rPr>
          <w:rFonts w:ascii="Arial" w:hAnsi="Arial" w:cs="Arial"/>
          <w:sz w:val="20"/>
          <w:szCs w:val="20"/>
          <w:lang w:val="es-CR"/>
        </w:rPr>
        <w:t>S</w:t>
      </w:r>
      <w:r w:rsidRPr="00163882">
        <w:rPr>
          <w:rFonts w:ascii="Arial" w:hAnsi="Arial" w:cs="Arial"/>
          <w:sz w:val="20"/>
          <w:szCs w:val="20"/>
          <w:lang w:val="es-CR"/>
        </w:rPr>
        <w:t xml:space="preserve">, algunos de los cuales corresponden a parámetros que podrían representar riesgos para la salud como es el caso de los </w:t>
      </w:r>
      <w:r w:rsidR="00E46E18" w:rsidRPr="00163882">
        <w:rPr>
          <w:rFonts w:ascii="Arial" w:hAnsi="Arial" w:cs="Arial"/>
          <w:sz w:val="20"/>
          <w:szCs w:val="20"/>
          <w:lang w:val="es-CR"/>
        </w:rPr>
        <w:t>metales</w:t>
      </w:r>
      <w:r w:rsidR="008B68AC">
        <w:rPr>
          <w:rFonts w:ascii="Arial" w:hAnsi="Arial" w:cs="Arial"/>
          <w:sz w:val="20"/>
          <w:szCs w:val="20"/>
          <w:lang w:val="es-CR"/>
        </w:rPr>
        <w:t xml:space="preserve"> o microbiológicos</w:t>
      </w:r>
      <w:r w:rsidRPr="00163882">
        <w:rPr>
          <w:rFonts w:ascii="Arial" w:hAnsi="Arial" w:cs="Arial"/>
          <w:sz w:val="20"/>
          <w:szCs w:val="20"/>
          <w:lang w:val="es-CR"/>
        </w:rPr>
        <w:t>, siempre considerando</w:t>
      </w:r>
      <w:r w:rsidR="00E46E18" w:rsidRPr="00163882">
        <w:rPr>
          <w:rFonts w:ascii="Arial" w:hAnsi="Arial" w:cs="Arial"/>
          <w:sz w:val="20"/>
          <w:szCs w:val="20"/>
          <w:lang w:val="es-CR"/>
        </w:rPr>
        <w:t xml:space="preserve"> que</w:t>
      </w:r>
      <w:r w:rsidRPr="00163882">
        <w:rPr>
          <w:rFonts w:ascii="Arial" w:hAnsi="Arial" w:cs="Arial"/>
          <w:sz w:val="20"/>
          <w:szCs w:val="20"/>
          <w:lang w:val="es-CR"/>
        </w:rPr>
        <w:t xml:space="preserve"> el análisis de afectación para la salud humana debe ser reali</w:t>
      </w:r>
      <w:r w:rsidR="00F05C1B" w:rsidRPr="00163882">
        <w:rPr>
          <w:rFonts w:ascii="Arial" w:hAnsi="Arial" w:cs="Arial"/>
          <w:sz w:val="20"/>
          <w:szCs w:val="20"/>
          <w:lang w:val="es-CR"/>
        </w:rPr>
        <w:t>zado por el Ministerio de Salud</w:t>
      </w:r>
      <w:r w:rsidRPr="00163882">
        <w:rPr>
          <w:rFonts w:ascii="Arial" w:hAnsi="Arial" w:cs="Arial"/>
          <w:sz w:val="20"/>
          <w:szCs w:val="20"/>
          <w:lang w:val="es-CR"/>
        </w:rPr>
        <w:t>.</w:t>
      </w:r>
    </w:p>
    <w:p w:rsidR="00FA62F1" w:rsidRPr="00163882" w:rsidRDefault="00FA62F1" w:rsidP="001978DA">
      <w:pPr>
        <w:spacing w:line="276" w:lineRule="auto"/>
        <w:jc w:val="both"/>
        <w:rPr>
          <w:rFonts w:ascii="Arial" w:hAnsi="Arial" w:cs="Arial"/>
          <w:sz w:val="20"/>
          <w:szCs w:val="20"/>
          <w:lang w:val="es-CR"/>
        </w:rPr>
      </w:pPr>
    </w:p>
    <w:p w:rsidR="00FA62F1" w:rsidRPr="00163882" w:rsidRDefault="00FA62F1" w:rsidP="001978DA">
      <w:pPr>
        <w:spacing w:line="276" w:lineRule="auto"/>
        <w:jc w:val="both"/>
        <w:rPr>
          <w:rFonts w:ascii="Arial" w:hAnsi="Arial" w:cs="Arial"/>
          <w:sz w:val="20"/>
          <w:szCs w:val="20"/>
          <w:lang w:val="es-CR"/>
        </w:rPr>
      </w:pPr>
      <w:r w:rsidRPr="00163882">
        <w:rPr>
          <w:rFonts w:ascii="Arial" w:hAnsi="Arial" w:cs="Arial"/>
          <w:sz w:val="20"/>
          <w:szCs w:val="20"/>
          <w:lang w:val="es-CR"/>
        </w:rPr>
        <w:t xml:space="preserve">Se presentan </w:t>
      </w:r>
      <w:r w:rsidR="0003133C" w:rsidRPr="00163882">
        <w:rPr>
          <w:rFonts w:ascii="Arial" w:hAnsi="Arial" w:cs="Arial"/>
          <w:sz w:val="20"/>
          <w:szCs w:val="20"/>
          <w:lang w:val="es-CR"/>
        </w:rPr>
        <w:t xml:space="preserve">además </w:t>
      </w:r>
      <w:r w:rsidR="008B68AC">
        <w:rPr>
          <w:rFonts w:ascii="Arial" w:hAnsi="Arial" w:cs="Arial"/>
          <w:sz w:val="20"/>
          <w:szCs w:val="20"/>
          <w:lang w:val="es-CR"/>
        </w:rPr>
        <w:t>oportunidades</w:t>
      </w:r>
      <w:r w:rsidR="0003133C" w:rsidRPr="00163882">
        <w:rPr>
          <w:rFonts w:ascii="Arial" w:hAnsi="Arial" w:cs="Arial"/>
          <w:sz w:val="20"/>
          <w:szCs w:val="20"/>
          <w:lang w:val="es-CR"/>
        </w:rPr>
        <w:t xml:space="preserve"> </w:t>
      </w:r>
      <w:r w:rsidRPr="00163882">
        <w:rPr>
          <w:rFonts w:ascii="Arial" w:hAnsi="Arial" w:cs="Arial"/>
          <w:sz w:val="20"/>
          <w:szCs w:val="20"/>
          <w:lang w:val="es-CR"/>
        </w:rPr>
        <w:t xml:space="preserve">de mejora para la mayoría de los </w:t>
      </w:r>
      <w:r w:rsidR="008B68AC">
        <w:rPr>
          <w:rFonts w:ascii="Arial" w:hAnsi="Arial" w:cs="Arial"/>
          <w:sz w:val="20"/>
          <w:szCs w:val="20"/>
          <w:lang w:val="es-CR"/>
        </w:rPr>
        <w:t>sistemas de abastecimiento</w:t>
      </w:r>
      <w:r w:rsidRPr="00163882">
        <w:rPr>
          <w:rFonts w:ascii="Arial" w:hAnsi="Arial" w:cs="Arial"/>
          <w:sz w:val="20"/>
          <w:szCs w:val="20"/>
          <w:lang w:val="es-CR"/>
        </w:rPr>
        <w:t xml:space="preserve"> en cuanto al tema de la cloración, ya que se observa en general 2 situaciones:</w:t>
      </w:r>
    </w:p>
    <w:p w:rsidR="00FA62F1" w:rsidRPr="00163882" w:rsidRDefault="00FA62F1" w:rsidP="001978DA">
      <w:pPr>
        <w:spacing w:line="276" w:lineRule="auto"/>
        <w:jc w:val="both"/>
        <w:rPr>
          <w:rFonts w:ascii="Arial" w:hAnsi="Arial" w:cs="Arial"/>
          <w:sz w:val="20"/>
          <w:szCs w:val="20"/>
          <w:lang w:val="es-CR"/>
        </w:rPr>
      </w:pPr>
    </w:p>
    <w:p w:rsidR="00FA62F1" w:rsidRPr="00B20BEB" w:rsidRDefault="00FA62F1" w:rsidP="001978DA">
      <w:pPr>
        <w:pStyle w:val="Prrafodelista"/>
        <w:numPr>
          <w:ilvl w:val="0"/>
          <w:numId w:val="6"/>
        </w:numPr>
        <w:jc w:val="both"/>
        <w:rPr>
          <w:rFonts w:ascii="Arial" w:hAnsi="Arial" w:cs="Arial"/>
          <w:sz w:val="20"/>
          <w:szCs w:val="20"/>
          <w:lang w:val="es-CR"/>
        </w:rPr>
      </w:pPr>
      <w:r w:rsidRPr="00163882">
        <w:rPr>
          <w:rFonts w:ascii="Arial" w:hAnsi="Arial" w:cs="Arial"/>
          <w:sz w:val="20"/>
          <w:szCs w:val="20"/>
          <w:lang w:val="es-CR"/>
        </w:rPr>
        <w:t xml:space="preserve">No se tiene cloración en el </w:t>
      </w:r>
      <w:r w:rsidR="00B20BEB">
        <w:rPr>
          <w:rFonts w:ascii="Arial" w:hAnsi="Arial" w:cs="Arial"/>
          <w:sz w:val="20"/>
          <w:szCs w:val="20"/>
          <w:lang w:val="es-CR"/>
        </w:rPr>
        <w:t>sistema de abastecimiento</w:t>
      </w:r>
      <w:r w:rsidRPr="00B20BEB">
        <w:rPr>
          <w:rFonts w:ascii="Arial" w:hAnsi="Arial" w:cs="Arial"/>
          <w:sz w:val="20"/>
          <w:szCs w:val="20"/>
          <w:lang w:val="es-CR"/>
        </w:rPr>
        <w:t>.</w:t>
      </w:r>
    </w:p>
    <w:p w:rsidR="00FA62F1" w:rsidRPr="00163882" w:rsidRDefault="00163882" w:rsidP="001978DA">
      <w:pPr>
        <w:pStyle w:val="Prrafodelista"/>
        <w:numPr>
          <w:ilvl w:val="0"/>
          <w:numId w:val="6"/>
        </w:numPr>
        <w:jc w:val="both"/>
        <w:rPr>
          <w:rFonts w:ascii="Arial" w:hAnsi="Arial" w:cs="Arial"/>
          <w:sz w:val="20"/>
          <w:szCs w:val="20"/>
          <w:lang w:val="es-CR"/>
        </w:rPr>
      </w:pPr>
      <w:r w:rsidRPr="00163882">
        <w:rPr>
          <w:rFonts w:ascii="Arial" w:hAnsi="Arial" w:cs="Arial"/>
          <w:sz w:val="20"/>
          <w:szCs w:val="20"/>
          <w:lang w:val="es-CR"/>
        </w:rPr>
        <w:t xml:space="preserve">Se tiene cloración pero las concentraciones </w:t>
      </w:r>
      <w:r w:rsidR="00FA62F1" w:rsidRPr="00163882">
        <w:rPr>
          <w:rFonts w:ascii="Arial" w:hAnsi="Arial" w:cs="Arial"/>
          <w:sz w:val="20"/>
          <w:szCs w:val="20"/>
          <w:lang w:val="es-CR"/>
        </w:rPr>
        <w:t xml:space="preserve">que se mantienen de cloro residual libre en la red no son conformes a </w:t>
      </w:r>
      <w:r w:rsidRPr="00163882">
        <w:rPr>
          <w:rFonts w:ascii="Arial" w:hAnsi="Arial" w:cs="Arial"/>
          <w:sz w:val="20"/>
          <w:szCs w:val="20"/>
          <w:lang w:val="es-CR"/>
        </w:rPr>
        <w:t>las que estipula el Decreto 38924</w:t>
      </w:r>
      <w:r w:rsidR="00FA62F1" w:rsidRPr="00163882">
        <w:rPr>
          <w:rFonts w:ascii="Arial" w:hAnsi="Arial" w:cs="Arial"/>
          <w:sz w:val="20"/>
          <w:szCs w:val="20"/>
          <w:lang w:val="es-CR"/>
        </w:rPr>
        <w:t>-</w:t>
      </w:r>
      <w:r w:rsidRPr="00163882">
        <w:rPr>
          <w:rFonts w:ascii="Arial" w:hAnsi="Arial" w:cs="Arial"/>
          <w:sz w:val="20"/>
          <w:szCs w:val="20"/>
          <w:lang w:val="es-CR"/>
        </w:rPr>
        <w:t>S</w:t>
      </w:r>
      <w:r w:rsidR="00FA62F1" w:rsidRPr="00163882">
        <w:rPr>
          <w:rFonts w:ascii="Arial" w:hAnsi="Arial" w:cs="Arial"/>
          <w:sz w:val="20"/>
          <w:szCs w:val="20"/>
          <w:lang w:val="es-CR"/>
        </w:rPr>
        <w:t>.</w:t>
      </w:r>
    </w:p>
    <w:p w:rsidR="0003133C" w:rsidRPr="00163882" w:rsidRDefault="0003133C" w:rsidP="001978DA">
      <w:pPr>
        <w:spacing w:line="276" w:lineRule="auto"/>
        <w:jc w:val="both"/>
        <w:rPr>
          <w:rFonts w:ascii="Arial" w:hAnsi="Arial" w:cs="Arial"/>
          <w:sz w:val="20"/>
          <w:szCs w:val="20"/>
          <w:lang w:val="es-CR"/>
        </w:rPr>
      </w:pPr>
      <w:r w:rsidRPr="00163882">
        <w:rPr>
          <w:rFonts w:ascii="Arial" w:hAnsi="Arial" w:cs="Arial"/>
          <w:sz w:val="20"/>
          <w:szCs w:val="20"/>
          <w:lang w:val="es-CR"/>
        </w:rPr>
        <w:t xml:space="preserve">Para ambos casos es necesario que </w:t>
      </w:r>
      <w:r w:rsidR="008B68AC">
        <w:rPr>
          <w:rFonts w:ascii="Arial" w:hAnsi="Arial" w:cs="Arial"/>
          <w:sz w:val="20"/>
          <w:szCs w:val="20"/>
          <w:lang w:val="es-CR"/>
        </w:rPr>
        <w:t>el AyA</w:t>
      </w:r>
      <w:r w:rsidRPr="00163882">
        <w:rPr>
          <w:rFonts w:ascii="Arial" w:hAnsi="Arial" w:cs="Arial"/>
          <w:sz w:val="20"/>
          <w:szCs w:val="20"/>
          <w:lang w:val="es-CR"/>
        </w:rPr>
        <w:t xml:space="preserve"> </w:t>
      </w:r>
      <w:r w:rsidR="008B68AC">
        <w:rPr>
          <w:rFonts w:ascii="Arial" w:hAnsi="Arial" w:cs="Arial"/>
          <w:sz w:val="20"/>
          <w:szCs w:val="20"/>
          <w:lang w:val="es-CR"/>
        </w:rPr>
        <w:t>realice</w:t>
      </w:r>
      <w:r w:rsidR="007A47AF">
        <w:rPr>
          <w:rFonts w:ascii="Arial" w:hAnsi="Arial" w:cs="Arial"/>
          <w:sz w:val="20"/>
          <w:szCs w:val="20"/>
          <w:lang w:val="es-CR"/>
        </w:rPr>
        <w:t xml:space="preserve"> las verificaciones </w:t>
      </w:r>
      <w:r w:rsidR="00677169">
        <w:rPr>
          <w:rFonts w:ascii="Arial" w:hAnsi="Arial" w:cs="Arial"/>
          <w:sz w:val="20"/>
          <w:szCs w:val="20"/>
          <w:lang w:val="es-CR"/>
        </w:rPr>
        <w:t>que sean necesaria</w:t>
      </w:r>
      <w:r w:rsidR="007A47AF">
        <w:rPr>
          <w:rFonts w:ascii="Arial" w:hAnsi="Arial" w:cs="Arial"/>
          <w:sz w:val="20"/>
          <w:szCs w:val="20"/>
          <w:lang w:val="es-CR"/>
        </w:rPr>
        <w:t xml:space="preserve">s, además que </w:t>
      </w:r>
      <w:r w:rsidR="008B68AC">
        <w:rPr>
          <w:rFonts w:ascii="Arial" w:hAnsi="Arial" w:cs="Arial"/>
          <w:sz w:val="20"/>
          <w:szCs w:val="20"/>
          <w:lang w:val="es-CR"/>
        </w:rPr>
        <w:t>se mantenga</w:t>
      </w:r>
      <w:r w:rsidRPr="00163882">
        <w:rPr>
          <w:rFonts w:ascii="Arial" w:hAnsi="Arial" w:cs="Arial"/>
          <w:sz w:val="20"/>
          <w:szCs w:val="20"/>
          <w:lang w:val="es-CR"/>
        </w:rPr>
        <w:t xml:space="preserve"> alerta</w:t>
      </w:r>
      <w:r w:rsidR="00F05C1B" w:rsidRPr="00163882">
        <w:rPr>
          <w:rFonts w:ascii="Arial" w:hAnsi="Arial" w:cs="Arial"/>
          <w:sz w:val="20"/>
          <w:szCs w:val="20"/>
          <w:lang w:val="es-CR"/>
        </w:rPr>
        <w:t xml:space="preserve"> en cuanto</w:t>
      </w:r>
      <w:r w:rsidRPr="00163882">
        <w:rPr>
          <w:rFonts w:ascii="Arial" w:hAnsi="Arial" w:cs="Arial"/>
          <w:sz w:val="20"/>
          <w:szCs w:val="20"/>
          <w:lang w:val="es-CR"/>
        </w:rPr>
        <w:t xml:space="preserve"> al tema de la cloración</w:t>
      </w:r>
      <w:r w:rsidR="00F05C1B" w:rsidRPr="00163882">
        <w:rPr>
          <w:rFonts w:ascii="Arial" w:hAnsi="Arial" w:cs="Arial"/>
          <w:sz w:val="20"/>
          <w:szCs w:val="20"/>
          <w:lang w:val="es-CR"/>
        </w:rPr>
        <w:t>,</w:t>
      </w:r>
      <w:r w:rsidRPr="00163882">
        <w:rPr>
          <w:rFonts w:ascii="Arial" w:hAnsi="Arial" w:cs="Arial"/>
          <w:sz w:val="20"/>
          <w:szCs w:val="20"/>
          <w:lang w:val="es-CR"/>
        </w:rPr>
        <w:t xml:space="preserve"> de forma tal que se implementen los sistemas o se realicen las mejoras respectivas para garantizar </w:t>
      </w:r>
      <w:r w:rsidR="00163882" w:rsidRPr="00163882">
        <w:rPr>
          <w:rFonts w:ascii="Arial" w:hAnsi="Arial" w:cs="Arial"/>
          <w:sz w:val="20"/>
          <w:szCs w:val="20"/>
          <w:lang w:val="es-CR"/>
        </w:rPr>
        <w:t>concentraciones</w:t>
      </w:r>
      <w:r w:rsidRPr="00163882">
        <w:rPr>
          <w:rFonts w:ascii="Arial" w:hAnsi="Arial" w:cs="Arial"/>
          <w:sz w:val="20"/>
          <w:szCs w:val="20"/>
          <w:lang w:val="es-CR"/>
        </w:rPr>
        <w:t xml:space="preserve"> de cloro residual libre dentro de</w:t>
      </w:r>
      <w:r w:rsidR="008B68AC">
        <w:rPr>
          <w:rFonts w:ascii="Arial" w:hAnsi="Arial" w:cs="Arial"/>
          <w:sz w:val="20"/>
          <w:szCs w:val="20"/>
          <w:lang w:val="es-CR"/>
        </w:rPr>
        <w:t>l intervalo establecido</w:t>
      </w:r>
      <w:r w:rsidR="00163882" w:rsidRPr="00163882">
        <w:rPr>
          <w:rFonts w:ascii="Arial" w:hAnsi="Arial" w:cs="Arial"/>
          <w:sz w:val="20"/>
          <w:szCs w:val="20"/>
          <w:lang w:val="es-CR"/>
        </w:rPr>
        <w:t xml:space="preserve"> el Decreto 38924</w:t>
      </w:r>
      <w:r w:rsidR="00E6571D" w:rsidRPr="00163882">
        <w:rPr>
          <w:rFonts w:ascii="Arial" w:hAnsi="Arial" w:cs="Arial"/>
          <w:sz w:val="20"/>
          <w:szCs w:val="20"/>
          <w:lang w:val="es-CR"/>
        </w:rPr>
        <w:t xml:space="preserve">-S, en el cual se solicita mantener un residual de cloro libre </w:t>
      </w:r>
      <w:r w:rsidR="00C41BEB" w:rsidRPr="00163882">
        <w:rPr>
          <w:rFonts w:ascii="Arial" w:hAnsi="Arial" w:cs="Arial"/>
          <w:sz w:val="20"/>
          <w:szCs w:val="20"/>
          <w:lang w:val="es-CR"/>
        </w:rPr>
        <w:t xml:space="preserve">que no supere la concentración de 0,6 mg/L </w:t>
      </w:r>
      <w:r w:rsidR="00163882" w:rsidRPr="00163882">
        <w:rPr>
          <w:rFonts w:ascii="Arial" w:hAnsi="Arial" w:cs="Arial"/>
          <w:sz w:val="20"/>
          <w:szCs w:val="20"/>
          <w:lang w:val="es-CR"/>
        </w:rPr>
        <w:t xml:space="preserve">ni sea inferior a una concentración de 0,3 mg/L </w:t>
      </w:r>
      <w:r w:rsidR="00C41BEB" w:rsidRPr="00163882">
        <w:rPr>
          <w:rFonts w:ascii="Arial" w:hAnsi="Arial" w:cs="Arial"/>
          <w:sz w:val="20"/>
          <w:szCs w:val="20"/>
          <w:lang w:val="es-CR"/>
        </w:rPr>
        <w:t>en la red de distribución</w:t>
      </w:r>
      <w:r w:rsidR="00E6571D" w:rsidRPr="00163882">
        <w:rPr>
          <w:rFonts w:ascii="Arial" w:hAnsi="Arial" w:cs="Arial"/>
          <w:sz w:val="20"/>
          <w:szCs w:val="20"/>
          <w:lang w:val="es-CR"/>
        </w:rPr>
        <w:t>.</w:t>
      </w:r>
    </w:p>
    <w:p w:rsidR="0003133C" w:rsidRPr="00163882" w:rsidRDefault="0003133C" w:rsidP="001978DA">
      <w:pPr>
        <w:spacing w:line="276" w:lineRule="auto"/>
        <w:jc w:val="both"/>
        <w:rPr>
          <w:rFonts w:ascii="Arial" w:hAnsi="Arial" w:cs="Arial"/>
          <w:sz w:val="20"/>
          <w:szCs w:val="20"/>
          <w:lang w:val="es-CR"/>
        </w:rPr>
      </w:pPr>
    </w:p>
    <w:p w:rsidR="00FA62F1" w:rsidRPr="007A47AF" w:rsidRDefault="003E3F4D" w:rsidP="001978DA">
      <w:pPr>
        <w:spacing w:line="276" w:lineRule="auto"/>
        <w:jc w:val="both"/>
        <w:rPr>
          <w:rFonts w:ascii="Arial" w:hAnsi="Arial" w:cs="Arial"/>
          <w:sz w:val="20"/>
          <w:szCs w:val="20"/>
          <w:lang w:val="es-CR"/>
        </w:rPr>
      </w:pPr>
      <w:r>
        <w:rPr>
          <w:rFonts w:ascii="Arial" w:hAnsi="Arial" w:cs="Arial"/>
          <w:sz w:val="20"/>
          <w:szCs w:val="20"/>
          <w:lang w:val="es-CR"/>
        </w:rPr>
        <w:t>En el caso de las demás no c</w:t>
      </w:r>
      <w:r w:rsidR="00FA62F1" w:rsidRPr="007A47AF">
        <w:rPr>
          <w:rFonts w:ascii="Arial" w:hAnsi="Arial" w:cs="Arial"/>
          <w:sz w:val="20"/>
          <w:szCs w:val="20"/>
          <w:lang w:val="es-CR"/>
        </w:rPr>
        <w:t>onformidades refer</w:t>
      </w:r>
      <w:r w:rsidR="00301285" w:rsidRPr="007A47AF">
        <w:rPr>
          <w:rFonts w:ascii="Arial" w:hAnsi="Arial" w:cs="Arial"/>
          <w:sz w:val="20"/>
          <w:szCs w:val="20"/>
          <w:lang w:val="es-CR"/>
        </w:rPr>
        <w:t>entes</w:t>
      </w:r>
      <w:r w:rsidR="00FA62F1" w:rsidRPr="007A47AF">
        <w:rPr>
          <w:rFonts w:ascii="Arial" w:hAnsi="Arial" w:cs="Arial"/>
          <w:sz w:val="20"/>
          <w:szCs w:val="20"/>
          <w:lang w:val="es-CR"/>
        </w:rPr>
        <w:t xml:space="preserve"> </w:t>
      </w:r>
      <w:r w:rsidR="00677169">
        <w:rPr>
          <w:rFonts w:ascii="Arial" w:hAnsi="Arial" w:cs="Arial"/>
          <w:sz w:val="20"/>
          <w:szCs w:val="20"/>
          <w:lang w:val="es-CR"/>
        </w:rPr>
        <w:t>al resto de</w:t>
      </w:r>
      <w:r w:rsidR="00301285" w:rsidRPr="007A47AF">
        <w:rPr>
          <w:rFonts w:ascii="Arial" w:hAnsi="Arial" w:cs="Arial"/>
          <w:sz w:val="20"/>
          <w:szCs w:val="20"/>
          <w:lang w:val="es-CR"/>
        </w:rPr>
        <w:t xml:space="preserve"> parámetros de los</w:t>
      </w:r>
      <w:r w:rsidR="00FA62F1" w:rsidRPr="007A47AF">
        <w:rPr>
          <w:rFonts w:ascii="Arial" w:hAnsi="Arial" w:cs="Arial"/>
          <w:sz w:val="20"/>
          <w:szCs w:val="20"/>
          <w:lang w:val="es-CR"/>
        </w:rPr>
        <w:t xml:space="preserve"> niveles N1, N2 y N3,</w:t>
      </w:r>
      <w:r w:rsidR="00677169">
        <w:rPr>
          <w:rFonts w:ascii="Arial" w:hAnsi="Arial" w:cs="Arial"/>
          <w:sz w:val="20"/>
          <w:szCs w:val="20"/>
          <w:lang w:val="es-CR"/>
        </w:rPr>
        <w:t xml:space="preserve"> incluyendo metales</w:t>
      </w:r>
      <w:r w:rsidR="00687CB4" w:rsidRPr="007A47AF">
        <w:rPr>
          <w:rFonts w:ascii="Arial" w:hAnsi="Arial" w:cs="Arial"/>
          <w:sz w:val="20"/>
          <w:szCs w:val="20"/>
          <w:lang w:val="es-CR"/>
        </w:rPr>
        <w:t>,</w:t>
      </w:r>
      <w:r w:rsidR="00FA62F1" w:rsidRPr="007A47AF">
        <w:rPr>
          <w:rFonts w:ascii="Arial" w:hAnsi="Arial" w:cs="Arial"/>
          <w:sz w:val="20"/>
          <w:szCs w:val="20"/>
          <w:lang w:val="es-CR"/>
        </w:rPr>
        <w:t xml:space="preserve"> es necesario que se</w:t>
      </w:r>
      <w:r w:rsidR="007A47AF" w:rsidRPr="007A47AF">
        <w:rPr>
          <w:rFonts w:ascii="Arial" w:hAnsi="Arial" w:cs="Arial"/>
          <w:sz w:val="20"/>
          <w:szCs w:val="20"/>
          <w:lang w:val="es-CR"/>
        </w:rPr>
        <w:t xml:space="preserve"> realicen las investigaciones y </w:t>
      </w:r>
      <w:proofErr w:type="spellStart"/>
      <w:r w:rsidR="007A47AF" w:rsidRPr="007A47AF">
        <w:rPr>
          <w:rFonts w:ascii="Arial" w:hAnsi="Arial" w:cs="Arial"/>
          <w:sz w:val="20"/>
          <w:szCs w:val="20"/>
          <w:lang w:val="es-CR"/>
        </w:rPr>
        <w:t>remuestreos</w:t>
      </w:r>
      <w:proofErr w:type="spellEnd"/>
      <w:r w:rsidR="007A47AF" w:rsidRPr="007A47AF">
        <w:rPr>
          <w:rFonts w:ascii="Arial" w:hAnsi="Arial" w:cs="Arial"/>
          <w:sz w:val="20"/>
          <w:szCs w:val="20"/>
          <w:lang w:val="es-CR"/>
        </w:rPr>
        <w:t xml:space="preserve"> a fin de que en caso de comprobarse </w:t>
      </w:r>
      <w:r w:rsidR="00677169">
        <w:rPr>
          <w:rFonts w:ascii="Arial" w:hAnsi="Arial" w:cs="Arial"/>
          <w:sz w:val="20"/>
          <w:szCs w:val="20"/>
          <w:lang w:val="es-CR"/>
        </w:rPr>
        <w:t>la no conformidad</w:t>
      </w:r>
      <w:r w:rsidR="007A47AF" w:rsidRPr="007A47AF">
        <w:rPr>
          <w:rFonts w:ascii="Arial" w:hAnsi="Arial" w:cs="Arial"/>
          <w:sz w:val="20"/>
          <w:szCs w:val="20"/>
          <w:lang w:val="es-CR"/>
        </w:rPr>
        <w:t>,</w:t>
      </w:r>
      <w:r w:rsidR="00FA62F1" w:rsidRPr="007A47AF">
        <w:rPr>
          <w:rFonts w:ascii="Arial" w:hAnsi="Arial" w:cs="Arial"/>
          <w:sz w:val="20"/>
          <w:szCs w:val="20"/>
          <w:lang w:val="es-CR"/>
        </w:rPr>
        <w:t xml:space="preserve"> establezcan medidas correctivas para asegurar que los usuarios reciban la calidad del agua que</w:t>
      </w:r>
      <w:r w:rsidR="007A47AF" w:rsidRPr="007A47AF">
        <w:rPr>
          <w:rFonts w:ascii="Arial" w:hAnsi="Arial" w:cs="Arial"/>
          <w:sz w:val="20"/>
          <w:szCs w:val="20"/>
          <w:lang w:val="es-CR"/>
        </w:rPr>
        <w:t xml:space="preserve"> se estipula en el Decreto 38924</w:t>
      </w:r>
      <w:r w:rsidR="00FA62F1" w:rsidRPr="007A47AF">
        <w:rPr>
          <w:rFonts w:ascii="Arial" w:hAnsi="Arial" w:cs="Arial"/>
          <w:sz w:val="20"/>
          <w:szCs w:val="20"/>
          <w:lang w:val="es-CR"/>
        </w:rPr>
        <w:t>-</w:t>
      </w:r>
      <w:r w:rsidR="007A47AF" w:rsidRPr="007A47AF">
        <w:rPr>
          <w:rFonts w:ascii="Arial" w:hAnsi="Arial" w:cs="Arial"/>
          <w:sz w:val="20"/>
          <w:szCs w:val="20"/>
          <w:lang w:val="es-CR"/>
        </w:rPr>
        <w:t>S</w:t>
      </w:r>
      <w:r w:rsidR="00FA62F1" w:rsidRPr="007A47AF">
        <w:rPr>
          <w:rFonts w:ascii="Arial" w:hAnsi="Arial" w:cs="Arial"/>
          <w:sz w:val="20"/>
          <w:szCs w:val="20"/>
          <w:lang w:val="es-CR"/>
        </w:rPr>
        <w:t xml:space="preserve"> y se reduzca cualquier posibilid</w:t>
      </w:r>
      <w:r w:rsidR="00687CB4" w:rsidRPr="007A47AF">
        <w:rPr>
          <w:rFonts w:ascii="Arial" w:hAnsi="Arial" w:cs="Arial"/>
          <w:sz w:val="20"/>
          <w:szCs w:val="20"/>
          <w:lang w:val="es-CR"/>
        </w:rPr>
        <w:t>ad de afectación para la salud.</w:t>
      </w:r>
      <w:r w:rsidR="005168AC">
        <w:rPr>
          <w:rFonts w:ascii="Arial" w:hAnsi="Arial" w:cs="Arial"/>
          <w:sz w:val="20"/>
          <w:szCs w:val="20"/>
          <w:lang w:val="es-CR"/>
        </w:rPr>
        <w:t xml:space="preserve"> </w:t>
      </w:r>
    </w:p>
    <w:p w:rsidR="007B2295" w:rsidRPr="007A47AF" w:rsidRDefault="00FA62F1" w:rsidP="001978DA">
      <w:pPr>
        <w:spacing w:line="276" w:lineRule="auto"/>
        <w:jc w:val="both"/>
        <w:rPr>
          <w:rFonts w:ascii="Arial" w:hAnsi="Arial" w:cs="Arial"/>
          <w:sz w:val="20"/>
          <w:szCs w:val="20"/>
          <w:lang w:val="es-CR"/>
        </w:rPr>
      </w:pPr>
      <w:r w:rsidRPr="007A47AF">
        <w:rPr>
          <w:rFonts w:ascii="Arial" w:hAnsi="Arial" w:cs="Arial"/>
          <w:sz w:val="20"/>
          <w:szCs w:val="20"/>
          <w:lang w:val="es-CR"/>
        </w:rPr>
        <w:t xml:space="preserve"> </w:t>
      </w:r>
    </w:p>
    <w:p w:rsidR="00BA65DE" w:rsidRPr="00C174E4" w:rsidRDefault="003C60C6" w:rsidP="001978DA">
      <w:pPr>
        <w:spacing w:line="276" w:lineRule="auto"/>
        <w:jc w:val="both"/>
        <w:rPr>
          <w:rFonts w:ascii="Arial" w:hAnsi="Arial" w:cs="Arial"/>
          <w:sz w:val="20"/>
          <w:szCs w:val="20"/>
          <w:lang w:val="es-CR"/>
        </w:rPr>
      </w:pPr>
      <w:r w:rsidRPr="00C174E4">
        <w:rPr>
          <w:rFonts w:ascii="Arial" w:hAnsi="Arial" w:cs="Arial"/>
          <w:sz w:val="20"/>
          <w:szCs w:val="20"/>
          <w:lang w:val="es-CR"/>
        </w:rPr>
        <w:lastRenderedPageBreak/>
        <w:t>L</w:t>
      </w:r>
      <w:r w:rsidR="00BA65DE" w:rsidRPr="00C174E4">
        <w:rPr>
          <w:rFonts w:ascii="Arial" w:hAnsi="Arial" w:cs="Arial"/>
          <w:sz w:val="20"/>
          <w:szCs w:val="20"/>
          <w:lang w:val="es-CR"/>
        </w:rPr>
        <w:t xml:space="preserve">os resultados de las mediciones realizadas </w:t>
      </w:r>
      <w:r w:rsidR="00C52C13" w:rsidRPr="00C174E4">
        <w:rPr>
          <w:rFonts w:ascii="Arial" w:hAnsi="Arial" w:cs="Arial"/>
          <w:sz w:val="20"/>
          <w:szCs w:val="20"/>
          <w:lang w:val="es-CR"/>
        </w:rPr>
        <w:t>en el</w:t>
      </w:r>
      <w:r w:rsidR="00BA65DE" w:rsidRPr="00C174E4">
        <w:rPr>
          <w:rFonts w:ascii="Arial" w:hAnsi="Arial" w:cs="Arial"/>
          <w:sz w:val="20"/>
          <w:szCs w:val="20"/>
          <w:lang w:val="es-CR"/>
        </w:rPr>
        <w:t xml:space="preserve"> programa mediante el LAA</w:t>
      </w:r>
      <w:r w:rsidR="00B158BE" w:rsidRPr="00C174E4">
        <w:rPr>
          <w:rFonts w:ascii="Arial" w:hAnsi="Arial" w:cs="Arial"/>
          <w:sz w:val="20"/>
          <w:szCs w:val="20"/>
          <w:lang w:val="es-CR"/>
        </w:rPr>
        <w:t>,</w:t>
      </w:r>
      <w:r w:rsidR="00BA65DE" w:rsidRPr="00C174E4">
        <w:rPr>
          <w:rFonts w:ascii="Arial" w:hAnsi="Arial" w:cs="Arial"/>
          <w:sz w:val="20"/>
          <w:szCs w:val="20"/>
          <w:lang w:val="es-CR"/>
        </w:rPr>
        <w:t xml:space="preserve"> son mediciones puntuales en una fecha específica, razón por la cual se estableció dentro del procedimiento N° IA-PO-01 </w:t>
      </w:r>
      <w:r w:rsidR="00C52C13" w:rsidRPr="00C174E4">
        <w:rPr>
          <w:rFonts w:ascii="Arial" w:hAnsi="Arial" w:cs="Arial"/>
          <w:sz w:val="20"/>
          <w:szCs w:val="20"/>
          <w:lang w:val="es-CR"/>
        </w:rPr>
        <w:t>la necesidad de solicitud a los prestadores del servicio el historial de</w:t>
      </w:r>
      <w:r w:rsidR="00B158BE" w:rsidRPr="00C174E4">
        <w:rPr>
          <w:rFonts w:ascii="Arial" w:hAnsi="Arial" w:cs="Arial"/>
          <w:sz w:val="20"/>
          <w:szCs w:val="20"/>
          <w:lang w:val="es-CR"/>
        </w:rPr>
        <w:t xml:space="preserve"> análisis de calidad del agua en e</w:t>
      </w:r>
      <w:r w:rsidR="00C52C13" w:rsidRPr="00C174E4">
        <w:rPr>
          <w:rFonts w:ascii="Arial" w:hAnsi="Arial" w:cs="Arial"/>
          <w:sz w:val="20"/>
          <w:szCs w:val="20"/>
          <w:lang w:val="es-CR"/>
        </w:rPr>
        <w:t xml:space="preserve">l </w:t>
      </w:r>
      <w:r w:rsidR="00B20BEB">
        <w:rPr>
          <w:rFonts w:ascii="Arial" w:hAnsi="Arial" w:cs="Arial"/>
          <w:sz w:val="20"/>
          <w:szCs w:val="20"/>
          <w:lang w:val="es-CR"/>
        </w:rPr>
        <w:t>sistema de abastecimiento</w:t>
      </w:r>
      <w:r w:rsidR="00C174E4">
        <w:rPr>
          <w:rFonts w:ascii="Arial" w:hAnsi="Arial" w:cs="Arial"/>
          <w:sz w:val="20"/>
          <w:szCs w:val="20"/>
          <w:lang w:val="es-CR"/>
        </w:rPr>
        <w:t xml:space="preserve"> y que realicen un </w:t>
      </w:r>
      <w:proofErr w:type="spellStart"/>
      <w:r w:rsidR="00C174E4">
        <w:rPr>
          <w:rFonts w:ascii="Arial" w:hAnsi="Arial" w:cs="Arial"/>
          <w:sz w:val="20"/>
          <w:szCs w:val="20"/>
          <w:lang w:val="es-CR"/>
        </w:rPr>
        <w:t>remuestreo</w:t>
      </w:r>
      <w:proofErr w:type="spellEnd"/>
      <w:r w:rsidR="00C174E4">
        <w:rPr>
          <w:rFonts w:ascii="Arial" w:hAnsi="Arial" w:cs="Arial"/>
          <w:sz w:val="20"/>
          <w:szCs w:val="20"/>
          <w:lang w:val="es-CR"/>
        </w:rPr>
        <w:t xml:space="preserve"> del parámetro no conforme</w:t>
      </w:r>
      <w:r w:rsidR="00B158BE" w:rsidRPr="00C174E4">
        <w:rPr>
          <w:rFonts w:ascii="Arial" w:hAnsi="Arial" w:cs="Arial"/>
          <w:sz w:val="20"/>
          <w:szCs w:val="20"/>
          <w:lang w:val="es-CR"/>
        </w:rPr>
        <w:t>,</w:t>
      </w:r>
      <w:r w:rsidR="00C52C13" w:rsidRPr="00C174E4">
        <w:rPr>
          <w:rFonts w:ascii="Arial" w:hAnsi="Arial" w:cs="Arial"/>
          <w:sz w:val="20"/>
          <w:szCs w:val="20"/>
          <w:lang w:val="es-CR"/>
        </w:rPr>
        <w:t xml:space="preserve"> a fin de valorar el comportamiento en el tiempo del agua de abastecimien</w:t>
      </w:r>
      <w:r w:rsidR="00C174E4">
        <w:rPr>
          <w:rFonts w:ascii="Arial" w:hAnsi="Arial" w:cs="Arial"/>
          <w:sz w:val="20"/>
          <w:szCs w:val="20"/>
          <w:lang w:val="es-CR"/>
        </w:rPr>
        <w:t>to y analizar a fondo cada caso de previo a tomar cualquier acción correctiva.</w:t>
      </w:r>
    </w:p>
    <w:p w:rsidR="00FF114B" w:rsidRPr="00B42A5C" w:rsidRDefault="00FF114B" w:rsidP="001978DA">
      <w:pPr>
        <w:spacing w:line="276" w:lineRule="auto"/>
        <w:jc w:val="both"/>
        <w:rPr>
          <w:rFonts w:ascii="Arial" w:hAnsi="Arial" w:cs="Arial"/>
          <w:sz w:val="20"/>
          <w:szCs w:val="20"/>
          <w:highlight w:val="yellow"/>
          <w:lang w:val="es-CR"/>
        </w:rPr>
      </w:pPr>
    </w:p>
    <w:p w:rsidR="005E0475" w:rsidRPr="00C174E4" w:rsidRDefault="00C174E4" w:rsidP="001978DA">
      <w:pPr>
        <w:spacing w:line="276" w:lineRule="auto"/>
        <w:jc w:val="both"/>
        <w:rPr>
          <w:rFonts w:ascii="Arial" w:hAnsi="Arial" w:cs="Arial"/>
          <w:sz w:val="20"/>
          <w:szCs w:val="20"/>
          <w:lang w:val="es-CR"/>
        </w:rPr>
      </w:pPr>
      <w:r w:rsidRPr="00C174E4">
        <w:rPr>
          <w:rFonts w:ascii="Arial" w:hAnsi="Arial" w:cs="Arial"/>
          <w:sz w:val="20"/>
          <w:szCs w:val="20"/>
          <w:lang w:val="es-CR"/>
        </w:rPr>
        <w:t>S</w:t>
      </w:r>
      <w:r w:rsidR="005E0475" w:rsidRPr="00C174E4">
        <w:rPr>
          <w:rFonts w:ascii="Arial" w:hAnsi="Arial" w:cs="Arial"/>
          <w:sz w:val="20"/>
          <w:szCs w:val="20"/>
          <w:lang w:val="es-CR"/>
        </w:rPr>
        <w:t>e puede extraer de la información recopilada y de los resultados mostrados anteriormente que:</w:t>
      </w:r>
    </w:p>
    <w:p w:rsidR="005E0475" w:rsidRPr="00B42A5C" w:rsidRDefault="005E0475" w:rsidP="001978DA">
      <w:pPr>
        <w:spacing w:line="276" w:lineRule="auto"/>
        <w:jc w:val="both"/>
        <w:rPr>
          <w:rFonts w:ascii="Arial" w:hAnsi="Arial" w:cs="Arial"/>
          <w:sz w:val="20"/>
          <w:szCs w:val="20"/>
          <w:highlight w:val="yellow"/>
          <w:lang w:val="es-CR"/>
        </w:rPr>
      </w:pPr>
    </w:p>
    <w:p w:rsidR="00816B90" w:rsidRPr="00C32E6F" w:rsidRDefault="00816B90" w:rsidP="001978DA">
      <w:pPr>
        <w:pStyle w:val="Prrafodelista"/>
        <w:numPr>
          <w:ilvl w:val="0"/>
          <w:numId w:val="19"/>
        </w:numPr>
        <w:jc w:val="both"/>
        <w:rPr>
          <w:rFonts w:ascii="Arial" w:hAnsi="Arial" w:cs="Arial"/>
          <w:sz w:val="20"/>
          <w:szCs w:val="20"/>
          <w:lang w:val="es-CR"/>
        </w:rPr>
      </w:pPr>
      <w:r w:rsidRPr="00C32E6F">
        <w:rPr>
          <w:rFonts w:ascii="Arial" w:hAnsi="Arial" w:cs="Arial"/>
          <w:sz w:val="20"/>
          <w:szCs w:val="20"/>
          <w:lang w:val="es-CR"/>
        </w:rPr>
        <w:t xml:space="preserve">Ambas regiones del </w:t>
      </w:r>
      <w:proofErr w:type="spellStart"/>
      <w:r w:rsidRPr="00C32E6F">
        <w:rPr>
          <w:rFonts w:ascii="Arial" w:hAnsi="Arial" w:cs="Arial"/>
          <w:sz w:val="20"/>
          <w:szCs w:val="20"/>
          <w:lang w:val="es-CR"/>
        </w:rPr>
        <w:t>AyA</w:t>
      </w:r>
      <w:proofErr w:type="spellEnd"/>
      <w:r w:rsidRPr="00C32E6F">
        <w:rPr>
          <w:rFonts w:ascii="Arial" w:hAnsi="Arial" w:cs="Arial"/>
          <w:sz w:val="20"/>
          <w:szCs w:val="20"/>
          <w:lang w:val="es-CR"/>
        </w:rPr>
        <w:t xml:space="preserve"> (</w:t>
      </w:r>
      <w:proofErr w:type="spellStart"/>
      <w:r w:rsidRPr="00C32E6F">
        <w:rPr>
          <w:rFonts w:ascii="Arial" w:hAnsi="Arial" w:cs="Arial"/>
          <w:sz w:val="20"/>
          <w:szCs w:val="20"/>
          <w:lang w:val="es-CR"/>
        </w:rPr>
        <w:t>Huetar</w:t>
      </w:r>
      <w:proofErr w:type="spellEnd"/>
      <w:r w:rsidRPr="00C32E6F">
        <w:rPr>
          <w:rFonts w:ascii="Arial" w:hAnsi="Arial" w:cs="Arial"/>
          <w:sz w:val="20"/>
          <w:szCs w:val="20"/>
          <w:lang w:val="es-CR"/>
        </w:rPr>
        <w:t xml:space="preserve"> Atlántica y Pacífico Central) poseen altos porcentajes generales de no conformidad de parámetros de calidad, donde la región </w:t>
      </w:r>
      <w:proofErr w:type="spellStart"/>
      <w:r w:rsidRPr="00C32E6F">
        <w:rPr>
          <w:rFonts w:ascii="Arial" w:hAnsi="Arial" w:cs="Arial"/>
          <w:sz w:val="20"/>
          <w:szCs w:val="20"/>
          <w:lang w:val="es-CR"/>
        </w:rPr>
        <w:t>Huetar</w:t>
      </w:r>
      <w:proofErr w:type="spellEnd"/>
      <w:r w:rsidRPr="00C32E6F">
        <w:rPr>
          <w:rFonts w:ascii="Arial" w:hAnsi="Arial" w:cs="Arial"/>
          <w:sz w:val="20"/>
          <w:szCs w:val="20"/>
          <w:lang w:val="es-CR"/>
        </w:rPr>
        <w:t xml:space="preserve"> Atlántica muestra incluso un 100% de los sistemas con al menos un parámetro de calidad no conforme.</w:t>
      </w:r>
    </w:p>
    <w:p w:rsidR="00816B90" w:rsidRPr="00A10CB0" w:rsidRDefault="00816B90" w:rsidP="001978DA">
      <w:pPr>
        <w:pStyle w:val="Prrafodelista"/>
        <w:numPr>
          <w:ilvl w:val="0"/>
          <w:numId w:val="19"/>
        </w:numPr>
        <w:jc w:val="both"/>
        <w:rPr>
          <w:rFonts w:ascii="Arial" w:hAnsi="Arial" w:cs="Arial"/>
          <w:sz w:val="20"/>
          <w:szCs w:val="20"/>
          <w:lang w:val="es-CR"/>
        </w:rPr>
      </w:pPr>
      <w:r w:rsidRPr="00A10CB0">
        <w:rPr>
          <w:rFonts w:ascii="Arial" w:hAnsi="Arial" w:cs="Arial"/>
          <w:sz w:val="20"/>
          <w:szCs w:val="20"/>
          <w:lang w:val="es-CR"/>
        </w:rPr>
        <w:t>La mayor proporción de no conformidades en ambas regiones del AyA corresponde a problemas de control del cloro residual libre, por lo cual es importante que se tomen medidas para el control del cloro residual libre en la red de distribuci</w:t>
      </w:r>
      <w:r>
        <w:rPr>
          <w:rFonts w:ascii="Arial" w:hAnsi="Arial" w:cs="Arial"/>
          <w:sz w:val="20"/>
          <w:szCs w:val="20"/>
          <w:lang w:val="es-CR"/>
        </w:rPr>
        <w:t>ón de forma tal que se cumpla con lo estipulado en la legislación nacional.</w:t>
      </w:r>
    </w:p>
    <w:p w:rsidR="009C7894" w:rsidRPr="00816B90" w:rsidRDefault="00816B90" w:rsidP="001978DA">
      <w:pPr>
        <w:pStyle w:val="Prrafodelista"/>
        <w:numPr>
          <w:ilvl w:val="0"/>
          <w:numId w:val="19"/>
        </w:numPr>
        <w:jc w:val="both"/>
        <w:rPr>
          <w:rFonts w:ascii="Arial" w:hAnsi="Arial" w:cs="Arial"/>
          <w:sz w:val="20"/>
          <w:szCs w:val="20"/>
          <w:lang w:val="es-CR"/>
        </w:rPr>
      </w:pPr>
      <w:r w:rsidRPr="00B974BB">
        <w:rPr>
          <w:rFonts w:ascii="Arial" w:hAnsi="Arial" w:cs="Arial"/>
          <w:sz w:val="20"/>
          <w:szCs w:val="20"/>
          <w:lang w:val="es-CR"/>
        </w:rPr>
        <w:t xml:space="preserve">El comportamiento general de no conformidades para el cloro residual libre, parámetros microbiológicos, metales y otros es muy similar en ambas regiones, no obstante en los sistemas de abastecimiento muestreado en la región Pacífico Central no </w:t>
      </w:r>
      <w:r w:rsidR="00EB00FC">
        <w:rPr>
          <w:rFonts w:ascii="Arial" w:hAnsi="Arial" w:cs="Arial"/>
          <w:sz w:val="20"/>
          <w:szCs w:val="20"/>
          <w:lang w:val="es-CR"/>
        </w:rPr>
        <w:t>se detectaron</w:t>
      </w:r>
      <w:r w:rsidRPr="00B974BB">
        <w:rPr>
          <w:rFonts w:ascii="Arial" w:hAnsi="Arial" w:cs="Arial"/>
          <w:sz w:val="20"/>
          <w:szCs w:val="20"/>
          <w:lang w:val="es-CR"/>
        </w:rPr>
        <w:t xml:space="preserve"> no conformidades de “otros”.</w:t>
      </w:r>
    </w:p>
    <w:p w:rsidR="00FF114B" w:rsidRPr="00695310" w:rsidRDefault="00C13278" w:rsidP="001978DA">
      <w:pPr>
        <w:spacing w:line="276" w:lineRule="auto"/>
        <w:jc w:val="both"/>
        <w:rPr>
          <w:rFonts w:ascii="Arial" w:hAnsi="Arial" w:cs="Arial"/>
          <w:sz w:val="20"/>
          <w:szCs w:val="20"/>
          <w:lang w:val="es-CR"/>
        </w:rPr>
      </w:pPr>
      <w:r w:rsidRPr="00695310">
        <w:rPr>
          <w:rFonts w:ascii="Arial" w:hAnsi="Arial" w:cs="Arial"/>
          <w:sz w:val="20"/>
          <w:szCs w:val="20"/>
          <w:lang w:val="es-CR"/>
        </w:rPr>
        <w:t>El programa ha sido exitoso en cuanto a la recopilación de información</w:t>
      </w:r>
      <w:r w:rsidR="005832F5">
        <w:rPr>
          <w:rFonts w:ascii="Arial" w:hAnsi="Arial" w:cs="Arial"/>
          <w:sz w:val="20"/>
          <w:szCs w:val="20"/>
          <w:lang w:val="es-CR"/>
        </w:rPr>
        <w:t xml:space="preserve"> </w:t>
      </w:r>
      <w:r w:rsidR="00D54183">
        <w:rPr>
          <w:rFonts w:ascii="Arial" w:hAnsi="Arial" w:cs="Arial"/>
          <w:sz w:val="20"/>
          <w:szCs w:val="20"/>
          <w:lang w:val="es-CR"/>
        </w:rPr>
        <w:t>actualizada</w:t>
      </w:r>
      <w:r w:rsidRPr="00695310">
        <w:rPr>
          <w:rFonts w:ascii="Arial" w:hAnsi="Arial" w:cs="Arial"/>
          <w:sz w:val="20"/>
          <w:szCs w:val="20"/>
          <w:lang w:val="es-CR"/>
        </w:rPr>
        <w:t xml:space="preserve"> sobre la calidad </w:t>
      </w:r>
      <w:r w:rsidR="00D77A6A">
        <w:rPr>
          <w:rFonts w:ascii="Arial" w:hAnsi="Arial" w:cs="Arial"/>
          <w:sz w:val="20"/>
          <w:szCs w:val="20"/>
          <w:lang w:val="es-CR"/>
        </w:rPr>
        <w:t>del agua de múltiples sistemas de abastecimiento</w:t>
      </w:r>
      <w:r w:rsidRPr="00695310">
        <w:rPr>
          <w:rFonts w:ascii="Arial" w:hAnsi="Arial" w:cs="Arial"/>
          <w:sz w:val="20"/>
          <w:szCs w:val="20"/>
          <w:lang w:val="es-CR"/>
        </w:rPr>
        <w:t xml:space="preserve">. Lo anterior ayuda de manera importante </w:t>
      </w:r>
      <w:r w:rsidR="005832F5">
        <w:rPr>
          <w:rFonts w:ascii="Arial" w:hAnsi="Arial" w:cs="Arial"/>
          <w:sz w:val="20"/>
          <w:szCs w:val="20"/>
          <w:lang w:val="es-CR"/>
        </w:rPr>
        <w:t xml:space="preserve">a </w:t>
      </w:r>
      <w:r w:rsidRPr="00695310">
        <w:rPr>
          <w:rFonts w:ascii="Arial" w:hAnsi="Arial" w:cs="Arial"/>
          <w:sz w:val="20"/>
          <w:szCs w:val="20"/>
          <w:lang w:val="es-CR"/>
        </w:rPr>
        <w:t>las labores de regulación de la calidad del servicio, ya que permite a la institución tomar acciones sobre dicha información para determinar la necesidad de mejoras en los sistemas de distribución de</w:t>
      </w:r>
      <w:r w:rsidR="005832F5">
        <w:rPr>
          <w:rFonts w:ascii="Arial" w:hAnsi="Arial" w:cs="Arial"/>
          <w:sz w:val="20"/>
          <w:szCs w:val="20"/>
          <w:lang w:val="es-CR"/>
        </w:rPr>
        <w:t>l</w:t>
      </w:r>
      <w:r w:rsidRPr="00695310">
        <w:rPr>
          <w:rFonts w:ascii="Arial" w:hAnsi="Arial" w:cs="Arial"/>
          <w:sz w:val="20"/>
          <w:szCs w:val="20"/>
          <w:lang w:val="es-CR"/>
        </w:rPr>
        <w:t xml:space="preserve"> agua para consumo humano, de forma tal que los usuarios se vean beneficiados con una mejora de sus sistemas cuando sea necesario.</w:t>
      </w:r>
    </w:p>
    <w:p w:rsidR="00FC6D3F" w:rsidRDefault="00FC6D3F" w:rsidP="001978DA">
      <w:pPr>
        <w:spacing w:line="276" w:lineRule="auto"/>
        <w:jc w:val="both"/>
        <w:rPr>
          <w:rFonts w:ascii="Arial" w:hAnsi="Arial" w:cs="Arial"/>
          <w:sz w:val="20"/>
          <w:szCs w:val="20"/>
          <w:highlight w:val="yellow"/>
          <w:lang w:val="es-CR"/>
        </w:rPr>
      </w:pPr>
    </w:p>
    <w:p w:rsidR="00355FEB" w:rsidRPr="00E63D86" w:rsidRDefault="00FA5377" w:rsidP="001978DA">
      <w:pPr>
        <w:pStyle w:val="Ttulo"/>
        <w:spacing w:line="276" w:lineRule="auto"/>
        <w:rPr>
          <w:lang w:val="es-CR"/>
        </w:rPr>
      </w:pPr>
      <w:r w:rsidRPr="00E63D86">
        <w:rPr>
          <w:lang w:val="es-CR"/>
        </w:rPr>
        <w:t>Retos</w:t>
      </w:r>
      <w:r w:rsidR="009959FF" w:rsidRPr="00E63D86">
        <w:rPr>
          <w:lang w:val="es-CR"/>
        </w:rPr>
        <w:t xml:space="preserve"> encontrado</w:t>
      </w:r>
      <w:r w:rsidR="00355FEB" w:rsidRPr="00E63D86">
        <w:rPr>
          <w:lang w:val="es-CR"/>
        </w:rPr>
        <w:t>s</w:t>
      </w:r>
    </w:p>
    <w:p w:rsidR="00F37DB8" w:rsidRPr="00832ECD" w:rsidRDefault="00890F76" w:rsidP="001978DA">
      <w:pPr>
        <w:spacing w:line="276" w:lineRule="auto"/>
        <w:jc w:val="both"/>
        <w:rPr>
          <w:rFonts w:ascii="Arial" w:hAnsi="Arial" w:cs="Arial"/>
          <w:sz w:val="20"/>
          <w:szCs w:val="20"/>
          <w:lang w:val="es-CR"/>
        </w:rPr>
      </w:pPr>
      <w:r w:rsidRPr="00832ECD">
        <w:rPr>
          <w:rFonts w:ascii="Arial" w:hAnsi="Arial" w:cs="Arial"/>
          <w:sz w:val="20"/>
          <w:szCs w:val="20"/>
          <w:lang w:val="es-CR"/>
        </w:rPr>
        <w:t>El Programa de Verificación de la Calidad del Agua Potable surge como un deber de la ARESEP</w:t>
      </w:r>
      <w:r w:rsidR="00AA6A2D">
        <w:rPr>
          <w:rFonts w:ascii="Arial" w:hAnsi="Arial" w:cs="Arial"/>
          <w:sz w:val="20"/>
          <w:szCs w:val="20"/>
          <w:lang w:val="es-CR"/>
        </w:rPr>
        <w:t xml:space="preserve"> al realizar una labor proactiva de verificación de la calidad del agua</w:t>
      </w:r>
      <w:r w:rsidRPr="00832ECD">
        <w:rPr>
          <w:rFonts w:ascii="Arial" w:hAnsi="Arial" w:cs="Arial"/>
          <w:sz w:val="20"/>
          <w:szCs w:val="20"/>
          <w:lang w:val="es-CR"/>
        </w:rPr>
        <w:t xml:space="preserve">, </w:t>
      </w:r>
      <w:r w:rsidR="00302C84" w:rsidRPr="00832ECD">
        <w:rPr>
          <w:rFonts w:ascii="Arial" w:hAnsi="Arial" w:cs="Arial"/>
          <w:sz w:val="20"/>
          <w:szCs w:val="20"/>
          <w:lang w:val="es-CR"/>
        </w:rPr>
        <w:t xml:space="preserve">pero </w:t>
      </w:r>
      <w:r w:rsidRPr="00832ECD">
        <w:rPr>
          <w:rFonts w:ascii="Arial" w:hAnsi="Arial" w:cs="Arial"/>
          <w:sz w:val="20"/>
          <w:szCs w:val="20"/>
          <w:lang w:val="es-CR"/>
        </w:rPr>
        <w:t>también como una necesidad de obtener información sobre la situación de calidad de agua que vive el país en este momento.</w:t>
      </w:r>
    </w:p>
    <w:p w:rsidR="00890F76" w:rsidRPr="00832ECD" w:rsidRDefault="00890F76" w:rsidP="001978DA">
      <w:pPr>
        <w:spacing w:line="276" w:lineRule="auto"/>
        <w:jc w:val="both"/>
        <w:rPr>
          <w:rFonts w:ascii="Arial" w:hAnsi="Arial" w:cs="Arial"/>
          <w:sz w:val="20"/>
          <w:szCs w:val="20"/>
          <w:lang w:val="es-CR"/>
        </w:rPr>
      </w:pPr>
    </w:p>
    <w:p w:rsidR="00890F76" w:rsidRPr="00156286" w:rsidRDefault="008D52C2" w:rsidP="001978DA">
      <w:pPr>
        <w:spacing w:line="276" w:lineRule="auto"/>
        <w:jc w:val="both"/>
        <w:rPr>
          <w:rFonts w:ascii="Arial" w:hAnsi="Arial" w:cs="Arial"/>
          <w:sz w:val="20"/>
          <w:szCs w:val="20"/>
          <w:lang w:val="es-CR"/>
        </w:rPr>
      </w:pPr>
      <w:r>
        <w:rPr>
          <w:rFonts w:ascii="Arial" w:hAnsi="Arial" w:cs="Arial"/>
          <w:sz w:val="20"/>
          <w:szCs w:val="20"/>
          <w:lang w:val="es-CR"/>
        </w:rPr>
        <w:t>Dentro de este contexto</w:t>
      </w:r>
      <w:r w:rsidR="006A1FA8" w:rsidRPr="00156286">
        <w:rPr>
          <w:rFonts w:ascii="Arial" w:hAnsi="Arial" w:cs="Arial"/>
          <w:sz w:val="20"/>
          <w:szCs w:val="20"/>
          <w:lang w:val="es-CR"/>
        </w:rPr>
        <w:t xml:space="preserve"> vale mencionar</w:t>
      </w:r>
      <w:r w:rsidR="00AD6E19" w:rsidRPr="00156286">
        <w:rPr>
          <w:rFonts w:ascii="Arial" w:hAnsi="Arial" w:cs="Arial"/>
          <w:sz w:val="20"/>
          <w:szCs w:val="20"/>
          <w:lang w:val="es-CR"/>
        </w:rPr>
        <w:t xml:space="preserve"> los siguientes hecho</w:t>
      </w:r>
      <w:r w:rsidR="00FA5377" w:rsidRPr="00156286">
        <w:rPr>
          <w:rFonts w:ascii="Arial" w:hAnsi="Arial" w:cs="Arial"/>
          <w:sz w:val="20"/>
          <w:szCs w:val="20"/>
          <w:lang w:val="es-CR"/>
        </w:rPr>
        <w:t>s</w:t>
      </w:r>
      <w:r w:rsidR="00AD6E19" w:rsidRPr="00156286">
        <w:rPr>
          <w:rFonts w:ascii="Arial" w:hAnsi="Arial" w:cs="Arial"/>
          <w:sz w:val="20"/>
          <w:szCs w:val="20"/>
          <w:lang w:val="es-CR"/>
        </w:rPr>
        <w:t xml:space="preserve"> que se han presentado a lo largo de la operación del programa</w:t>
      </w:r>
      <w:r w:rsidR="006A1FA8" w:rsidRPr="00156286">
        <w:rPr>
          <w:rFonts w:ascii="Arial" w:hAnsi="Arial" w:cs="Arial"/>
          <w:sz w:val="20"/>
          <w:szCs w:val="20"/>
          <w:lang w:val="es-CR"/>
        </w:rPr>
        <w:t>:</w:t>
      </w:r>
    </w:p>
    <w:p w:rsidR="006A1FA8" w:rsidRPr="00156286" w:rsidRDefault="006A1FA8" w:rsidP="001978DA">
      <w:pPr>
        <w:spacing w:line="276" w:lineRule="auto"/>
        <w:jc w:val="both"/>
        <w:rPr>
          <w:rFonts w:ascii="Arial" w:hAnsi="Arial" w:cs="Arial"/>
          <w:sz w:val="20"/>
          <w:szCs w:val="20"/>
          <w:lang w:val="es-CR"/>
        </w:rPr>
      </w:pPr>
    </w:p>
    <w:p w:rsidR="00156286" w:rsidRPr="00112791" w:rsidRDefault="006A1FA8" w:rsidP="001978DA">
      <w:pPr>
        <w:pStyle w:val="Prrafodelista"/>
        <w:numPr>
          <w:ilvl w:val="0"/>
          <w:numId w:val="16"/>
        </w:numPr>
        <w:jc w:val="both"/>
        <w:rPr>
          <w:rFonts w:ascii="Arial" w:hAnsi="Arial" w:cs="Arial"/>
          <w:sz w:val="20"/>
          <w:szCs w:val="20"/>
          <w:lang w:val="es-CR"/>
        </w:rPr>
      </w:pPr>
      <w:r w:rsidRPr="00112791">
        <w:rPr>
          <w:rFonts w:ascii="Arial" w:hAnsi="Arial" w:cs="Arial"/>
          <w:i/>
          <w:sz w:val="20"/>
          <w:szCs w:val="20"/>
          <w:u w:val="single"/>
          <w:lang w:val="es-CR"/>
        </w:rPr>
        <w:lastRenderedPageBreak/>
        <w:t>Falta de información actualizada sobre los contactos de los prestadores del servicio:</w:t>
      </w:r>
      <w:r w:rsidRPr="00112791">
        <w:rPr>
          <w:rFonts w:ascii="Arial" w:hAnsi="Arial" w:cs="Arial"/>
          <w:sz w:val="20"/>
          <w:szCs w:val="20"/>
          <w:lang w:val="es-CR"/>
        </w:rPr>
        <w:t xml:space="preserve"> este hecho se presenta</w:t>
      </w:r>
      <w:r w:rsidR="00423D4F" w:rsidRPr="00112791">
        <w:rPr>
          <w:rFonts w:ascii="Arial" w:hAnsi="Arial" w:cs="Arial"/>
          <w:sz w:val="20"/>
          <w:szCs w:val="20"/>
          <w:lang w:val="es-CR"/>
        </w:rPr>
        <w:t xml:space="preserve"> principalmente</w:t>
      </w:r>
      <w:r w:rsidRPr="00112791">
        <w:rPr>
          <w:rFonts w:ascii="Arial" w:hAnsi="Arial" w:cs="Arial"/>
          <w:sz w:val="20"/>
          <w:szCs w:val="20"/>
          <w:lang w:val="es-CR"/>
        </w:rPr>
        <w:t xml:space="preserve"> en el caso de los acueductos comunales</w:t>
      </w:r>
      <w:r w:rsidR="001A57FA" w:rsidRPr="00112791">
        <w:rPr>
          <w:rFonts w:ascii="Arial" w:hAnsi="Arial" w:cs="Arial"/>
          <w:sz w:val="20"/>
          <w:szCs w:val="20"/>
          <w:lang w:val="es-CR"/>
        </w:rPr>
        <w:t>, los cuales no fueron muestreados en el 2015, pero que sí se estarían analiz</w:t>
      </w:r>
      <w:r w:rsidR="00D77A6A">
        <w:rPr>
          <w:rFonts w:ascii="Arial" w:hAnsi="Arial" w:cs="Arial"/>
          <w:sz w:val="20"/>
          <w:szCs w:val="20"/>
          <w:lang w:val="es-CR"/>
        </w:rPr>
        <w:t>ando en futuras contrataciones</w:t>
      </w:r>
      <w:r w:rsidR="000B25DE" w:rsidRPr="00112791">
        <w:rPr>
          <w:rFonts w:ascii="Arial" w:hAnsi="Arial" w:cs="Arial"/>
          <w:sz w:val="20"/>
          <w:szCs w:val="20"/>
          <w:lang w:val="es-CR"/>
        </w:rPr>
        <w:t>.</w:t>
      </w:r>
    </w:p>
    <w:p w:rsidR="006A1FA8" w:rsidRPr="00BF4BAB" w:rsidRDefault="00843AB9" w:rsidP="001978DA">
      <w:pPr>
        <w:pStyle w:val="Prrafodelista"/>
        <w:numPr>
          <w:ilvl w:val="0"/>
          <w:numId w:val="16"/>
        </w:numPr>
        <w:jc w:val="both"/>
        <w:rPr>
          <w:rFonts w:ascii="Arial" w:hAnsi="Arial" w:cs="Arial"/>
          <w:sz w:val="20"/>
          <w:szCs w:val="20"/>
          <w:lang w:val="es-CR"/>
        </w:rPr>
      </w:pPr>
      <w:r w:rsidRPr="00112791">
        <w:rPr>
          <w:rFonts w:ascii="Arial" w:hAnsi="Arial" w:cs="Arial"/>
          <w:i/>
          <w:sz w:val="20"/>
          <w:szCs w:val="20"/>
          <w:u w:val="single"/>
          <w:lang w:val="es-CR"/>
        </w:rPr>
        <w:t>Falta de respuesta por parte de los prestadores de los servicios:</w:t>
      </w:r>
      <w:r w:rsidRPr="00112791">
        <w:rPr>
          <w:rFonts w:ascii="Arial" w:hAnsi="Arial" w:cs="Arial"/>
          <w:sz w:val="20"/>
          <w:szCs w:val="20"/>
          <w:lang w:val="es-CR"/>
        </w:rPr>
        <w:t xml:space="preserve"> este hecho se ha presentado </w:t>
      </w:r>
      <w:r w:rsidR="0043722E" w:rsidRPr="00112791">
        <w:rPr>
          <w:rFonts w:ascii="Arial" w:hAnsi="Arial" w:cs="Arial"/>
          <w:sz w:val="20"/>
          <w:szCs w:val="20"/>
          <w:lang w:val="es-CR"/>
        </w:rPr>
        <w:t xml:space="preserve">en </w:t>
      </w:r>
      <w:r w:rsidR="00BC66AE" w:rsidRPr="00112791">
        <w:rPr>
          <w:rFonts w:ascii="Arial" w:hAnsi="Arial" w:cs="Arial"/>
          <w:sz w:val="20"/>
          <w:szCs w:val="20"/>
          <w:lang w:val="es-CR"/>
        </w:rPr>
        <w:t>los casos de no conformidad de calidad del agua detectados en medicione</w:t>
      </w:r>
      <w:r w:rsidR="000233F5" w:rsidRPr="00112791">
        <w:rPr>
          <w:rFonts w:ascii="Arial" w:hAnsi="Arial" w:cs="Arial"/>
          <w:sz w:val="20"/>
          <w:szCs w:val="20"/>
          <w:lang w:val="es-CR"/>
        </w:rPr>
        <w:t xml:space="preserve">s del </w:t>
      </w:r>
      <w:r w:rsidR="000233F5" w:rsidRPr="00BF4BAB">
        <w:rPr>
          <w:rFonts w:ascii="Arial" w:hAnsi="Arial" w:cs="Arial"/>
          <w:sz w:val="20"/>
          <w:szCs w:val="20"/>
          <w:lang w:val="es-CR"/>
        </w:rPr>
        <w:t>2013 y 2014, tanto por parte del AyA como de los acueductos comunales</w:t>
      </w:r>
      <w:r w:rsidR="0043722E" w:rsidRPr="00BF4BAB">
        <w:rPr>
          <w:rFonts w:ascii="Arial" w:hAnsi="Arial" w:cs="Arial"/>
          <w:sz w:val="20"/>
          <w:szCs w:val="20"/>
          <w:lang w:val="es-CR"/>
        </w:rPr>
        <w:t>.</w:t>
      </w:r>
    </w:p>
    <w:p w:rsidR="0043722E" w:rsidRPr="00BF4BAB" w:rsidRDefault="0043722E" w:rsidP="001978DA">
      <w:pPr>
        <w:pStyle w:val="Prrafodelista"/>
        <w:numPr>
          <w:ilvl w:val="0"/>
          <w:numId w:val="16"/>
        </w:numPr>
        <w:jc w:val="both"/>
        <w:rPr>
          <w:rFonts w:ascii="Arial" w:hAnsi="Arial" w:cs="Arial"/>
          <w:sz w:val="20"/>
          <w:szCs w:val="20"/>
          <w:lang w:val="es-CR"/>
        </w:rPr>
      </w:pPr>
      <w:r w:rsidRPr="00BF4BAB">
        <w:rPr>
          <w:rFonts w:ascii="Arial" w:hAnsi="Arial" w:cs="Arial"/>
          <w:i/>
          <w:sz w:val="20"/>
          <w:szCs w:val="20"/>
          <w:u w:val="single"/>
          <w:lang w:val="es-CR"/>
        </w:rPr>
        <w:t>Generación de volúmenes altos de información y trámites administrativos:</w:t>
      </w:r>
      <w:r w:rsidRPr="00BF4BAB">
        <w:rPr>
          <w:rFonts w:ascii="Arial" w:hAnsi="Arial" w:cs="Arial"/>
          <w:sz w:val="20"/>
          <w:szCs w:val="20"/>
          <w:lang w:val="es-CR"/>
        </w:rPr>
        <w:t xml:space="preserve"> este hecho ha generado que el proceso de</w:t>
      </w:r>
      <w:r w:rsidR="00BF4BAB" w:rsidRPr="00BF4BAB">
        <w:rPr>
          <w:rFonts w:ascii="Arial" w:hAnsi="Arial" w:cs="Arial"/>
          <w:sz w:val="20"/>
          <w:szCs w:val="20"/>
          <w:lang w:val="es-CR"/>
        </w:rPr>
        <w:t xml:space="preserve"> análisis de la información, obtención de datos y</w:t>
      </w:r>
      <w:r w:rsidRPr="00BF4BAB">
        <w:rPr>
          <w:rFonts w:ascii="Arial" w:hAnsi="Arial" w:cs="Arial"/>
          <w:sz w:val="20"/>
          <w:szCs w:val="20"/>
          <w:lang w:val="es-CR"/>
        </w:rPr>
        <w:t xml:space="preserve"> comunicación con los </w:t>
      </w:r>
      <w:r w:rsidR="00BF4BAB" w:rsidRPr="00BF4BAB">
        <w:rPr>
          <w:rFonts w:ascii="Arial" w:hAnsi="Arial" w:cs="Arial"/>
          <w:sz w:val="20"/>
          <w:szCs w:val="20"/>
          <w:lang w:val="es-CR"/>
        </w:rPr>
        <w:t>diferentes prestadores</w:t>
      </w:r>
      <w:r w:rsidRPr="00BF4BAB">
        <w:rPr>
          <w:rFonts w:ascii="Arial" w:hAnsi="Arial" w:cs="Arial"/>
          <w:sz w:val="20"/>
          <w:szCs w:val="20"/>
          <w:lang w:val="es-CR"/>
        </w:rPr>
        <w:t xml:space="preserve"> sea lento, ya </w:t>
      </w:r>
      <w:r w:rsidR="00816D00">
        <w:rPr>
          <w:rFonts w:ascii="Arial" w:hAnsi="Arial" w:cs="Arial"/>
          <w:sz w:val="20"/>
          <w:szCs w:val="20"/>
          <w:lang w:val="es-CR"/>
        </w:rPr>
        <w:t>que hay</w:t>
      </w:r>
      <w:r w:rsidRPr="00BF4BAB">
        <w:rPr>
          <w:rFonts w:ascii="Arial" w:hAnsi="Arial" w:cs="Arial"/>
          <w:sz w:val="20"/>
          <w:szCs w:val="20"/>
          <w:lang w:val="es-CR"/>
        </w:rPr>
        <w:t xml:space="preserve"> poco personal para el manejo </w:t>
      </w:r>
      <w:r w:rsidR="00423D4F" w:rsidRPr="00BF4BAB">
        <w:rPr>
          <w:rFonts w:ascii="Arial" w:hAnsi="Arial" w:cs="Arial"/>
          <w:sz w:val="20"/>
          <w:szCs w:val="20"/>
          <w:lang w:val="es-CR"/>
        </w:rPr>
        <w:t>de la información generada</w:t>
      </w:r>
      <w:r w:rsidRPr="00BF4BAB">
        <w:rPr>
          <w:rFonts w:ascii="Arial" w:hAnsi="Arial" w:cs="Arial"/>
          <w:sz w:val="20"/>
          <w:szCs w:val="20"/>
          <w:lang w:val="es-CR"/>
        </w:rPr>
        <w:t>.</w:t>
      </w:r>
    </w:p>
    <w:p w:rsidR="0043722E" w:rsidRDefault="0043722E" w:rsidP="001978DA">
      <w:pPr>
        <w:spacing w:line="276" w:lineRule="auto"/>
        <w:jc w:val="both"/>
        <w:rPr>
          <w:rFonts w:ascii="Arial" w:hAnsi="Arial" w:cs="Arial"/>
          <w:sz w:val="20"/>
          <w:szCs w:val="20"/>
          <w:lang w:val="es-CR"/>
        </w:rPr>
      </w:pPr>
      <w:r w:rsidRPr="00BF4BAB">
        <w:rPr>
          <w:rFonts w:ascii="Arial" w:hAnsi="Arial" w:cs="Arial"/>
          <w:sz w:val="20"/>
          <w:szCs w:val="20"/>
          <w:lang w:val="es-CR"/>
        </w:rPr>
        <w:t xml:space="preserve">Los puntos anteriores plantean retos a futuro, los cuales se espera se desarrollen y mejoren conforme el </w:t>
      </w:r>
      <w:r w:rsidR="00CA3049" w:rsidRPr="00BF4BAB">
        <w:rPr>
          <w:rFonts w:ascii="Arial" w:hAnsi="Arial" w:cs="Arial"/>
          <w:sz w:val="20"/>
          <w:szCs w:val="20"/>
          <w:lang w:val="es-CR"/>
        </w:rPr>
        <w:t>p</w:t>
      </w:r>
      <w:r w:rsidRPr="00BF4BAB">
        <w:rPr>
          <w:rFonts w:ascii="Arial" w:hAnsi="Arial" w:cs="Arial"/>
          <w:sz w:val="20"/>
          <w:szCs w:val="20"/>
          <w:lang w:val="es-CR"/>
        </w:rPr>
        <w:t>rograma avance, se fortalezca y consolide no solo a nivel institucional sino a nivel nacional en</w:t>
      </w:r>
      <w:r w:rsidR="00CA3049" w:rsidRPr="00BF4BAB">
        <w:rPr>
          <w:rFonts w:ascii="Arial" w:hAnsi="Arial" w:cs="Arial"/>
          <w:sz w:val="20"/>
          <w:szCs w:val="20"/>
          <w:lang w:val="es-CR"/>
        </w:rPr>
        <w:t>tre</w:t>
      </w:r>
      <w:r w:rsidRPr="00BF4BAB">
        <w:rPr>
          <w:rFonts w:ascii="Arial" w:hAnsi="Arial" w:cs="Arial"/>
          <w:sz w:val="20"/>
          <w:szCs w:val="20"/>
          <w:lang w:val="es-CR"/>
        </w:rPr>
        <w:t xml:space="preserve"> los prestadores del servicio</w:t>
      </w:r>
      <w:r w:rsidR="00CA3049" w:rsidRPr="00BF4BAB">
        <w:rPr>
          <w:rFonts w:ascii="Arial" w:hAnsi="Arial" w:cs="Arial"/>
          <w:sz w:val="20"/>
          <w:szCs w:val="20"/>
          <w:lang w:val="es-CR"/>
        </w:rPr>
        <w:t xml:space="preserve"> y usuarios</w:t>
      </w:r>
      <w:r w:rsidRPr="00BF4BAB">
        <w:rPr>
          <w:rFonts w:ascii="Arial" w:hAnsi="Arial" w:cs="Arial"/>
          <w:sz w:val="20"/>
          <w:szCs w:val="20"/>
          <w:lang w:val="es-CR"/>
        </w:rPr>
        <w:t>.</w:t>
      </w:r>
    </w:p>
    <w:p w:rsidR="009E3D84" w:rsidRDefault="009E3D84" w:rsidP="001978DA">
      <w:pPr>
        <w:spacing w:line="276" w:lineRule="auto"/>
        <w:jc w:val="both"/>
        <w:rPr>
          <w:rFonts w:ascii="Arial" w:hAnsi="Arial" w:cs="Arial"/>
          <w:sz w:val="20"/>
          <w:szCs w:val="20"/>
          <w:lang w:val="es-CR"/>
        </w:rPr>
      </w:pPr>
    </w:p>
    <w:p w:rsidR="00355FEB" w:rsidRPr="00E63D86" w:rsidRDefault="00355FEB" w:rsidP="001978DA">
      <w:pPr>
        <w:pStyle w:val="Ttulo"/>
        <w:spacing w:line="276" w:lineRule="auto"/>
        <w:rPr>
          <w:lang w:val="es-CR"/>
        </w:rPr>
      </w:pPr>
      <w:r w:rsidRPr="00E63D86">
        <w:rPr>
          <w:lang w:val="es-CR"/>
        </w:rPr>
        <w:t>Nuevos requerimientos</w:t>
      </w:r>
    </w:p>
    <w:p w:rsidR="00B72D27" w:rsidRPr="0036073E" w:rsidRDefault="00B72D27" w:rsidP="001978DA">
      <w:pPr>
        <w:spacing w:line="276" w:lineRule="auto"/>
        <w:jc w:val="both"/>
        <w:rPr>
          <w:rFonts w:ascii="Arial" w:hAnsi="Arial" w:cs="Arial"/>
          <w:sz w:val="20"/>
          <w:szCs w:val="20"/>
          <w:lang w:val="es-CR"/>
        </w:rPr>
      </w:pPr>
      <w:r w:rsidRPr="0036073E">
        <w:rPr>
          <w:rFonts w:ascii="Arial" w:hAnsi="Arial" w:cs="Arial"/>
          <w:sz w:val="20"/>
          <w:szCs w:val="20"/>
          <w:lang w:val="es-CR"/>
        </w:rPr>
        <w:t>Durante la operación del programa se han detectado oportunidades de mejora tanto a nivel de prestadores del servicio como del programa en sí.</w:t>
      </w:r>
    </w:p>
    <w:p w:rsidR="00B72D27" w:rsidRPr="0036073E" w:rsidRDefault="00B72D27" w:rsidP="001978DA">
      <w:pPr>
        <w:spacing w:line="276" w:lineRule="auto"/>
        <w:jc w:val="both"/>
        <w:rPr>
          <w:rFonts w:ascii="Arial" w:hAnsi="Arial" w:cs="Arial"/>
          <w:sz w:val="20"/>
          <w:szCs w:val="20"/>
          <w:lang w:val="es-CR"/>
        </w:rPr>
      </w:pPr>
    </w:p>
    <w:p w:rsidR="00B72D27" w:rsidRDefault="00B72D27" w:rsidP="001978DA">
      <w:pPr>
        <w:spacing w:line="276" w:lineRule="auto"/>
        <w:jc w:val="both"/>
        <w:rPr>
          <w:rFonts w:ascii="Arial" w:hAnsi="Arial" w:cs="Arial"/>
          <w:sz w:val="20"/>
          <w:szCs w:val="20"/>
          <w:lang w:val="es-CR"/>
        </w:rPr>
      </w:pPr>
      <w:r w:rsidRPr="0036073E">
        <w:rPr>
          <w:rFonts w:ascii="Arial" w:hAnsi="Arial" w:cs="Arial"/>
          <w:sz w:val="20"/>
          <w:szCs w:val="20"/>
          <w:lang w:val="es-CR"/>
        </w:rPr>
        <w:t xml:space="preserve">El punto </w:t>
      </w:r>
      <w:r w:rsidR="008A10B6" w:rsidRPr="0036073E">
        <w:rPr>
          <w:rFonts w:ascii="Arial" w:hAnsi="Arial" w:cs="Arial"/>
          <w:sz w:val="20"/>
          <w:szCs w:val="20"/>
          <w:lang w:val="es-CR"/>
        </w:rPr>
        <w:t xml:space="preserve">que </w:t>
      </w:r>
      <w:r w:rsidR="00F61B00" w:rsidRPr="0036073E">
        <w:rPr>
          <w:rFonts w:ascii="Arial" w:hAnsi="Arial" w:cs="Arial"/>
          <w:sz w:val="20"/>
          <w:szCs w:val="20"/>
          <w:lang w:val="es-CR"/>
        </w:rPr>
        <w:t xml:space="preserve">posiblemente </w:t>
      </w:r>
      <w:r w:rsidRPr="0036073E">
        <w:rPr>
          <w:rFonts w:ascii="Arial" w:hAnsi="Arial" w:cs="Arial"/>
          <w:sz w:val="20"/>
          <w:szCs w:val="20"/>
          <w:lang w:val="es-CR"/>
        </w:rPr>
        <w:t xml:space="preserve">requiere de atención más pronta para el Programa de Verificación de la Calidad del Agua Potable </w:t>
      </w:r>
      <w:r w:rsidR="0039465B" w:rsidRPr="0036073E">
        <w:rPr>
          <w:rFonts w:ascii="Arial" w:hAnsi="Arial" w:cs="Arial"/>
          <w:sz w:val="20"/>
          <w:szCs w:val="20"/>
          <w:lang w:val="es-CR"/>
        </w:rPr>
        <w:t xml:space="preserve">es el manejo del volumen de </w:t>
      </w:r>
      <w:r w:rsidR="00CA3049" w:rsidRPr="0036073E">
        <w:rPr>
          <w:rFonts w:ascii="Arial" w:hAnsi="Arial" w:cs="Arial"/>
          <w:sz w:val="20"/>
          <w:szCs w:val="20"/>
          <w:lang w:val="es-CR"/>
        </w:rPr>
        <w:t>información</w:t>
      </w:r>
      <w:r w:rsidR="0039465B" w:rsidRPr="0036073E">
        <w:rPr>
          <w:rFonts w:ascii="Arial" w:hAnsi="Arial" w:cs="Arial"/>
          <w:sz w:val="20"/>
          <w:szCs w:val="20"/>
          <w:lang w:val="es-CR"/>
        </w:rPr>
        <w:t xml:space="preserve"> que se ha generado</w:t>
      </w:r>
      <w:r w:rsidR="00114FCD" w:rsidRPr="0036073E">
        <w:rPr>
          <w:rFonts w:ascii="Arial" w:hAnsi="Arial" w:cs="Arial"/>
          <w:sz w:val="20"/>
          <w:szCs w:val="20"/>
          <w:lang w:val="es-CR"/>
        </w:rPr>
        <w:t xml:space="preserve"> de los muestreos de años anteriores que se unen a la información recopilada en el 2015</w:t>
      </w:r>
      <w:r w:rsidR="0039465B" w:rsidRPr="0036073E">
        <w:rPr>
          <w:rFonts w:ascii="Arial" w:hAnsi="Arial" w:cs="Arial"/>
          <w:sz w:val="20"/>
          <w:szCs w:val="20"/>
          <w:lang w:val="es-CR"/>
        </w:rPr>
        <w:t xml:space="preserve">. Para esto se ha detectado la necesidad de inclusión de personal </w:t>
      </w:r>
      <w:r w:rsidR="0036073E">
        <w:rPr>
          <w:rFonts w:ascii="Arial" w:hAnsi="Arial" w:cs="Arial"/>
          <w:sz w:val="20"/>
          <w:szCs w:val="20"/>
          <w:lang w:val="es-CR"/>
        </w:rPr>
        <w:t>tanto técnico que colabore con el análisis de la información generada</w:t>
      </w:r>
      <w:r w:rsidR="00BA48F3">
        <w:rPr>
          <w:rFonts w:ascii="Arial" w:hAnsi="Arial" w:cs="Arial"/>
          <w:sz w:val="20"/>
          <w:szCs w:val="20"/>
          <w:lang w:val="es-CR"/>
        </w:rPr>
        <w:t xml:space="preserve"> por el Programa</w:t>
      </w:r>
      <w:r w:rsidR="0036073E">
        <w:rPr>
          <w:rFonts w:ascii="Arial" w:hAnsi="Arial" w:cs="Arial"/>
          <w:sz w:val="20"/>
          <w:szCs w:val="20"/>
          <w:lang w:val="es-CR"/>
        </w:rPr>
        <w:t xml:space="preserve"> y remitida por los prestadores, y </w:t>
      </w:r>
      <w:r w:rsidR="0039465B" w:rsidRPr="0036073E">
        <w:rPr>
          <w:rFonts w:ascii="Arial" w:hAnsi="Arial" w:cs="Arial"/>
          <w:sz w:val="20"/>
          <w:szCs w:val="20"/>
          <w:lang w:val="es-CR"/>
        </w:rPr>
        <w:t xml:space="preserve">de apoyo </w:t>
      </w:r>
      <w:r w:rsidR="00F61B00" w:rsidRPr="0036073E">
        <w:rPr>
          <w:rFonts w:ascii="Arial" w:hAnsi="Arial" w:cs="Arial"/>
          <w:sz w:val="20"/>
          <w:szCs w:val="20"/>
          <w:lang w:val="es-CR"/>
        </w:rPr>
        <w:t>que se encargue de las labores más mecánicas y de tramitología interna de la institución.</w:t>
      </w:r>
    </w:p>
    <w:p w:rsidR="00F70E73" w:rsidRPr="0036073E" w:rsidRDefault="00F70E73" w:rsidP="001978DA">
      <w:pPr>
        <w:spacing w:line="276" w:lineRule="auto"/>
        <w:jc w:val="both"/>
        <w:rPr>
          <w:rFonts w:ascii="Arial" w:hAnsi="Arial" w:cs="Arial"/>
          <w:sz w:val="20"/>
          <w:szCs w:val="20"/>
          <w:lang w:val="es-CR"/>
        </w:rPr>
      </w:pPr>
    </w:p>
    <w:p w:rsidR="00C67BF4" w:rsidRPr="00E63D86" w:rsidRDefault="00C67BF4" w:rsidP="001978DA">
      <w:pPr>
        <w:pStyle w:val="Ttulo"/>
        <w:spacing w:line="276" w:lineRule="auto"/>
        <w:rPr>
          <w:lang w:val="es-CR"/>
        </w:rPr>
      </w:pPr>
      <w:r w:rsidRPr="00E63D86">
        <w:rPr>
          <w:lang w:val="es-CR"/>
        </w:rPr>
        <w:t>Trabajo a futuro</w:t>
      </w:r>
    </w:p>
    <w:p w:rsidR="006B2188" w:rsidRPr="00DB0FC5" w:rsidRDefault="00F0586C" w:rsidP="001978DA">
      <w:pPr>
        <w:spacing w:line="276" w:lineRule="auto"/>
        <w:jc w:val="both"/>
        <w:rPr>
          <w:rFonts w:ascii="Arial" w:hAnsi="Arial" w:cs="Arial"/>
          <w:sz w:val="20"/>
          <w:szCs w:val="20"/>
          <w:lang w:val="es-CR"/>
        </w:rPr>
      </w:pPr>
      <w:r w:rsidRPr="00DB0FC5">
        <w:rPr>
          <w:rFonts w:ascii="Arial" w:hAnsi="Arial" w:cs="Arial"/>
          <w:sz w:val="20"/>
          <w:szCs w:val="20"/>
          <w:lang w:val="es-CR"/>
        </w:rPr>
        <w:t xml:space="preserve">El Programa de Verificación de la Calidad del Agua Potable </w:t>
      </w:r>
      <w:r w:rsidR="00DB0FC5" w:rsidRPr="00DB0FC5">
        <w:rPr>
          <w:rFonts w:ascii="Arial" w:hAnsi="Arial" w:cs="Arial"/>
          <w:sz w:val="20"/>
          <w:szCs w:val="20"/>
          <w:lang w:val="es-CR"/>
        </w:rPr>
        <w:t xml:space="preserve">es una actividad que </w:t>
      </w:r>
      <w:r w:rsidR="00111E07">
        <w:rPr>
          <w:rFonts w:ascii="Arial" w:hAnsi="Arial" w:cs="Arial"/>
          <w:sz w:val="20"/>
          <w:szCs w:val="20"/>
          <w:lang w:val="es-CR"/>
        </w:rPr>
        <w:t>se ejecuta desde el 2013</w:t>
      </w:r>
      <w:r w:rsidR="00DB0FC5" w:rsidRPr="00DB0FC5">
        <w:rPr>
          <w:rFonts w:ascii="Arial" w:hAnsi="Arial" w:cs="Arial"/>
          <w:sz w:val="20"/>
          <w:szCs w:val="20"/>
          <w:lang w:val="es-CR"/>
        </w:rPr>
        <w:t xml:space="preserve">, no obstante </w:t>
      </w:r>
      <w:r w:rsidRPr="00DB0FC5">
        <w:rPr>
          <w:rFonts w:ascii="Arial" w:hAnsi="Arial" w:cs="Arial"/>
          <w:sz w:val="20"/>
          <w:szCs w:val="20"/>
          <w:lang w:val="es-CR"/>
        </w:rPr>
        <w:t xml:space="preserve">se tienen muchos retos y trabajo a futuro de forma tal que se logre el fin último </w:t>
      </w:r>
      <w:r w:rsidR="00F40869" w:rsidRPr="00DB0FC5">
        <w:rPr>
          <w:rFonts w:ascii="Arial" w:hAnsi="Arial" w:cs="Arial"/>
          <w:sz w:val="20"/>
          <w:szCs w:val="20"/>
          <w:lang w:val="es-CR"/>
        </w:rPr>
        <w:t>correspondiente a</w:t>
      </w:r>
      <w:r w:rsidRPr="00DB0FC5">
        <w:rPr>
          <w:rFonts w:ascii="Arial" w:hAnsi="Arial" w:cs="Arial"/>
          <w:sz w:val="20"/>
          <w:szCs w:val="20"/>
          <w:lang w:val="es-CR"/>
        </w:rPr>
        <w:t xml:space="preserve"> brindar seguridad a los usuarios de los servicios públicos</w:t>
      </w:r>
      <w:r w:rsidR="00DB0FC5" w:rsidRPr="00DB0FC5">
        <w:rPr>
          <w:rFonts w:ascii="Arial" w:hAnsi="Arial" w:cs="Arial"/>
          <w:sz w:val="20"/>
          <w:szCs w:val="20"/>
          <w:lang w:val="es-CR"/>
        </w:rPr>
        <w:t xml:space="preserve"> </w:t>
      </w:r>
      <w:r w:rsidR="006B2188" w:rsidRPr="00DB0FC5">
        <w:rPr>
          <w:rFonts w:ascii="Arial" w:hAnsi="Arial" w:cs="Arial"/>
          <w:sz w:val="20"/>
          <w:szCs w:val="20"/>
          <w:lang w:val="es-CR"/>
        </w:rPr>
        <w:t>que reciben</w:t>
      </w:r>
      <w:r w:rsidRPr="00DB0FC5">
        <w:rPr>
          <w:rFonts w:ascii="Arial" w:hAnsi="Arial" w:cs="Arial"/>
          <w:sz w:val="20"/>
          <w:szCs w:val="20"/>
          <w:lang w:val="es-CR"/>
        </w:rPr>
        <w:t xml:space="preserve"> un producto de calidad acorde con</w:t>
      </w:r>
      <w:r w:rsidR="00CA3049" w:rsidRPr="00DB0FC5">
        <w:rPr>
          <w:rFonts w:ascii="Arial" w:hAnsi="Arial" w:cs="Arial"/>
          <w:sz w:val="20"/>
          <w:szCs w:val="20"/>
          <w:lang w:val="es-CR"/>
        </w:rPr>
        <w:t xml:space="preserve"> la legislación nacional</w:t>
      </w:r>
      <w:r w:rsidR="00DB0FC5" w:rsidRPr="00DB0FC5">
        <w:rPr>
          <w:rFonts w:ascii="Arial" w:hAnsi="Arial" w:cs="Arial"/>
          <w:sz w:val="20"/>
          <w:szCs w:val="20"/>
          <w:lang w:val="es-CR"/>
        </w:rPr>
        <w:t xml:space="preserve"> y la tarifa establecida de forma oficial por la institución</w:t>
      </w:r>
      <w:r w:rsidR="00CA3049" w:rsidRPr="00DB0FC5">
        <w:rPr>
          <w:rFonts w:ascii="Arial" w:hAnsi="Arial" w:cs="Arial"/>
          <w:sz w:val="20"/>
          <w:szCs w:val="20"/>
          <w:lang w:val="es-CR"/>
        </w:rPr>
        <w:t>.</w:t>
      </w:r>
    </w:p>
    <w:p w:rsidR="00CA3049" w:rsidRPr="00DB0FC5" w:rsidRDefault="00CA3049" w:rsidP="001978DA">
      <w:pPr>
        <w:spacing w:line="276" w:lineRule="auto"/>
        <w:jc w:val="both"/>
        <w:rPr>
          <w:rFonts w:ascii="Arial" w:hAnsi="Arial" w:cs="Arial"/>
          <w:sz w:val="20"/>
          <w:szCs w:val="20"/>
          <w:lang w:val="es-CR"/>
        </w:rPr>
      </w:pPr>
    </w:p>
    <w:p w:rsidR="006B2188" w:rsidRPr="00DB0FC5" w:rsidRDefault="006B2188" w:rsidP="001978DA">
      <w:pPr>
        <w:spacing w:line="276" w:lineRule="auto"/>
        <w:jc w:val="both"/>
        <w:rPr>
          <w:rFonts w:ascii="Arial" w:hAnsi="Arial" w:cs="Arial"/>
          <w:sz w:val="20"/>
          <w:szCs w:val="20"/>
          <w:lang w:val="es-CR"/>
        </w:rPr>
      </w:pPr>
      <w:r w:rsidRPr="00DB0FC5">
        <w:rPr>
          <w:rFonts w:ascii="Arial" w:hAnsi="Arial" w:cs="Arial"/>
          <w:sz w:val="20"/>
          <w:szCs w:val="20"/>
          <w:lang w:val="es-CR"/>
        </w:rPr>
        <w:t>Ante lo anterior es de suma importancia continuar afianzando el programa entre los prestadores del servicio y usuarios, mediante la ejecución constante del mismo</w:t>
      </w:r>
      <w:r w:rsidR="00CA3049" w:rsidRPr="00DB0FC5">
        <w:rPr>
          <w:rFonts w:ascii="Arial" w:hAnsi="Arial" w:cs="Arial"/>
          <w:sz w:val="20"/>
          <w:szCs w:val="20"/>
          <w:lang w:val="es-CR"/>
        </w:rPr>
        <w:t>,</w:t>
      </w:r>
      <w:r w:rsidRPr="00DB0FC5">
        <w:rPr>
          <w:rFonts w:ascii="Arial" w:hAnsi="Arial" w:cs="Arial"/>
          <w:sz w:val="20"/>
          <w:szCs w:val="20"/>
          <w:lang w:val="es-CR"/>
        </w:rPr>
        <w:t xml:space="preserve"> la </w:t>
      </w:r>
      <w:r w:rsidRPr="00DB0FC5">
        <w:rPr>
          <w:rFonts w:ascii="Arial" w:hAnsi="Arial" w:cs="Arial"/>
          <w:sz w:val="20"/>
          <w:szCs w:val="20"/>
          <w:lang w:val="es-CR"/>
        </w:rPr>
        <w:lastRenderedPageBreak/>
        <w:t>inversión de recursos que permitan implementar cada vez más mediciones de los parámetros de calidad y</w:t>
      </w:r>
      <w:r w:rsidR="00EB00FC">
        <w:rPr>
          <w:rFonts w:ascii="Arial" w:hAnsi="Arial" w:cs="Arial"/>
          <w:sz w:val="20"/>
          <w:szCs w:val="20"/>
          <w:lang w:val="es-CR"/>
        </w:rPr>
        <w:t xml:space="preserve"> de ser posible más parámetros</w:t>
      </w:r>
      <w:r w:rsidRPr="00DB0FC5">
        <w:rPr>
          <w:rFonts w:ascii="Arial" w:hAnsi="Arial" w:cs="Arial"/>
          <w:sz w:val="20"/>
          <w:szCs w:val="20"/>
          <w:lang w:val="es-CR"/>
        </w:rPr>
        <w:t>.</w:t>
      </w:r>
    </w:p>
    <w:p w:rsidR="006B2188" w:rsidRPr="00DB0FC5" w:rsidRDefault="006B2188" w:rsidP="001978DA">
      <w:pPr>
        <w:spacing w:line="276" w:lineRule="auto"/>
        <w:jc w:val="both"/>
        <w:rPr>
          <w:rFonts w:ascii="Arial" w:hAnsi="Arial" w:cs="Arial"/>
          <w:sz w:val="20"/>
          <w:szCs w:val="20"/>
          <w:lang w:val="es-CR"/>
        </w:rPr>
      </w:pPr>
    </w:p>
    <w:p w:rsidR="006B2188" w:rsidRPr="00B42A5C" w:rsidRDefault="006B2188" w:rsidP="001978DA">
      <w:pPr>
        <w:spacing w:line="276" w:lineRule="auto"/>
        <w:jc w:val="both"/>
        <w:rPr>
          <w:rFonts w:ascii="Arial" w:hAnsi="Arial" w:cs="Arial"/>
          <w:sz w:val="20"/>
          <w:szCs w:val="20"/>
          <w:highlight w:val="yellow"/>
          <w:lang w:val="es-CR"/>
        </w:rPr>
      </w:pPr>
      <w:r w:rsidRPr="00DB0FC5">
        <w:rPr>
          <w:rFonts w:ascii="Arial" w:hAnsi="Arial" w:cs="Arial"/>
          <w:sz w:val="20"/>
          <w:szCs w:val="20"/>
          <w:lang w:val="es-CR"/>
        </w:rPr>
        <w:t xml:space="preserve">Para el 2016 se </w:t>
      </w:r>
      <w:r w:rsidR="008E151F">
        <w:rPr>
          <w:rFonts w:ascii="Arial" w:hAnsi="Arial" w:cs="Arial"/>
          <w:sz w:val="20"/>
          <w:szCs w:val="20"/>
          <w:lang w:val="es-CR"/>
        </w:rPr>
        <w:t>planteó</w:t>
      </w:r>
      <w:r w:rsidR="00BF7F9A">
        <w:rPr>
          <w:rFonts w:ascii="Arial" w:hAnsi="Arial" w:cs="Arial"/>
          <w:sz w:val="20"/>
          <w:szCs w:val="20"/>
          <w:lang w:val="es-CR"/>
        </w:rPr>
        <w:t xml:space="preserve"> continuar con la realización de las verificaciones en sistemas del AyA, ESPH y ASADAS</w:t>
      </w:r>
      <w:r w:rsidR="00DB0FC5" w:rsidRPr="00DB0FC5">
        <w:rPr>
          <w:rFonts w:ascii="Arial" w:hAnsi="Arial" w:cs="Arial"/>
          <w:sz w:val="20"/>
          <w:szCs w:val="20"/>
          <w:lang w:val="es-CR"/>
        </w:rPr>
        <w:t>, para lo cual es necesaria la recopilación de la información de los contactos de las A</w:t>
      </w:r>
      <w:r w:rsidR="00111E07">
        <w:rPr>
          <w:rFonts w:ascii="Arial" w:hAnsi="Arial" w:cs="Arial"/>
          <w:sz w:val="20"/>
          <w:szCs w:val="20"/>
          <w:lang w:val="es-CR"/>
        </w:rPr>
        <w:t>SADAS a las cuales se les estaría</w:t>
      </w:r>
      <w:r w:rsidR="00DB0FC5" w:rsidRPr="00DB0FC5">
        <w:rPr>
          <w:rFonts w:ascii="Arial" w:hAnsi="Arial" w:cs="Arial"/>
          <w:sz w:val="20"/>
          <w:szCs w:val="20"/>
          <w:lang w:val="es-CR"/>
        </w:rPr>
        <w:t xml:space="preserve"> realizando la verificación de la calidad del agua de acuerdo a la muestra que se establezca</w:t>
      </w:r>
      <w:r w:rsidRPr="00DB0FC5">
        <w:rPr>
          <w:rFonts w:ascii="Arial" w:hAnsi="Arial" w:cs="Arial"/>
          <w:sz w:val="20"/>
          <w:szCs w:val="20"/>
          <w:lang w:val="es-CR"/>
        </w:rPr>
        <w:t>.</w:t>
      </w:r>
    </w:p>
    <w:p w:rsidR="006B2188" w:rsidRPr="00B42A5C" w:rsidRDefault="006B2188" w:rsidP="001978DA">
      <w:pPr>
        <w:spacing w:line="276" w:lineRule="auto"/>
        <w:jc w:val="both"/>
        <w:rPr>
          <w:rFonts w:ascii="Arial" w:hAnsi="Arial" w:cs="Arial"/>
          <w:sz w:val="20"/>
          <w:szCs w:val="20"/>
          <w:highlight w:val="yellow"/>
          <w:lang w:val="es-CR"/>
        </w:rPr>
      </w:pPr>
    </w:p>
    <w:p w:rsidR="006B2188" w:rsidRPr="00831AB3" w:rsidRDefault="005238C1" w:rsidP="001978DA">
      <w:pPr>
        <w:spacing w:line="276" w:lineRule="auto"/>
        <w:jc w:val="both"/>
        <w:rPr>
          <w:rFonts w:ascii="Arial" w:hAnsi="Arial" w:cs="Arial"/>
          <w:sz w:val="20"/>
          <w:szCs w:val="20"/>
          <w:lang w:val="es-CR"/>
        </w:rPr>
      </w:pPr>
      <w:r w:rsidRPr="00831AB3">
        <w:rPr>
          <w:rFonts w:ascii="Arial" w:hAnsi="Arial" w:cs="Arial"/>
          <w:sz w:val="20"/>
          <w:szCs w:val="20"/>
          <w:lang w:val="es-CR"/>
        </w:rPr>
        <w:t>Adicionalmente es necesario dar seguimiento a los casos detectados como no conformes de las mediciones de cali</w:t>
      </w:r>
      <w:r w:rsidR="00111E07">
        <w:rPr>
          <w:rFonts w:ascii="Arial" w:hAnsi="Arial" w:cs="Arial"/>
          <w:sz w:val="20"/>
          <w:szCs w:val="20"/>
          <w:lang w:val="es-CR"/>
        </w:rPr>
        <w:t xml:space="preserve">dad realizadas tanto en el 2013, </w:t>
      </w:r>
      <w:r w:rsidRPr="00831AB3">
        <w:rPr>
          <w:rFonts w:ascii="Arial" w:hAnsi="Arial" w:cs="Arial"/>
          <w:sz w:val="20"/>
          <w:szCs w:val="20"/>
          <w:lang w:val="es-CR"/>
        </w:rPr>
        <w:t xml:space="preserve">2014 </w:t>
      </w:r>
      <w:r w:rsidR="00111E07">
        <w:rPr>
          <w:rFonts w:ascii="Arial" w:hAnsi="Arial" w:cs="Arial"/>
          <w:sz w:val="20"/>
          <w:szCs w:val="20"/>
          <w:lang w:val="es-CR"/>
        </w:rPr>
        <w:t xml:space="preserve">y 2015 </w:t>
      </w:r>
      <w:r w:rsidRPr="00831AB3">
        <w:rPr>
          <w:rFonts w:ascii="Arial" w:hAnsi="Arial" w:cs="Arial"/>
          <w:sz w:val="20"/>
          <w:szCs w:val="20"/>
          <w:lang w:val="es-CR"/>
        </w:rPr>
        <w:t>a fin de continuar mejorando la calidad del agua de los usuarios de los servicios públicos.</w:t>
      </w:r>
      <w:r w:rsidR="00DB0FC5" w:rsidRPr="00831AB3">
        <w:rPr>
          <w:rFonts w:ascii="Arial" w:hAnsi="Arial" w:cs="Arial"/>
          <w:sz w:val="20"/>
          <w:szCs w:val="20"/>
          <w:lang w:val="es-CR"/>
        </w:rPr>
        <w:t xml:space="preserve"> En este punto es de suma importancia que se </w:t>
      </w:r>
      <w:r w:rsidR="00831AB3" w:rsidRPr="00831AB3">
        <w:rPr>
          <w:rFonts w:ascii="Arial" w:hAnsi="Arial" w:cs="Arial"/>
          <w:sz w:val="20"/>
          <w:szCs w:val="20"/>
          <w:lang w:val="es-CR"/>
        </w:rPr>
        <w:t>busquen mecanismos coercitivos para lograr que el AyA cumpla con sus competencias tanto a nivel de los sistemas de abastecimiento propios como los que han sido delegados en administración a las asociaciones comunales y los que se encuentran operando de forma ilegal.</w:t>
      </w:r>
    </w:p>
    <w:p w:rsidR="00F37DB8" w:rsidRPr="00B42A5C" w:rsidRDefault="00F37DB8" w:rsidP="001978DA">
      <w:pPr>
        <w:spacing w:line="276" w:lineRule="auto"/>
        <w:jc w:val="both"/>
        <w:rPr>
          <w:rFonts w:ascii="Arial" w:hAnsi="Arial" w:cs="Arial"/>
          <w:sz w:val="20"/>
          <w:szCs w:val="20"/>
          <w:highlight w:val="yellow"/>
          <w:lang w:val="es-CR"/>
        </w:rPr>
      </w:pPr>
    </w:p>
    <w:p w:rsidR="00550A58" w:rsidRPr="00B42A5C" w:rsidRDefault="00550A58" w:rsidP="001978DA">
      <w:pPr>
        <w:pStyle w:val="Ttulo"/>
        <w:spacing w:line="276" w:lineRule="auto"/>
        <w:rPr>
          <w:highlight w:val="yellow"/>
          <w:lang w:val="es-CR"/>
        </w:rPr>
      </w:pPr>
      <w:r w:rsidRPr="00E63D86">
        <w:rPr>
          <w:lang w:val="es-CR"/>
        </w:rPr>
        <w:t>Conclusiones</w:t>
      </w:r>
      <w:r w:rsidRPr="00B42A5C">
        <w:rPr>
          <w:highlight w:val="yellow"/>
          <w:lang w:val="es-CR"/>
        </w:rPr>
        <w:t xml:space="preserve"> </w:t>
      </w:r>
    </w:p>
    <w:p w:rsidR="00550A58" w:rsidRDefault="00C32E6F" w:rsidP="001978DA">
      <w:pPr>
        <w:pStyle w:val="Prrafodelista"/>
        <w:numPr>
          <w:ilvl w:val="0"/>
          <w:numId w:val="21"/>
        </w:numPr>
        <w:jc w:val="both"/>
        <w:rPr>
          <w:rFonts w:ascii="Arial" w:hAnsi="Arial" w:cs="Arial"/>
          <w:sz w:val="20"/>
          <w:szCs w:val="20"/>
          <w:lang w:val="es-CR"/>
        </w:rPr>
      </w:pPr>
      <w:r w:rsidRPr="00C32E6F">
        <w:rPr>
          <w:rFonts w:ascii="Arial" w:hAnsi="Arial" w:cs="Arial"/>
          <w:sz w:val="20"/>
          <w:szCs w:val="20"/>
          <w:lang w:val="es-CR"/>
        </w:rPr>
        <w:t xml:space="preserve">Ambas regiones del </w:t>
      </w:r>
      <w:proofErr w:type="spellStart"/>
      <w:r w:rsidRPr="00C32E6F">
        <w:rPr>
          <w:rFonts w:ascii="Arial" w:hAnsi="Arial" w:cs="Arial"/>
          <w:sz w:val="20"/>
          <w:szCs w:val="20"/>
          <w:lang w:val="es-CR"/>
        </w:rPr>
        <w:t>AyA</w:t>
      </w:r>
      <w:proofErr w:type="spellEnd"/>
      <w:r w:rsidRPr="00C32E6F">
        <w:rPr>
          <w:rFonts w:ascii="Arial" w:hAnsi="Arial" w:cs="Arial"/>
          <w:sz w:val="20"/>
          <w:szCs w:val="20"/>
          <w:lang w:val="es-CR"/>
        </w:rPr>
        <w:t xml:space="preserve"> (</w:t>
      </w:r>
      <w:proofErr w:type="spellStart"/>
      <w:r w:rsidRPr="00C32E6F">
        <w:rPr>
          <w:rFonts w:ascii="Arial" w:hAnsi="Arial" w:cs="Arial"/>
          <w:sz w:val="20"/>
          <w:szCs w:val="20"/>
          <w:lang w:val="es-CR"/>
        </w:rPr>
        <w:t>Huetar</w:t>
      </w:r>
      <w:proofErr w:type="spellEnd"/>
      <w:r w:rsidRPr="00C32E6F">
        <w:rPr>
          <w:rFonts w:ascii="Arial" w:hAnsi="Arial" w:cs="Arial"/>
          <w:sz w:val="20"/>
          <w:szCs w:val="20"/>
          <w:lang w:val="es-CR"/>
        </w:rPr>
        <w:t xml:space="preserve"> Atlántica y Pacífico Central) poseen altos porcentajes generales de no conformidad de parámetros de calidad, donde la región </w:t>
      </w:r>
      <w:proofErr w:type="spellStart"/>
      <w:r w:rsidRPr="00C32E6F">
        <w:rPr>
          <w:rFonts w:ascii="Arial" w:hAnsi="Arial" w:cs="Arial"/>
          <w:sz w:val="20"/>
          <w:szCs w:val="20"/>
          <w:lang w:val="es-CR"/>
        </w:rPr>
        <w:t>Huetar</w:t>
      </w:r>
      <w:proofErr w:type="spellEnd"/>
      <w:r w:rsidRPr="00C32E6F">
        <w:rPr>
          <w:rFonts w:ascii="Arial" w:hAnsi="Arial" w:cs="Arial"/>
          <w:sz w:val="20"/>
          <w:szCs w:val="20"/>
          <w:lang w:val="es-CR"/>
        </w:rPr>
        <w:t xml:space="preserve"> Atlántica muestra incluso un 100% de los sistemas con al menos un parámetro de calidad no conforme</w:t>
      </w:r>
      <w:r w:rsidR="0048570D" w:rsidRPr="00C32E6F">
        <w:rPr>
          <w:rFonts w:ascii="Arial" w:hAnsi="Arial" w:cs="Arial"/>
          <w:sz w:val="20"/>
          <w:szCs w:val="20"/>
          <w:lang w:val="es-CR"/>
        </w:rPr>
        <w:t>.</w:t>
      </w:r>
    </w:p>
    <w:p w:rsidR="000B2E4F" w:rsidRPr="00C32E6F" w:rsidRDefault="000B2E4F" w:rsidP="001978DA">
      <w:pPr>
        <w:pStyle w:val="Prrafodelista"/>
        <w:numPr>
          <w:ilvl w:val="0"/>
          <w:numId w:val="21"/>
        </w:numPr>
        <w:jc w:val="both"/>
        <w:rPr>
          <w:rFonts w:ascii="Arial" w:hAnsi="Arial" w:cs="Arial"/>
          <w:sz w:val="20"/>
          <w:szCs w:val="20"/>
          <w:lang w:val="es-CR"/>
        </w:rPr>
      </w:pPr>
      <w:r>
        <w:rPr>
          <w:rFonts w:ascii="Arial" w:hAnsi="Arial" w:cs="Arial"/>
          <w:sz w:val="20"/>
          <w:szCs w:val="20"/>
          <w:lang w:val="es-CR"/>
        </w:rPr>
        <w:t xml:space="preserve">La población de usuarios correspondiente a </w:t>
      </w:r>
      <w:r w:rsidR="00134A57">
        <w:rPr>
          <w:rFonts w:ascii="Arial" w:hAnsi="Arial" w:cs="Arial"/>
          <w:sz w:val="20"/>
          <w:szCs w:val="20"/>
          <w:lang w:val="es-CR"/>
        </w:rPr>
        <w:t xml:space="preserve">sistemas que presentaron al menos una no conformidad en la región </w:t>
      </w:r>
      <w:proofErr w:type="spellStart"/>
      <w:r w:rsidR="00134A57">
        <w:rPr>
          <w:rFonts w:ascii="Arial" w:hAnsi="Arial" w:cs="Arial"/>
          <w:sz w:val="20"/>
          <w:szCs w:val="20"/>
          <w:lang w:val="es-CR"/>
        </w:rPr>
        <w:t>Huetar</w:t>
      </w:r>
      <w:proofErr w:type="spellEnd"/>
      <w:r w:rsidR="00134A57">
        <w:rPr>
          <w:rFonts w:ascii="Arial" w:hAnsi="Arial" w:cs="Arial"/>
          <w:sz w:val="20"/>
          <w:szCs w:val="20"/>
          <w:lang w:val="es-CR"/>
        </w:rPr>
        <w:t xml:space="preserve"> Atlántica corresponde aproximadamente a 215000 personas y en la región Pacífico Central corresponde aproximadamente a 229000 usuarios.</w:t>
      </w:r>
    </w:p>
    <w:p w:rsidR="000909BF" w:rsidRPr="00A10CB0" w:rsidRDefault="000909BF" w:rsidP="001978DA">
      <w:pPr>
        <w:pStyle w:val="Prrafodelista"/>
        <w:numPr>
          <w:ilvl w:val="0"/>
          <w:numId w:val="21"/>
        </w:numPr>
        <w:jc w:val="both"/>
        <w:rPr>
          <w:rFonts w:ascii="Arial" w:hAnsi="Arial" w:cs="Arial"/>
          <w:sz w:val="20"/>
          <w:szCs w:val="20"/>
          <w:lang w:val="es-CR"/>
        </w:rPr>
      </w:pPr>
      <w:r w:rsidRPr="00A10CB0">
        <w:rPr>
          <w:rFonts w:ascii="Arial" w:hAnsi="Arial" w:cs="Arial"/>
          <w:sz w:val="20"/>
          <w:szCs w:val="20"/>
          <w:lang w:val="es-CR"/>
        </w:rPr>
        <w:t>La mayor proporción de no conformidades en ambas regiones del AyA corresponde a problemas de control del cloro residual libre, por lo cual es importante que se tomen medidas para el control del cloro residual libre en la red de distribuci</w:t>
      </w:r>
      <w:r w:rsidR="00B24AEB">
        <w:rPr>
          <w:rFonts w:ascii="Arial" w:hAnsi="Arial" w:cs="Arial"/>
          <w:sz w:val="20"/>
          <w:szCs w:val="20"/>
          <w:lang w:val="es-CR"/>
        </w:rPr>
        <w:t>ón de forma tal que se cumpla con lo estipulado en la legislación nacional.</w:t>
      </w:r>
    </w:p>
    <w:p w:rsidR="001C10FD" w:rsidRDefault="00B974BB" w:rsidP="001978DA">
      <w:pPr>
        <w:pStyle w:val="Prrafodelista"/>
        <w:numPr>
          <w:ilvl w:val="0"/>
          <w:numId w:val="21"/>
        </w:numPr>
        <w:jc w:val="both"/>
        <w:rPr>
          <w:rFonts w:ascii="Arial" w:hAnsi="Arial" w:cs="Arial"/>
          <w:sz w:val="20"/>
          <w:szCs w:val="20"/>
          <w:lang w:val="es-CR"/>
        </w:rPr>
      </w:pPr>
      <w:r w:rsidRPr="00B974BB">
        <w:rPr>
          <w:rFonts w:ascii="Arial" w:hAnsi="Arial" w:cs="Arial"/>
          <w:sz w:val="20"/>
          <w:szCs w:val="20"/>
          <w:lang w:val="es-CR"/>
        </w:rPr>
        <w:t xml:space="preserve">El comportamiento general de no conformidades para el cloro residual libre, parámetros microbiológicos, metales y otros es muy similar en ambas regiones, no obstante en los sistemas de </w:t>
      </w:r>
      <w:r w:rsidR="00DC1077" w:rsidRPr="00B974BB">
        <w:rPr>
          <w:rFonts w:ascii="Arial" w:hAnsi="Arial" w:cs="Arial"/>
          <w:sz w:val="20"/>
          <w:szCs w:val="20"/>
          <w:lang w:val="es-CR"/>
        </w:rPr>
        <w:t>abastecimiento</w:t>
      </w:r>
      <w:r w:rsidRPr="00B974BB">
        <w:rPr>
          <w:rFonts w:ascii="Arial" w:hAnsi="Arial" w:cs="Arial"/>
          <w:sz w:val="20"/>
          <w:szCs w:val="20"/>
          <w:lang w:val="es-CR"/>
        </w:rPr>
        <w:t xml:space="preserve"> muestreado en la región Pacífico Central no mostraron no conformidades de “otros”</w:t>
      </w:r>
      <w:r w:rsidR="001C10FD" w:rsidRPr="00B974BB">
        <w:rPr>
          <w:rFonts w:ascii="Arial" w:hAnsi="Arial" w:cs="Arial"/>
          <w:sz w:val="20"/>
          <w:szCs w:val="20"/>
          <w:lang w:val="es-CR"/>
        </w:rPr>
        <w:t>.</w:t>
      </w:r>
    </w:p>
    <w:p w:rsidR="00D41735" w:rsidRDefault="00D41735" w:rsidP="001978DA">
      <w:pPr>
        <w:pStyle w:val="Prrafodelista"/>
        <w:numPr>
          <w:ilvl w:val="0"/>
          <w:numId w:val="21"/>
        </w:numPr>
        <w:jc w:val="both"/>
        <w:rPr>
          <w:rFonts w:ascii="Arial" w:hAnsi="Arial" w:cs="Arial"/>
          <w:sz w:val="20"/>
          <w:szCs w:val="20"/>
          <w:lang w:val="es-CR"/>
        </w:rPr>
      </w:pPr>
      <w:r>
        <w:rPr>
          <w:rFonts w:ascii="Arial" w:hAnsi="Arial" w:cs="Arial"/>
          <w:sz w:val="20"/>
          <w:szCs w:val="20"/>
          <w:lang w:val="es-CR"/>
        </w:rPr>
        <w:t xml:space="preserve">Para la región </w:t>
      </w:r>
      <w:proofErr w:type="spellStart"/>
      <w:r>
        <w:rPr>
          <w:rFonts w:ascii="Arial" w:hAnsi="Arial" w:cs="Arial"/>
          <w:sz w:val="20"/>
          <w:szCs w:val="20"/>
          <w:lang w:val="es-CR"/>
        </w:rPr>
        <w:t>Huetar</w:t>
      </w:r>
      <w:proofErr w:type="spellEnd"/>
      <w:r>
        <w:rPr>
          <w:rFonts w:ascii="Arial" w:hAnsi="Arial" w:cs="Arial"/>
          <w:sz w:val="20"/>
          <w:szCs w:val="20"/>
          <w:lang w:val="es-CR"/>
        </w:rPr>
        <w:t xml:space="preserve"> Atlántica:</w:t>
      </w:r>
    </w:p>
    <w:p w:rsidR="005833A4" w:rsidRDefault="005833A4" w:rsidP="001978DA">
      <w:pPr>
        <w:pStyle w:val="Prrafodelista"/>
        <w:numPr>
          <w:ilvl w:val="1"/>
          <w:numId w:val="21"/>
        </w:numPr>
        <w:jc w:val="both"/>
        <w:rPr>
          <w:rFonts w:ascii="Arial" w:hAnsi="Arial" w:cs="Arial"/>
          <w:sz w:val="20"/>
          <w:szCs w:val="20"/>
          <w:lang w:val="es-CR"/>
        </w:rPr>
      </w:pPr>
      <w:r>
        <w:rPr>
          <w:rFonts w:ascii="Arial" w:hAnsi="Arial" w:cs="Arial"/>
          <w:sz w:val="20"/>
          <w:szCs w:val="20"/>
          <w:lang w:val="es-CR"/>
        </w:rPr>
        <w:t xml:space="preserve">Se detectó presencia de metales como </w:t>
      </w:r>
      <w:r w:rsidRPr="00AC1701">
        <w:rPr>
          <w:rFonts w:ascii="Arial" w:hAnsi="Arial" w:cs="Arial"/>
          <w:sz w:val="20"/>
          <w:szCs w:val="20"/>
          <w:lang w:val="es-CR"/>
        </w:rPr>
        <w:t>aluminio, calcio, hierro y manganeso</w:t>
      </w:r>
      <w:r w:rsidR="00477A51">
        <w:rPr>
          <w:rFonts w:ascii="Arial" w:hAnsi="Arial" w:cs="Arial"/>
          <w:sz w:val="20"/>
          <w:szCs w:val="20"/>
          <w:lang w:val="es-CR"/>
        </w:rPr>
        <w:t xml:space="preserve"> sobre el valor máximo admisible</w:t>
      </w:r>
      <w:r>
        <w:rPr>
          <w:rFonts w:ascii="Arial" w:hAnsi="Arial" w:cs="Arial"/>
          <w:sz w:val="20"/>
          <w:szCs w:val="20"/>
          <w:lang w:val="es-CR"/>
        </w:rPr>
        <w:t xml:space="preserve"> </w:t>
      </w:r>
      <w:r w:rsidR="00012A95">
        <w:rPr>
          <w:rFonts w:ascii="Arial" w:hAnsi="Arial" w:cs="Arial"/>
          <w:sz w:val="20"/>
          <w:szCs w:val="20"/>
          <w:lang w:val="es-CR"/>
        </w:rPr>
        <w:t>en un 31% (5 sistemas</w:t>
      </w:r>
      <w:r w:rsidR="009E0E02">
        <w:rPr>
          <w:rFonts w:ascii="Arial" w:hAnsi="Arial" w:cs="Arial"/>
          <w:sz w:val="20"/>
          <w:szCs w:val="20"/>
          <w:lang w:val="es-CR"/>
        </w:rPr>
        <w:t xml:space="preserve"> con alrededor de 73300 </w:t>
      </w:r>
      <w:r w:rsidR="00D54183">
        <w:rPr>
          <w:rFonts w:ascii="Arial" w:hAnsi="Arial" w:cs="Arial"/>
          <w:sz w:val="20"/>
          <w:szCs w:val="20"/>
          <w:lang w:val="es-CR"/>
        </w:rPr>
        <w:t>usuarios</w:t>
      </w:r>
      <w:r w:rsidR="00012A95">
        <w:rPr>
          <w:rFonts w:ascii="Arial" w:hAnsi="Arial" w:cs="Arial"/>
          <w:sz w:val="20"/>
          <w:szCs w:val="20"/>
          <w:lang w:val="es-CR"/>
        </w:rPr>
        <w:t>) de los</w:t>
      </w:r>
      <w:r>
        <w:rPr>
          <w:rFonts w:ascii="Arial" w:hAnsi="Arial" w:cs="Arial"/>
          <w:sz w:val="20"/>
          <w:szCs w:val="20"/>
          <w:lang w:val="es-CR"/>
        </w:rPr>
        <w:t xml:space="preserve"> sistemas </w:t>
      </w:r>
      <w:r w:rsidR="000C4848">
        <w:rPr>
          <w:rFonts w:ascii="Arial" w:hAnsi="Arial" w:cs="Arial"/>
          <w:sz w:val="20"/>
          <w:szCs w:val="20"/>
          <w:lang w:val="es-CR"/>
        </w:rPr>
        <w:t>verificados</w:t>
      </w:r>
      <w:r>
        <w:rPr>
          <w:rFonts w:ascii="Arial" w:hAnsi="Arial" w:cs="Arial"/>
          <w:sz w:val="20"/>
          <w:szCs w:val="20"/>
          <w:lang w:val="es-CR"/>
        </w:rPr>
        <w:t>.</w:t>
      </w:r>
    </w:p>
    <w:p w:rsidR="00B64123" w:rsidRDefault="00B64123" w:rsidP="001978DA">
      <w:pPr>
        <w:pStyle w:val="Prrafodelista"/>
        <w:numPr>
          <w:ilvl w:val="1"/>
          <w:numId w:val="21"/>
        </w:numPr>
        <w:jc w:val="both"/>
        <w:rPr>
          <w:rFonts w:ascii="Arial" w:hAnsi="Arial" w:cs="Arial"/>
          <w:sz w:val="20"/>
          <w:szCs w:val="20"/>
          <w:lang w:val="es-CR"/>
        </w:rPr>
      </w:pPr>
      <w:r>
        <w:rPr>
          <w:rFonts w:ascii="Arial" w:hAnsi="Arial" w:cs="Arial"/>
          <w:sz w:val="20"/>
          <w:szCs w:val="20"/>
          <w:lang w:val="es-CR"/>
        </w:rPr>
        <w:t xml:space="preserve">Se detectó presencia de </w:t>
      </w:r>
      <w:proofErr w:type="spellStart"/>
      <w:r>
        <w:rPr>
          <w:rFonts w:ascii="Arial" w:hAnsi="Arial" w:cs="Arial"/>
          <w:sz w:val="20"/>
          <w:szCs w:val="20"/>
          <w:lang w:val="es-CR"/>
        </w:rPr>
        <w:t>coliformes</w:t>
      </w:r>
      <w:proofErr w:type="spellEnd"/>
      <w:r>
        <w:rPr>
          <w:rFonts w:ascii="Arial" w:hAnsi="Arial" w:cs="Arial"/>
          <w:sz w:val="20"/>
          <w:szCs w:val="20"/>
          <w:lang w:val="es-CR"/>
        </w:rPr>
        <w:t xml:space="preserve"> fecales en un </w:t>
      </w:r>
      <w:r w:rsidR="00012A95">
        <w:rPr>
          <w:rFonts w:ascii="Arial" w:hAnsi="Arial" w:cs="Arial"/>
          <w:sz w:val="20"/>
          <w:szCs w:val="20"/>
          <w:lang w:val="es-CR"/>
        </w:rPr>
        <w:t>13% (2 sistemas</w:t>
      </w:r>
      <w:r w:rsidR="004D2D24">
        <w:rPr>
          <w:rFonts w:ascii="Arial" w:hAnsi="Arial" w:cs="Arial"/>
          <w:sz w:val="20"/>
          <w:szCs w:val="20"/>
          <w:lang w:val="es-CR"/>
        </w:rPr>
        <w:t xml:space="preserve"> con alrededor de 4400 usuarios</w:t>
      </w:r>
      <w:r w:rsidR="00012A95">
        <w:rPr>
          <w:rFonts w:ascii="Arial" w:hAnsi="Arial" w:cs="Arial"/>
          <w:sz w:val="20"/>
          <w:szCs w:val="20"/>
          <w:lang w:val="es-CR"/>
        </w:rPr>
        <w:t xml:space="preserve">) de los sistemas </w:t>
      </w:r>
      <w:r w:rsidR="000C4848">
        <w:rPr>
          <w:rFonts w:ascii="Arial" w:hAnsi="Arial" w:cs="Arial"/>
          <w:sz w:val="20"/>
          <w:szCs w:val="20"/>
          <w:lang w:val="es-CR"/>
        </w:rPr>
        <w:t>verificados</w:t>
      </w:r>
      <w:r w:rsidR="00012A95">
        <w:rPr>
          <w:rFonts w:ascii="Arial" w:hAnsi="Arial" w:cs="Arial"/>
          <w:sz w:val="20"/>
          <w:szCs w:val="20"/>
          <w:lang w:val="es-CR"/>
        </w:rPr>
        <w:t>.</w:t>
      </w:r>
      <w:r>
        <w:rPr>
          <w:rFonts w:ascii="Arial" w:hAnsi="Arial" w:cs="Arial"/>
          <w:sz w:val="20"/>
          <w:szCs w:val="20"/>
          <w:lang w:val="es-CR"/>
        </w:rPr>
        <w:t xml:space="preserve"> </w:t>
      </w:r>
    </w:p>
    <w:p w:rsidR="000919F0" w:rsidRPr="00625F22" w:rsidRDefault="000919F0" w:rsidP="001978DA">
      <w:pPr>
        <w:pStyle w:val="Prrafodelista"/>
        <w:numPr>
          <w:ilvl w:val="1"/>
          <w:numId w:val="21"/>
        </w:numPr>
        <w:jc w:val="both"/>
        <w:rPr>
          <w:rFonts w:ascii="Arial" w:hAnsi="Arial" w:cs="Arial"/>
          <w:sz w:val="20"/>
          <w:szCs w:val="20"/>
          <w:lang w:val="es-CR"/>
        </w:rPr>
      </w:pPr>
      <w:r>
        <w:rPr>
          <w:rFonts w:ascii="Arial" w:hAnsi="Arial" w:cs="Arial"/>
          <w:sz w:val="20"/>
          <w:szCs w:val="20"/>
          <w:lang w:val="es-CR"/>
        </w:rPr>
        <w:lastRenderedPageBreak/>
        <w:t>Se detectó problemas de control del cloro residual libre en un 75% (12 sistemas</w:t>
      </w:r>
      <w:r w:rsidR="004D2D24">
        <w:rPr>
          <w:rFonts w:ascii="Arial" w:hAnsi="Arial" w:cs="Arial"/>
          <w:sz w:val="20"/>
          <w:szCs w:val="20"/>
          <w:lang w:val="es-CR"/>
        </w:rPr>
        <w:t xml:space="preserve"> con alrededor de 209000 usuarios</w:t>
      </w:r>
      <w:r>
        <w:rPr>
          <w:rFonts w:ascii="Arial" w:hAnsi="Arial" w:cs="Arial"/>
          <w:sz w:val="20"/>
          <w:szCs w:val="20"/>
          <w:lang w:val="es-CR"/>
        </w:rPr>
        <w:t xml:space="preserve">) de los sistemas </w:t>
      </w:r>
      <w:r w:rsidR="00625F22">
        <w:rPr>
          <w:rFonts w:ascii="Arial" w:hAnsi="Arial" w:cs="Arial"/>
          <w:sz w:val="20"/>
          <w:szCs w:val="20"/>
          <w:lang w:val="es-CR"/>
        </w:rPr>
        <w:t>verificados</w:t>
      </w:r>
      <w:r w:rsidRPr="00625F22">
        <w:rPr>
          <w:rFonts w:ascii="Arial" w:hAnsi="Arial" w:cs="Arial"/>
          <w:sz w:val="20"/>
          <w:szCs w:val="20"/>
          <w:lang w:val="es-CR"/>
        </w:rPr>
        <w:t>.</w:t>
      </w:r>
    </w:p>
    <w:p w:rsidR="00913B2D" w:rsidRDefault="00913B2D" w:rsidP="001978DA">
      <w:pPr>
        <w:pStyle w:val="Prrafodelista"/>
        <w:numPr>
          <w:ilvl w:val="1"/>
          <w:numId w:val="21"/>
        </w:numPr>
        <w:jc w:val="both"/>
        <w:rPr>
          <w:rFonts w:ascii="Arial" w:hAnsi="Arial" w:cs="Arial"/>
          <w:sz w:val="20"/>
          <w:szCs w:val="20"/>
          <w:lang w:val="es-CR"/>
        </w:rPr>
      </w:pPr>
      <w:r>
        <w:rPr>
          <w:rFonts w:ascii="Arial" w:hAnsi="Arial" w:cs="Arial"/>
          <w:sz w:val="20"/>
          <w:szCs w:val="20"/>
          <w:lang w:val="es-CR"/>
        </w:rPr>
        <w:t>No se detectó cloro residual libre en un 13% (2 sistemas</w:t>
      </w:r>
      <w:r w:rsidR="004D2D24">
        <w:rPr>
          <w:rFonts w:ascii="Arial" w:hAnsi="Arial" w:cs="Arial"/>
          <w:sz w:val="20"/>
          <w:szCs w:val="20"/>
          <w:lang w:val="es-CR"/>
        </w:rPr>
        <w:t xml:space="preserve"> con alrededor de 2500 usuarios</w:t>
      </w:r>
      <w:r>
        <w:rPr>
          <w:rFonts w:ascii="Arial" w:hAnsi="Arial" w:cs="Arial"/>
          <w:sz w:val="20"/>
          <w:szCs w:val="20"/>
          <w:lang w:val="es-CR"/>
        </w:rPr>
        <w:t xml:space="preserve">) de los sistemas </w:t>
      </w:r>
      <w:r w:rsidR="000C4848">
        <w:rPr>
          <w:rFonts w:ascii="Arial" w:hAnsi="Arial" w:cs="Arial"/>
          <w:sz w:val="20"/>
          <w:szCs w:val="20"/>
          <w:lang w:val="es-CR"/>
        </w:rPr>
        <w:t>verificados</w:t>
      </w:r>
      <w:r>
        <w:rPr>
          <w:rFonts w:ascii="Arial" w:hAnsi="Arial" w:cs="Arial"/>
          <w:sz w:val="20"/>
          <w:szCs w:val="20"/>
          <w:lang w:val="es-CR"/>
        </w:rPr>
        <w:t>.</w:t>
      </w:r>
    </w:p>
    <w:p w:rsidR="0033743C" w:rsidRDefault="0033743C" w:rsidP="001978DA">
      <w:pPr>
        <w:pStyle w:val="Prrafodelista"/>
        <w:numPr>
          <w:ilvl w:val="1"/>
          <w:numId w:val="21"/>
        </w:numPr>
        <w:jc w:val="both"/>
        <w:rPr>
          <w:rFonts w:ascii="Arial" w:hAnsi="Arial" w:cs="Arial"/>
          <w:sz w:val="20"/>
          <w:szCs w:val="20"/>
          <w:lang w:val="es-CR"/>
        </w:rPr>
      </w:pPr>
      <w:r>
        <w:rPr>
          <w:rFonts w:ascii="Arial" w:hAnsi="Arial" w:cs="Arial"/>
          <w:sz w:val="20"/>
          <w:szCs w:val="20"/>
          <w:lang w:val="es-CR"/>
        </w:rPr>
        <w:t xml:space="preserve">Se detectó presencia de </w:t>
      </w:r>
      <w:r w:rsidRPr="00323179">
        <w:rPr>
          <w:lang w:val="es-CR"/>
        </w:rPr>
        <w:t xml:space="preserve">otros </w:t>
      </w:r>
      <w:r w:rsidRPr="0033743C">
        <w:rPr>
          <w:rFonts w:ascii="Arial" w:hAnsi="Arial" w:cs="Arial"/>
          <w:sz w:val="20"/>
          <w:szCs w:val="20"/>
          <w:lang w:val="es-CR"/>
        </w:rPr>
        <w:t>parámetros de los niveles N1, N2 y N3 del Decreto 38924-S en valores superiores al valor máximo admisible en un 13% (2 sistemas</w:t>
      </w:r>
      <w:r w:rsidR="002D4102">
        <w:rPr>
          <w:rFonts w:ascii="Arial" w:hAnsi="Arial" w:cs="Arial"/>
          <w:sz w:val="20"/>
          <w:szCs w:val="20"/>
          <w:lang w:val="es-CR"/>
        </w:rPr>
        <w:t xml:space="preserve"> con alrededor de 2500 usuarios</w:t>
      </w:r>
      <w:r w:rsidRPr="0033743C">
        <w:rPr>
          <w:rFonts w:ascii="Arial" w:hAnsi="Arial" w:cs="Arial"/>
          <w:sz w:val="20"/>
          <w:szCs w:val="20"/>
          <w:lang w:val="es-CR"/>
        </w:rPr>
        <w:t xml:space="preserve">) de los sistemas </w:t>
      </w:r>
      <w:r w:rsidR="000C4848">
        <w:rPr>
          <w:rFonts w:ascii="Arial" w:hAnsi="Arial" w:cs="Arial"/>
          <w:sz w:val="20"/>
          <w:szCs w:val="20"/>
          <w:lang w:val="es-CR"/>
        </w:rPr>
        <w:t>verificados</w:t>
      </w:r>
      <w:r w:rsidRPr="0033743C">
        <w:rPr>
          <w:rFonts w:ascii="Arial" w:hAnsi="Arial" w:cs="Arial"/>
          <w:sz w:val="20"/>
          <w:szCs w:val="20"/>
          <w:lang w:val="es-CR"/>
        </w:rPr>
        <w:t>.</w:t>
      </w:r>
    </w:p>
    <w:p w:rsidR="00D41735" w:rsidRDefault="00D41735" w:rsidP="001978DA">
      <w:pPr>
        <w:pStyle w:val="Prrafodelista"/>
        <w:numPr>
          <w:ilvl w:val="0"/>
          <w:numId w:val="21"/>
        </w:numPr>
        <w:jc w:val="both"/>
        <w:rPr>
          <w:rFonts w:ascii="Arial" w:hAnsi="Arial" w:cs="Arial"/>
          <w:sz w:val="20"/>
          <w:szCs w:val="20"/>
          <w:lang w:val="es-CR"/>
        </w:rPr>
      </w:pPr>
      <w:r>
        <w:rPr>
          <w:rFonts w:ascii="Arial" w:hAnsi="Arial" w:cs="Arial"/>
          <w:sz w:val="20"/>
          <w:szCs w:val="20"/>
          <w:lang w:val="es-CR"/>
        </w:rPr>
        <w:t>Para la región Pacífico Central:</w:t>
      </w:r>
    </w:p>
    <w:p w:rsidR="005833A4" w:rsidRDefault="005833A4" w:rsidP="001978DA">
      <w:pPr>
        <w:pStyle w:val="Prrafodelista"/>
        <w:numPr>
          <w:ilvl w:val="1"/>
          <w:numId w:val="21"/>
        </w:numPr>
        <w:jc w:val="both"/>
        <w:rPr>
          <w:rFonts w:ascii="Arial" w:hAnsi="Arial" w:cs="Arial"/>
          <w:sz w:val="20"/>
          <w:szCs w:val="20"/>
          <w:lang w:val="es-CR"/>
        </w:rPr>
      </w:pPr>
      <w:r>
        <w:rPr>
          <w:rFonts w:ascii="Arial" w:hAnsi="Arial" w:cs="Arial"/>
          <w:sz w:val="20"/>
          <w:szCs w:val="20"/>
          <w:lang w:val="es-CR"/>
        </w:rPr>
        <w:t xml:space="preserve">Se detectó presencia de metales como </w:t>
      </w:r>
      <w:r w:rsidRPr="00AC1701">
        <w:rPr>
          <w:rFonts w:ascii="Arial" w:hAnsi="Arial" w:cs="Arial"/>
          <w:sz w:val="20"/>
          <w:szCs w:val="20"/>
          <w:lang w:val="es-CR"/>
        </w:rPr>
        <w:t xml:space="preserve">hierro y </w:t>
      </w:r>
      <w:r>
        <w:rPr>
          <w:rFonts w:ascii="Arial" w:hAnsi="Arial" w:cs="Arial"/>
          <w:sz w:val="20"/>
          <w:szCs w:val="20"/>
          <w:lang w:val="es-CR"/>
        </w:rPr>
        <w:t xml:space="preserve">mercurio </w:t>
      </w:r>
      <w:r w:rsidR="00477A51">
        <w:rPr>
          <w:rFonts w:ascii="Arial" w:hAnsi="Arial" w:cs="Arial"/>
          <w:sz w:val="20"/>
          <w:szCs w:val="20"/>
          <w:lang w:val="es-CR"/>
        </w:rPr>
        <w:t xml:space="preserve">sobre el valor máximo admisible </w:t>
      </w:r>
      <w:r>
        <w:rPr>
          <w:rFonts w:ascii="Arial" w:hAnsi="Arial" w:cs="Arial"/>
          <w:sz w:val="20"/>
          <w:szCs w:val="20"/>
          <w:lang w:val="es-CR"/>
        </w:rPr>
        <w:t>en un 14% (3 sistemas</w:t>
      </w:r>
      <w:r w:rsidR="003F7A8B">
        <w:rPr>
          <w:rFonts w:ascii="Arial" w:hAnsi="Arial" w:cs="Arial"/>
          <w:sz w:val="20"/>
          <w:szCs w:val="20"/>
          <w:lang w:val="es-CR"/>
        </w:rPr>
        <w:t xml:space="preserve"> con alrededor de 36800 usuarios</w:t>
      </w:r>
      <w:r>
        <w:rPr>
          <w:rFonts w:ascii="Arial" w:hAnsi="Arial" w:cs="Arial"/>
          <w:sz w:val="20"/>
          <w:szCs w:val="20"/>
          <w:lang w:val="es-CR"/>
        </w:rPr>
        <w:t xml:space="preserve">) de los 22 sistemas </w:t>
      </w:r>
      <w:r w:rsidR="000C4848">
        <w:rPr>
          <w:rFonts w:ascii="Arial" w:hAnsi="Arial" w:cs="Arial"/>
          <w:sz w:val="20"/>
          <w:szCs w:val="20"/>
          <w:lang w:val="es-CR"/>
        </w:rPr>
        <w:t>verificados</w:t>
      </w:r>
      <w:r>
        <w:rPr>
          <w:rFonts w:ascii="Arial" w:hAnsi="Arial" w:cs="Arial"/>
          <w:sz w:val="20"/>
          <w:szCs w:val="20"/>
          <w:lang w:val="es-CR"/>
        </w:rPr>
        <w:t>.</w:t>
      </w:r>
    </w:p>
    <w:p w:rsidR="00012A95" w:rsidRDefault="00012A95" w:rsidP="001978DA">
      <w:pPr>
        <w:pStyle w:val="Prrafodelista"/>
        <w:numPr>
          <w:ilvl w:val="1"/>
          <w:numId w:val="21"/>
        </w:numPr>
        <w:jc w:val="both"/>
        <w:rPr>
          <w:rFonts w:ascii="Arial" w:hAnsi="Arial" w:cs="Arial"/>
          <w:sz w:val="20"/>
          <w:szCs w:val="20"/>
          <w:lang w:val="es-CR"/>
        </w:rPr>
      </w:pPr>
      <w:r>
        <w:rPr>
          <w:rFonts w:ascii="Arial" w:hAnsi="Arial" w:cs="Arial"/>
          <w:sz w:val="20"/>
          <w:szCs w:val="20"/>
          <w:lang w:val="es-CR"/>
        </w:rPr>
        <w:t xml:space="preserve">Se detectó presencia de </w:t>
      </w:r>
      <w:proofErr w:type="spellStart"/>
      <w:r>
        <w:rPr>
          <w:rFonts w:ascii="Arial" w:hAnsi="Arial" w:cs="Arial"/>
          <w:sz w:val="20"/>
          <w:szCs w:val="20"/>
          <w:lang w:val="es-CR"/>
        </w:rPr>
        <w:t>coliformes</w:t>
      </w:r>
      <w:proofErr w:type="spellEnd"/>
      <w:r>
        <w:rPr>
          <w:rFonts w:ascii="Arial" w:hAnsi="Arial" w:cs="Arial"/>
          <w:sz w:val="20"/>
          <w:szCs w:val="20"/>
          <w:lang w:val="es-CR"/>
        </w:rPr>
        <w:t xml:space="preserve"> fecales en un </w:t>
      </w:r>
      <w:r w:rsidR="00975DAF">
        <w:rPr>
          <w:rFonts w:ascii="Arial" w:hAnsi="Arial" w:cs="Arial"/>
          <w:sz w:val="20"/>
          <w:szCs w:val="20"/>
          <w:lang w:val="es-CR"/>
        </w:rPr>
        <w:t>27% (6</w:t>
      </w:r>
      <w:r>
        <w:rPr>
          <w:rFonts w:ascii="Arial" w:hAnsi="Arial" w:cs="Arial"/>
          <w:sz w:val="20"/>
          <w:szCs w:val="20"/>
          <w:lang w:val="es-CR"/>
        </w:rPr>
        <w:t xml:space="preserve"> sistemas</w:t>
      </w:r>
      <w:r w:rsidR="003F7A8B">
        <w:rPr>
          <w:rFonts w:ascii="Arial" w:hAnsi="Arial" w:cs="Arial"/>
          <w:sz w:val="20"/>
          <w:szCs w:val="20"/>
          <w:lang w:val="es-CR"/>
        </w:rPr>
        <w:t xml:space="preserve"> con alrededor de 51700 usuarios</w:t>
      </w:r>
      <w:r>
        <w:rPr>
          <w:rFonts w:ascii="Arial" w:hAnsi="Arial" w:cs="Arial"/>
          <w:sz w:val="20"/>
          <w:szCs w:val="20"/>
          <w:lang w:val="es-CR"/>
        </w:rPr>
        <w:t xml:space="preserve">) de los sistemas </w:t>
      </w:r>
      <w:r w:rsidR="000C4848">
        <w:rPr>
          <w:rFonts w:ascii="Arial" w:hAnsi="Arial" w:cs="Arial"/>
          <w:sz w:val="20"/>
          <w:szCs w:val="20"/>
          <w:lang w:val="es-CR"/>
        </w:rPr>
        <w:t>verificados</w:t>
      </w:r>
      <w:r>
        <w:rPr>
          <w:rFonts w:ascii="Arial" w:hAnsi="Arial" w:cs="Arial"/>
          <w:sz w:val="20"/>
          <w:szCs w:val="20"/>
          <w:lang w:val="es-CR"/>
        </w:rPr>
        <w:t>.</w:t>
      </w:r>
    </w:p>
    <w:p w:rsidR="00D10E73" w:rsidRDefault="00D10E73" w:rsidP="001978DA">
      <w:pPr>
        <w:pStyle w:val="Prrafodelista"/>
        <w:numPr>
          <w:ilvl w:val="1"/>
          <w:numId w:val="21"/>
        </w:numPr>
        <w:jc w:val="both"/>
        <w:rPr>
          <w:rFonts w:ascii="Arial" w:hAnsi="Arial" w:cs="Arial"/>
          <w:sz w:val="20"/>
          <w:szCs w:val="20"/>
          <w:lang w:val="es-CR"/>
        </w:rPr>
      </w:pPr>
      <w:r>
        <w:rPr>
          <w:rFonts w:ascii="Arial" w:hAnsi="Arial" w:cs="Arial"/>
          <w:sz w:val="20"/>
          <w:szCs w:val="20"/>
          <w:lang w:val="es-CR"/>
        </w:rPr>
        <w:t>Se detectó problemas de control del cloro residual libre en un 77% (17 sistemas</w:t>
      </w:r>
      <w:r w:rsidR="003F7A8B">
        <w:rPr>
          <w:rFonts w:ascii="Arial" w:hAnsi="Arial" w:cs="Arial"/>
          <w:sz w:val="20"/>
          <w:szCs w:val="20"/>
          <w:lang w:val="es-CR"/>
        </w:rPr>
        <w:t xml:space="preserve"> con alrededor de 212000 usuarios</w:t>
      </w:r>
      <w:r>
        <w:rPr>
          <w:rFonts w:ascii="Arial" w:hAnsi="Arial" w:cs="Arial"/>
          <w:sz w:val="20"/>
          <w:szCs w:val="20"/>
          <w:lang w:val="es-CR"/>
        </w:rPr>
        <w:t xml:space="preserve">) de los sistemas </w:t>
      </w:r>
      <w:r w:rsidR="000C4848">
        <w:rPr>
          <w:rFonts w:ascii="Arial" w:hAnsi="Arial" w:cs="Arial"/>
          <w:sz w:val="20"/>
          <w:szCs w:val="20"/>
          <w:lang w:val="es-CR"/>
        </w:rPr>
        <w:t>verificados</w:t>
      </w:r>
      <w:r>
        <w:rPr>
          <w:rFonts w:ascii="Arial" w:hAnsi="Arial" w:cs="Arial"/>
          <w:sz w:val="20"/>
          <w:szCs w:val="20"/>
          <w:lang w:val="es-CR"/>
        </w:rPr>
        <w:t>.</w:t>
      </w:r>
    </w:p>
    <w:p w:rsidR="00913B2D" w:rsidRDefault="00913B2D" w:rsidP="001978DA">
      <w:pPr>
        <w:pStyle w:val="Prrafodelista"/>
        <w:numPr>
          <w:ilvl w:val="1"/>
          <w:numId w:val="21"/>
        </w:numPr>
        <w:jc w:val="both"/>
        <w:rPr>
          <w:rFonts w:ascii="Arial" w:hAnsi="Arial" w:cs="Arial"/>
          <w:sz w:val="20"/>
          <w:szCs w:val="20"/>
          <w:lang w:val="es-CR"/>
        </w:rPr>
      </w:pPr>
      <w:r>
        <w:rPr>
          <w:rFonts w:ascii="Arial" w:hAnsi="Arial" w:cs="Arial"/>
          <w:sz w:val="20"/>
          <w:szCs w:val="20"/>
          <w:lang w:val="es-CR"/>
        </w:rPr>
        <w:t>No se detectó cloro residual libre en un 14% (3 sistemas</w:t>
      </w:r>
      <w:r w:rsidR="003F7A8B">
        <w:rPr>
          <w:rFonts w:ascii="Arial" w:hAnsi="Arial" w:cs="Arial"/>
          <w:sz w:val="20"/>
          <w:szCs w:val="20"/>
          <w:lang w:val="es-CR"/>
        </w:rPr>
        <w:t xml:space="preserve"> con alrededor de 1100 usuarios</w:t>
      </w:r>
      <w:r>
        <w:rPr>
          <w:rFonts w:ascii="Arial" w:hAnsi="Arial" w:cs="Arial"/>
          <w:sz w:val="20"/>
          <w:szCs w:val="20"/>
          <w:lang w:val="es-CR"/>
        </w:rPr>
        <w:t xml:space="preserve">) de los sistemas </w:t>
      </w:r>
      <w:r w:rsidR="000C4848">
        <w:rPr>
          <w:rFonts w:ascii="Arial" w:hAnsi="Arial" w:cs="Arial"/>
          <w:sz w:val="20"/>
          <w:szCs w:val="20"/>
          <w:lang w:val="es-CR"/>
        </w:rPr>
        <w:t>verificados</w:t>
      </w:r>
      <w:r>
        <w:rPr>
          <w:rFonts w:ascii="Arial" w:hAnsi="Arial" w:cs="Arial"/>
          <w:sz w:val="20"/>
          <w:szCs w:val="20"/>
          <w:lang w:val="es-CR"/>
        </w:rPr>
        <w:t>.</w:t>
      </w:r>
    </w:p>
    <w:p w:rsidR="00862079" w:rsidRPr="009B31FC" w:rsidRDefault="00862079" w:rsidP="001978DA">
      <w:pPr>
        <w:pStyle w:val="Prrafodelista"/>
        <w:numPr>
          <w:ilvl w:val="1"/>
          <w:numId w:val="21"/>
        </w:numPr>
        <w:jc w:val="both"/>
        <w:rPr>
          <w:rFonts w:ascii="Arial" w:hAnsi="Arial" w:cs="Arial"/>
          <w:sz w:val="20"/>
          <w:szCs w:val="20"/>
          <w:lang w:val="es-CR"/>
        </w:rPr>
      </w:pPr>
      <w:r>
        <w:rPr>
          <w:rFonts w:ascii="Arial" w:hAnsi="Arial" w:cs="Arial"/>
          <w:sz w:val="20"/>
          <w:szCs w:val="20"/>
          <w:lang w:val="es-CR"/>
        </w:rPr>
        <w:t xml:space="preserve">No se detectó presencia de </w:t>
      </w:r>
      <w:r w:rsidRPr="00323179">
        <w:rPr>
          <w:lang w:val="es-CR"/>
        </w:rPr>
        <w:t xml:space="preserve">otros </w:t>
      </w:r>
      <w:r w:rsidRPr="0033743C">
        <w:rPr>
          <w:rFonts w:ascii="Arial" w:hAnsi="Arial" w:cs="Arial"/>
          <w:sz w:val="20"/>
          <w:szCs w:val="20"/>
          <w:lang w:val="es-CR"/>
        </w:rPr>
        <w:t xml:space="preserve">parámetros de los niveles N1, N2 y N3 del Decreto 38924-S en valores superiores al valor máximo admisible </w:t>
      </w:r>
      <w:r>
        <w:rPr>
          <w:rFonts w:ascii="Arial" w:hAnsi="Arial" w:cs="Arial"/>
          <w:sz w:val="20"/>
          <w:szCs w:val="20"/>
          <w:lang w:val="es-CR"/>
        </w:rPr>
        <w:t>en</w:t>
      </w:r>
      <w:r w:rsidRPr="0033743C">
        <w:rPr>
          <w:rFonts w:ascii="Arial" w:hAnsi="Arial" w:cs="Arial"/>
          <w:sz w:val="20"/>
          <w:szCs w:val="20"/>
          <w:lang w:val="es-CR"/>
        </w:rPr>
        <w:t xml:space="preserve"> los sistemas </w:t>
      </w:r>
      <w:r w:rsidR="000C4848">
        <w:rPr>
          <w:rFonts w:ascii="Arial" w:hAnsi="Arial" w:cs="Arial"/>
          <w:sz w:val="20"/>
          <w:szCs w:val="20"/>
          <w:lang w:val="es-CR"/>
        </w:rPr>
        <w:t>verificados.</w:t>
      </w:r>
    </w:p>
    <w:p w:rsidR="003262AA" w:rsidRPr="009B31FC" w:rsidRDefault="003262AA" w:rsidP="001978DA">
      <w:pPr>
        <w:pStyle w:val="Prrafodelista"/>
        <w:numPr>
          <w:ilvl w:val="0"/>
          <w:numId w:val="21"/>
        </w:numPr>
        <w:jc w:val="both"/>
        <w:rPr>
          <w:rFonts w:ascii="Arial" w:hAnsi="Arial" w:cs="Arial"/>
          <w:sz w:val="20"/>
          <w:szCs w:val="20"/>
          <w:lang w:val="es-CR"/>
        </w:rPr>
      </w:pPr>
      <w:r w:rsidRPr="009B31FC">
        <w:rPr>
          <w:rFonts w:ascii="Arial" w:hAnsi="Arial" w:cs="Arial"/>
          <w:sz w:val="20"/>
          <w:szCs w:val="20"/>
          <w:lang w:val="es-CR"/>
        </w:rPr>
        <w:t xml:space="preserve">El programa ha </w:t>
      </w:r>
      <w:r w:rsidR="002D700B" w:rsidRPr="009B31FC">
        <w:rPr>
          <w:rFonts w:ascii="Arial" w:hAnsi="Arial" w:cs="Arial"/>
          <w:sz w:val="20"/>
          <w:szCs w:val="20"/>
          <w:lang w:val="es-CR"/>
        </w:rPr>
        <w:t xml:space="preserve">generado conocimiento en cuanto a la situación de la calidad del agua en los sistemas </w:t>
      </w:r>
      <w:r w:rsidR="000C4848">
        <w:rPr>
          <w:rFonts w:ascii="Arial" w:hAnsi="Arial" w:cs="Arial"/>
          <w:sz w:val="20"/>
          <w:szCs w:val="20"/>
          <w:lang w:val="es-CR"/>
        </w:rPr>
        <w:t>verificados</w:t>
      </w:r>
      <w:r w:rsidR="002D700B" w:rsidRPr="009B31FC">
        <w:rPr>
          <w:rFonts w:ascii="Arial" w:hAnsi="Arial" w:cs="Arial"/>
          <w:sz w:val="20"/>
          <w:szCs w:val="20"/>
          <w:lang w:val="es-CR"/>
        </w:rPr>
        <w:t>.</w:t>
      </w:r>
    </w:p>
    <w:p w:rsidR="003262AA" w:rsidRDefault="007C0F09" w:rsidP="001978DA">
      <w:pPr>
        <w:pStyle w:val="Prrafodelista"/>
        <w:numPr>
          <w:ilvl w:val="0"/>
          <w:numId w:val="21"/>
        </w:numPr>
        <w:jc w:val="both"/>
        <w:rPr>
          <w:rFonts w:ascii="Arial" w:hAnsi="Arial" w:cs="Arial"/>
          <w:sz w:val="20"/>
          <w:szCs w:val="20"/>
          <w:lang w:val="es-CR"/>
        </w:rPr>
      </w:pPr>
      <w:r w:rsidRPr="007C0F09">
        <w:rPr>
          <w:rFonts w:ascii="Arial" w:hAnsi="Arial" w:cs="Arial"/>
          <w:sz w:val="20"/>
          <w:szCs w:val="20"/>
          <w:lang w:val="es-CR"/>
        </w:rPr>
        <w:t>Es necesaria la aplicación del “Pro</w:t>
      </w:r>
      <w:r w:rsidR="003E3F4D">
        <w:rPr>
          <w:rFonts w:ascii="Arial" w:hAnsi="Arial" w:cs="Arial"/>
          <w:sz w:val="20"/>
          <w:szCs w:val="20"/>
          <w:lang w:val="es-CR"/>
        </w:rPr>
        <w:t xml:space="preserve">cedimiento para la Atención de </w:t>
      </w:r>
      <w:r w:rsidR="006B227D">
        <w:rPr>
          <w:rFonts w:ascii="Arial" w:hAnsi="Arial" w:cs="Arial"/>
          <w:sz w:val="20"/>
          <w:szCs w:val="20"/>
          <w:lang w:val="es-CR"/>
        </w:rPr>
        <w:t>N</w:t>
      </w:r>
      <w:r w:rsidR="003E3F4D">
        <w:rPr>
          <w:rFonts w:ascii="Arial" w:hAnsi="Arial" w:cs="Arial"/>
          <w:sz w:val="20"/>
          <w:szCs w:val="20"/>
          <w:lang w:val="es-CR"/>
        </w:rPr>
        <w:t xml:space="preserve">o </w:t>
      </w:r>
      <w:r w:rsidR="006B227D">
        <w:rPr>
          <w:rFonts w:ascii="Arial" w:hAnsi="Arial" w:cs="Arial"/>
          <w:sz w:val="20"/>
          <w:szCs w:val="20"/>
          <w:lang w:val="es-CR"/>
        </w:rPr>
        <w:t>C</w:t>
      </w:r>
      <w:r w:rsidRPr="007C0F09">
        <w:rPr>
          <w:rFonts w:ascii="Arial" w:hAnsi="Arial" w:cs="Arial"/>
          <w:sz w:val="20"/>
          <w:szCs w:val="20"/>
          <w:lang w:val="es-CR"/>
        </w:rPr>
        <w:t>onformidades en Análisis de Calidad de Agua” N° IA-PO-01 para los sistemas de abastecimiento que presentaron valores no conformes de los parámetros de calidad</w:t>
      </w:r>
      <w:r w:rsidR="003262AA" w:rsidRPr="007C0F09">
        <w:rPr>
          <w:rFonts w:ascii="Arial" w:hAnsi="Arial" w:cs="Arial"/>
          <w:sz w:val="20"/>
          <w:szCs w:val="20"/>
          <w:lang w:val="es-CR"/>
        </w:rPr>
        <w:t>.</w:t>
      </w:r>
    </w:p>
    <w:p w:rsidR="00550A58" w:rsidRPr="00E63D86" w:rsidRDefault="00550A58" w:rsidP="001978DA">
      <w:pPr>
        <w:pStyle w:val="Ttulo"/>
        <w:spacing w:line="276" w:lineRule="auto"/>
        <w:rPr>
          <w:lang w:val="es-CR"/>
        </w:rPr>
      </w:pPr>
      <w:r w:rsidRPr="00E63D86">
        <w:rPr>
          <w:lang w:val="es-CR"/>
        </w:rPr>
        <w:t>Recomendaciones</w:t>
      </w:r>
    </w:p>
    <w:p w:rsidR="00975B19" w:rsidRDefault="00975B19" w:rsidP="001978DA">
      <w:pPr>
        <w:pStyle w:val="Prrafodelista"/>
        <w:numPr>
          <w:ilvl w:val="0"/>
          <w:numId w:val="12"/>
        </w:numPr>
        <w:jc w:val="both"/>
        <w:rPr>
          <w:rFonts w:ascii="Arial" w:hAnsi="Arial" w:cs="Arial"/>
          <w:b/>
          <w:sz w:val="20"/>
          <w:szCs w:val="20"/>
          <w:lang w:val="es-CR"/>
        </w:rPr>
      </w:pPr>
      <w:r>
        <w:rPr>
          <w:rFonts w:ascii="Arial" w:hAnsi="Arial" w:cs="Arial"/>
          <w:b/>
          <w:sz w:val="20"/>
          <w:szCs w:val="20"/>
          <w:lang w:val="es-CR"/>
        </w:rPr>
        <w:t>Con respecto a la Institución:</w:t>
      </w:r>
    </w:p>
    <w:p w:rsidR="0029473E" w:rsidRDefault="0029473E" w:rsidP="001978DA">
      <w:pPr>
        <w:pStyle w:val="Prrafodelista"/>
        <w:jc w:val="both"/>
        <w:rPr>
          <w:rFonts w:ascii="Arial" w:hAnsi="Arial" w:cs="Arial"/>
          <w:b/>
          <w:sz w:val="20"/>
          <w:szCs w:val="20"/>
          <w:lang w:val="es-CR"/>
        </w:rPr>
      </w:pPr>
    </w:p>
    <w:p w:rsidR="00975B19" w:rsidRDefault="00975B19" w:rsidP="001978DA">
      <w:pPr>
        <w:pStyle w:val="Prrafodelista"/>
        <w:numPr>
          <w:ilvl w:val="0"/>
          <w:numId w:val="14"/>
        </w:numPr>
        <w:jc w:val="both"/>
        <w:rPr>
          <w:rFonts w:ascii="Arial" w:hAnsi="Arial" w:cs="Arial"/>
          <w:sz w:val="20"/>
          <w:szCs w:val="20"/>
          <w:lang w:val="es-CR"/>
        </w:rPr>
      </w:pPr>
      <w:r w:rsidRPr="009E3D84">
        <w:rPr>
          <w:rFonts w:ascii="Arial" w:hAnsi="Arial" w:cs="Arial"/>
          <w:sz w:val="20"/>
          <w:szCs w:val="20"/>
          <w:lang w:val="es-CR"/>
        </w:rPr>
        <w:t xml:space="preserve">Continuar </w:t>
      </w:r>
      <w:r w:rsidR="00FC60F5">
        <w:rPr>
          <w:rFonts w:ascii="Arial" w:hAnsi="Arial" w:cs="Arial"/>
          <w:sz w:val="20"/>
          <w:szCs w:val="20"/>
          <w:lang w:val="es-CR"/>
        </w:rPr>
        <w:t xml:space="preserve">realizando el Programa de Verificación de la Calidad del Agua Potable, a fin no solamente de cumplir con las obligaciones estipuladas en la ley </w:t>
      </w:r>
      <w:r w:rsidR="00FC60F5" w:rsidRPr="005C0151">
        <w:rPr>
          <w:rFonts w:ascii="Arial" w:hAnsi="Arial" w:cs="Arial"/>
          <w:sz w:val="20"/>
          <w:szCs w:val="20"/>
          <w:lang w:val="es-CR"/>
        </w:rPr>
        <w:t xml:space="preserve">N° </w:t>
      </w:r>
      <w:r w:rsidR="005C0151" w:rsidRPr="005C0151">
        <w:rPr>
          <w:rFonts w:ascii="Arial" w:hAnsi="Arial" w:cs="Arial"/>
          <w:sz w:val="20"/>
          <w:szCs w:val="20"/>
          <w:lang w:val="es-CR"/>
        </w:rPr>
        <w:t>7593</w:t>
      </w:r>
      <w:r w:rsidR="00FC60F5" w:rsidRPr="005C0151">
        <w:rPr>
          <w:rFonts w:ascii="Arial" w:hAnsi="Arial" w:cs="Arial"/>
          <w:sz w:val="20"/>
          <w:szCs w:val="20"/>
          <w:lang w:val="es-CR"/>
        </w:rPr>
        <w:t>, sino también de generar conocimiento sobre la calidad del agua que se brinda a los usuarios y de velar por la calidad del agua que se entrega a los mismos</w:t>
      </w:r>
      <w:r w:rsidRPr="005C0151">
        <w:rPr>
          <w:rFonts w:ascii="Arial" w:hAnsi="Arial" w:cs="Arial"/>
          <w:sz w:val="20"/>
          <w:szCs w:val="20"/>
          <w:lang w:val="es-CR"/>
        </w:rPr>
        <w:t xml:space="preserve">. </w:t>
      </w:r>
    </w:p>
    <w:p w:rsidR="0029473E" w:rsidRPr="005C0151" w:rsidRDefault="0029473E" w:rsidP="001978DA">
      <w:pPr>
        <w:pStyle w:val="Prrafodelista"/>
        <w:ind w:left="1068"/>
        <w:jc w:val="both"/>
        <w:rPr>
          <w:rFonts w:ascii="Arial" w:hAnsi="Arial" w:cs="Arial"/>
          <w:sz w:val="20"/>
          <w:szCs w:val="20"/>
          <w:lang w:val="es-CR"/>
        </w:rPr>
      </w:pPr>
    </w:p>
    <w:p w:rsidR="00572609" w:rsidRDefault="00572609" w:rsidP="001978DA">
      <w:pPr>
        <w:pStyle w:val="Prrafodelista"/>
        <w:numPr>
          <w:ilvl w:val="0"/>
          <w:numId w:val="14"/>
        </w:numPr>
        <w:jc w:val="both"/>
        <w:rPr>
          <w:rFonts w:ascii="Arial" w:hAnsi="Arial" w:cs="Arial"/>
          <w:sz w:val="20"/>
          <w:szCs w:val="20"/>
          <w:lang w:val="es-CR"/>
        </w:rPr>
      </w:pPr>
      <w:r w:rsidRPr="00055A70">
        <w:rPr>
          <w:rFonts w:ascii="Arial" w:hAnsi="Arial" w:cs="Arial"/>
          <w:sz w:val="20"/>
          <w:szCs w:val="20"/>
          <w:lang w:val="es-CR"/>
        </w:rPr>
        <w:t>Aplicar el “Pro</w:t>
      </w:r>
      <w:r w:rsidR="008C5046">
        <w:rPr>
          <w:rFonts w:ascii="Arial" w:hAnsi="Arial" w:cs="Arial"/>
          <w:sz w:val="20"/>
          <w:szCs w:val="20"/>
          <w:lang w:val="es-CR"/>
        </w:rPr>
        <w:t xml:space="preserve">cedimiento para la Atención de </w:t>
      </w:r>
      <w:r w:rsidR="006B227D">
        <w:rPr>
          <w:rFonts w:ascii="Arial" w:hAnsi="Arial" w:cs="Arial"/>
          <w:sz w:val="20"/>
          <w:szCs w:val="20"/>
          <w:lang w:val="es-CR"/>
        </w:rPr>
        <w:t>N</w:t>
      </w:r>
      <w:r w:rsidR="008C5046">
        <w:rPr>
          <w:rFonts w:ascii="Arial" w:hAnsi="Arial" w:cs="Arial"/>
          <w:sz w:val="20"/>
          <w:szCs w:val="20"/>
          <w:lang w:val="es-CR"/>
        </w:rPr>
        <w:t xml:space="preserve">o </w:t>
      </w:r>
      <w:r w:rsidR="006B227D">
        <w:rPr>
          <w:rFonts w:ascii="Arial" w:hAnsi="Arial" w:cs="Arial"/>
          <w:sz w:val="20"/>
          <w:szCs w:val="20"/>
          <w:lang w:val="es-CR"/>
        </w:rPr>
        <w:t>C</w:t>
      </w:r>
      <w:r w:rsidRPr="00055A70">
        <w:rPr>
          <w:rFonts w:ascii="Arial" w:hAnsi="Arial" w:cs="Arial"/>
          <w:sz w:val="20"/>
          <w:szCs w:val="20"/>
          <w:lang w:val="es-CR"/>
        </w:rPr>
        <w:t xml:space="preserve">onformidades en Análisis de Calidad de Agua” N° IA-PO-01 a los casos en los cuales se </w:t>
      </w:r>
      <w:r w:rsidRPr="00055A70">
        <w:rPr>
          <w:rFonts w:ascii="Arial" w:hAnsi="Arial" w:cs="Arial"/>
          <w:sz w:val="20"/>
          <w:szCs w:val="20"/>
          <w:lang w:val="es-CR"/>
        </w:rPr>
        <w:lastRenderedPageBreak/>
        <w:t>detecten no conformidades en la calidad del agua, a fin de que se cumpla con el debido proceso administrativo en cuanto a la atenci</w:t>
      </w:r>
      <w:r w:rsidR="00055A70" w:rsidRPr="00055A70">
        <w:rPr>
          <w:rFonts w:ascii="Arial" w:hAnsi="Arial" w:cs="Arial"/>
          <w:sz w:val="20"/>
          <w:szCs w:val="20"/>
          <w:lang w:val="es-CR"/>
        </w:rPr>
        <w:t>ón de estos casos y se busque brindar al usuario una mejora en la calidad del producto que brindan los prestadores del servicio de abastecimiento.</w:t>
      </w:r>
    </w:p>
    <w:p w:rsidR="00C34C08" w:rsidRDefault="00C34C08" w:rsidP="001978DA">
      <w:pPr>
        <w:pStyle w:val="Prrafodelista"/>
        <w:ind w:left="1068"/>
        <w:jc w:val="both"/>
        <w:rPr>
          <w:rFonts w:ascii="Arial" w:hAnsi="Arial" w:cs="Arial"/>
          <w:sz w:val="20"/>
          <w:szCs w:val="20"/>
          <w:lang w:val="es-CR"/>
        </w:rPr>
      </w:pPr>
    </w:p>
    <w:p w:rsidR="00EA7E09" w:rsidRDefault="00EA7E09" w:rsidP="001978DA">
      <w:pPr>
        <w:pStyle w:val="Prrafodelista"/>
        <w:numPr>
          <w:ilvl w:val="0"/>
          <w:numId w:val="14"/>
        </w:numPr>
        <w:jc w:val="both"/>
        <w:rPr>
          <w:rFonts w:ascii="Arial" w:hAnsi="Arial" w:cs="Arial"/>
          <w:sz w:val="20"/>
          <w:szCs w:val="20"/>
          <w:lang w:val="es-CR"/>
        </w:rPr>
      </w:pPr>
      <w:r>
        <w:rPr>
          <w:rFonts w:ascii="Arial" w:hAnsi="Arial" w:cs="Arial"/>
          <w:sz w:val="20"/>
          <w:szCs w:val="20"/>
          <w:lang w:val="es-CR"/>
        </w:rPr>
        <w:t>Valorar la posibilidad de inclusión de más personal en las labores de ejecución del Programa de Verificación de la Calidad del Agua.</w:t>
      </w:r>
    </w:p>
    <w:p w:rsidR="00E16979" w:rsidRPr="00E16979" w:rsidRDefault="00E16979" w:rsidP="001978DA">
      <w:pPr>
        <w:pStyle w:val="Prrafodelista"/>
        <w:rPr>
          <w:rFonts w:ascii="Arial" w:hAnsi="Arial" w:cs="Arial"/>
          <w:sz w:val="20"/>
          <w:szCs w:val="20"/>
          <w:lang w:val="es-CR"/>
        </w:rPr>
      </w:pPr>
    </w:p>
    <w:p w:rsidR="00E16979" w:rsidRDefault="00E16979" w:rsidP="001978DA">
      <w:pPr>
        <w:pStyle w:val="Prrafodelista"/>
        <w:numPr>
          <w:ilvl w:val="0"/>
          <w:numId w:val="14"/>
        </w:numPr>
        <w:jc w:val="both"/>
        <w:rPr>
          <w:rFonts w:ascii="Arial" w:hAnsi="Arial" w:cs="Arial"/>
          <w:sz w:val="20"/>
          <w:szCs w:val="20"/>
          <w:lang w:val="es-CR"/>
        </w:rPr>
      </w:pPr>
      <w:r>
        <w:rPr>
          <w:rFonts w:ascii="Arial" w:hAnsi="Arial" w:cs="Arial"/>
          <w:sz w:val="20"/>
          <w:szCs w:val="20"/>
          <w:lang w:val="es-CR"/>
        </w:rPr>
        <w:t>Buscar</w:t>
      </w:r>
      <w:r w:rsidRPr="00831AB3">
        <w:rPr>
          <w:rFonts w:ascii="Arial" w:hAnsi="Arial" w:cs="Arial"/>
          <w:sz w:val="20"/>
          <w:szCs w:val="20"/>
          <w:lang w:val="es-CR"/>
        </w:rPr>
        <w:t xml:space="preserve"> mecanismos coercitivos para lograr que el AyA cumpla con sus competencias tanto a nivel de los sistemas de abastecimiento propios como los que han sido delegados en administración a las asociaciones comunales y los que se encuentran operando de forma ilegal</w:t>
      </w:r>
    </w:p>
    <w:p w:rsidR="00BB1ABD" w:rsidRPr="00BB1ABD" w:rsidRDefault="00BB1ABD" w:rsidP="00BB1ABD">
      <w:pPr>
        <w:pStyle w:val="Prrafodelista"/>
        <w:rPr>
          <w:rFonts w:ascii="Arial" w:hAnsi="Arial" w:cs="Arial"/>
          <w:sz w:val="20"/>
          <w:szCs w:val="20"/>
          <w:lang w:val="es-CR"/>
        </w:rPr>
      </w:pPr>
    </w:p>
    <w:p w:rsidR="00597417" w:rsidRDefault="00597417" w:rsidP="001978DA">
      <w:pPr>
        <w:pStyle w:val="Prrafodelista"/>
        <w:numPr>
          <w:ilvl w:val="0"/>
          <w:numId w:val="12"/>
        </w:numPr>
        <w:jc w:val="both"/>
        <w:rPr>
          <w:rFonts w:ascii="Arial" w:hAnsi="Arial" w:cs="Arial"/>
          <w:b/>
          <w:sz w:val="20"/>
          <w:szCs w:val="20"/>
          <w:lang w:val="es-CR"/>
        </w:rPr>
      </w:pPr>
      <w:r w:rsidRPr="00055A70">
        <w:rPr>
          <w:rFonts w:ascii="Arial" w:hAnsi="Arial" w:cs="Arial"/>
          <w:b/>
          <w:sz w:val="20"/>
          <w:szCs w:val="20"/>
          <w:lang w:val="es-CR"/>
        </w:rPr>
        <w:t>Con respecto al Ministerio de Salud:</w:t>
      </w:r>
    </w:p>
    <w:p w:rsidR="0029473E" w:rsidRPr="00055A70" w:rsidRDefault="0029473E" w:rsidP="001978DA">
      <w:pPr>
        <w:pStyle w:val="Prrafodelista"/>
        <w:jc w:val="both"/>
        <w:rPr>
          <w:rFonts w:ascii="Arial" w:hAnsi="Arial" w:cs="Arial"/>
          <w:b/>
          <w:sz w:val="20"/>
          <w:szCs w:val="20"/>
          <w:lang w:val="es-CR"/>
        </w:rPr>
      </w:pPr>
    </w:p>
    <w:p w:rsidR="00597417" w:rsidRPr="009E3D84" w:rsidRDefault="009E3D84" w:rsidP="001978DA">
      <w:pPr>
        <w:pStyle w:val="Prrafodelista"/>
        <w:numPr>
          <w:ilvl w:val="0"/>
          <w:numId w:val="31"/>
        </w:numPr>
        <w:jc w:val="both"/>
        <w:rPr>
          <w:rFonts w:ascii="Arial" w:hAnsi="Arial" w:cs="Arial"/>
          <w:sz w:val="20"/>
          <w:szCs w:val="20"/>
          <w:lang w:val="es-CR"/>
        </w:rPr>
      </w:pPr>
      <w:r w:rsidRPr="009E3D84">
        <w:rPr>
          <w:rFonts w:ascii="Arial" w:hAnsi="Arial" w:cs="Arial"/>
          <w:sz w:val="20"/>
          <w:szCs w:val="20"/>
          <w:lang w:val="es-CR"/>
        </w:rPr>
        <w:t xml:space="preserve">Continuar remitiendo los resultados de calidad del agua obtenidos en las verificaciones que se realicen por parte de la institución al Ministerio de Salud, a fin de que </w:t>
      </w:r>
      <w:r w:rsidR="00EB00FC">
        <w:rPr>
          <w:rFonts w:ascii="Arial" w:hAnsi="Arial" w:cs="Arial"/>
          <w:sz w:val="20"/>
          <w:szCs w:val="20"/>
          <w:lang w:val="es-CR"/>
        </w:rPr>
        <w:t>de ser</w:t>
      </w:r>
      <w:r w:rsidR="0029473E">
        <w:rPr>
          <w:rFonts w:ascii="Arial" w:hAnsi="Arial" w:cs="Arial"/>
          <w:sz w:val="20"/>
          <w:szCs w:val="20"/>
          <w:lang w:val="es-CR"/>
        </w:rPr>
        <w:t xml:space="preserve"> factible </w:t>
      </w:r>
      <w:r w:rsidRPr="009E3D84">
        <w:rPr>
          <w:rFonts w:ascii="Arial" w:hAnsi="Arial" w:cs="Arial"/>
          <w:sz w:val="20"/>
          <w:szCs w:val="20"/>
          <w:lang w:val="es-CR"/>
        </w:rPr>
        <w:t>se</w:t>
      </w:r>
      <w:r w:rsidR="00C34AA1">
        <w:rPr>
          <w:rFonts w:ascii="Arial" w:hAnsi="Arial" w:cs="Arial"/>
          <w:sz w:val="20"/>
          <w:szCs w:val="20"/>
          <w:lang w:val="es-CR"/>
        </w:rPr>
        <w:t xml:space="preserve"> pronuncie sobre las posibles afectaciones para la salud de los parámetros no conformes detectados y se</w:t>
      </w:r>
      <w:r w:rsidRPr="009E3D84">
        <w:rPr>
          <w:rFonts w:ascii="Arial" w:hAnsi="Arial" w:cs="Arial"/>
          <w:sz w:val="20"/>
          <w:szCs w:val="20"/>
          <w:lang w:val="es-CR"/>
        </w:rPr>
        <w:t xml:space="preserve"> tomen las medidas que considere pertinentes en función de la salud pública de acuerdo a sus competencias. </w:t>
      </w:r>
    </w:p>
    <w:p w:rsidR="00F70E73" w:rsidRDefault="00F70E73" w:rsidP="00F70E73">
      <w:pPr>
        <w:pStyle w:val="Prrafodelista"/>
        <w:jc w:val="both"/>
        <w:rPr>
          <w:rFonts w:ascii="Arial" w:hAnsi="Arial" w:cs="Arial"/>
          <w:b/>
          <w:sz w:val="20"/>
          <w:szCs w:val="20"/>
          <w:lang w:val="es-CR"/>
        </w:rPr>
      </w:pPr>
    </w:p>
    <w:p w:rsidR="00597417" w:rsidRDefault="00597417" w:rsidP="001978DA">
      <w:pPr>
        <w:pStyle w:val="Prrafodelista"/>
        <w:numPr>
          <w:ilvl w:val="0"/>
          <w:numId w:val="12"/>
        </w:numPr>
        <w:jc w:val="both"/>
        <w:rPr>
          <w:rFonts w:ascii="Arial" w:hAnsi="Arial" w:cs="Arial"/>
          <w:b/>
          <w:sz w:val="20"/>
          <w:szCs w:val="20"/>
          <w:lang w:val="es-CR"/>
        </w:rPr>
      </w:pPr>
      <w:r w:rsidRPr="00572609">
        <w:rPr>
          <w:rFonts w:ascii="Arial" w:hAnsi="Arial" w:cs="Arial"/>
          <w:b/>
          <w:sz w:val="20"/>
          <w:szCs w:val="20"/>
          <w:lang w:val="es-CR"/>
        </w:rPr>
        <w:t xml:space="preserve">Con respecto </w:t>
      </w:r>
      <w:r w:rsidR="00572609" w:rsidRPr="00572609">
        <w:rPr>
          <w:rFonts w:ascii="Arial" w:hAnsi="Arial" w:cs="Arial"/>
          <w:b/>
          <w:sz w:val="20"/>
          <w:szCs w:val="20"/>
          <w:lang w:val="es-CR"/>
        </w:rPr>
        <w:t>al AyA</w:t>
      </w:r>
      <w:r w:rsidRPr="00572609">
        <w:rPr>
          <w:rFonts w:ascii="Arial" w:hAnsi="Arial" w:cs="Arial"/>
          <w:b/>
          <w:sz w:val="20"/>
          <w:szCs w:val="20"/>
          <w:lang w:val="es-CR"/>
        </w:rPr>
        <w:t>:</w:t>
      </w:r>
    </w:p>
    <w:p w:rsidR="0029473E" w:rsidRPr="00572609" w:rsidRDefault="0029473E" w:rsidP="001978DA">
      <w:pPr>
        <w:pStyle w:val="Prrafodelista"/>
        <w:jc w:val="both"/>
        <w:rPr>
          <w:rFonts w:ascii="Arial" w:hAnsi="Arial" w:cs="Arial"/>
          <w:b/>
          <w:sz w:val="20"/>
          <w:szCs w:val="20"/>
          <w:lang w:val="es-CR"/>
        </w:rPr>
      </w:pPr>
    </w:p>
    <w:p w:rsidR="00597417" w:rsidRDefault="00055A70" w:rsidP="001978DA">
      <w:pPr>
        <w:pStyle w:val="Prrafodelista"/>
        <w:numPr>
          <w:ilvl w:val="0"/>
          <w:numId w:val="32"/>
        </w:numPr>
        <w:jc w:val="both"/>
        <w:rPr>
          <w:rFonts w:ascii="Arial" w:hAnsi="Arial" w:cs="Arial"/>
          <w:sz w:val="20"/>
          <w:szCs w:val="20"/>
          <w:lang w:val="es-CR"/>
        </w:rPr>
      </w:pPr>
      <w:r w:rsidRPr="00055A70">
        <w:rPr>
          <w:rFonts w:ascii="Arial" w:hAnsi="Arial" w:cs="Arial"/>
          <w:sz w:val="20"/>
          <w:szCs w:val="20"/>
          <w:lang w:val="es-CR"/>
        </w:rPr>
        <w:t xml:space="preserve">Continuar notificando al </w:t>
      </w:r>
      <w:r w:rsidR="00597417" w:rsidRPr="00055A70">
        <w:rPr>
          <w:rFonts w:ascii="Arial" w:hAnsi="Arial" w:cs="Arial"/>
          <w:sz w:val="20"/>
          <w:szCs w:val="20"/>
          <w:lang w:val="es-CR"/>
        </w:rPr>
        <w:t xml:space="preserve">AyA </w:t>
      </w:r>
      <w:r w:rsidRPr="00055A70">
        <w:rPr>
          <w:rFonts w:ascii="Arial" w:hAnsi="Arial" w:cs="Arial"/>
          <w:sz w:val="20"/>
          <w:szCs w:val="20"/>
          <w:lang w:val="es-CR"/>
        </w:rPr>
        <w:t>l</w:t>
      </w:r>
      <w:r w:rsidR="00597417" w:rsidRPr="00055A70">
        <w:rPr>
          <w:rFonts w:ascii="Arial" w:hAnsi="Arial" w:cs="Arial"/>
          <w:sz w:val="20"/>
          <w:szCs w:val="20"/>
          <w:lang w:val="es-CR"/>
        </w:rPr>
        <w:t>os reportes de calidad de agua realizados por la ARESEP, de forma tal que como</w:t>
      </w:r>
      <w:r w:rsidR="00C67FBB" w:rsidRPr="00055A70">
        <w:rPr>
          <w:rFonts w:ascii="Arial" w:hAnsi="Arial" w:cs="Arial"/>
          <w:sz w:val="20"/>
          <w:szCs w:val="20"/>
          <w:lang w:val="es-CR"/>
        </w:rPr>
        <w:t xml:space="preserve"> operador,</w:t>
      </w:r>
      <w:r w:rsidR="00597417" w:rsidRPr="00055A70">
        <w:rPr>
          <w:rFonts w:ascii="Arial" w:hAnsi="Arial" w:cs="Arial"/>
          <w:sz w:val="20"/>
          <w:szCs w:val="20"/>
          <w:lang w:val="es-CR"/>
        </w:rPr>
        <w:t xml:space="preserve"> ente rector de</w:t>
      </w:r>
      <w:r w:rsidR="00147595" w:rsidRPr="00055A70">
        <w:rPr>
          <w:rFonts w:ascii="Arial" w:hAnsi="Arial" w:cs="Arial"/>
          <w:sz w:val="20"/>
          <w:szCs w:val="20"/>
          <w:lang w:val="es-CR"/>
        </w:rPr>
        <w:t>l servicio de abastecimiento de agua potable y titular del servicio</w:t>
      </w:r>
      <w:r>
        <w:rPr>
          <w:rFonts w:ascii="Arial" w:hAnsi="Arial" w:cs="Arial"/>
          <w:sz w:val="20"/>
          <w:szCs w:val="20"/>
          <w:lang w:val="es-CR"/>
        </w:rPr>
        <w:t xml:space="preserve"> de abastecimiento de agua potable</w:t>
      </w:r>
      <w:r w:rsidR="009B31FC">
        <w:rPr>
          <w:rFonts w:ascii="Arial" w:hAnsi="Arial" w:cs="Arial"/>
          <w:sz w:val="20"/>
          <w:szCs w:val="20"/>
          <w:lang w:val="es-CR"/>
        </w:rPr>
        <w:t xml:space="preserve"> de los sistemas verificados</w:t>
      </w:r>
      <w:r w:rsidR="00147595" w:rsidRPr="00055A70">
        <w:rPr>
          <w:rFonts w:ascii="Arial" w:hAnsi="Arial" w:cs="Arial"/>
          <w:sz w:val="20"/>
          <w:szCs w:val="20"/>
          <w:lang w:val="es-CR"/>
        </w:rPr>
        <w:t xml:space="preserve">, </w:t>
      </w:r>
      <w:r w:rsidR="00597417" w:rsidRPr="00055A70">
        <w:rPr>
          <w:rFonts w:ascii="Arial" w:hAnsi="Arial" w:cs="Arial"/>
          <w:sz w:val="20"/>
          <w:szCs w:val="20"/>
          <w:lang w:val="es-CR"/>
        </w:rPr>
        <w:t>proceda de acuerdo a sus competencia</w:t>
      </w:r>
      <w:r w:rsidRPr="00055A70">
        <w:rPr>
          <w:rFonts w:ascii="Arial" w:hAnsi="Arial" w:cs="Arial"/>
          <w:sz w:val="20"/>
          <w:szCs w:val="20"/>
          <w:lang w:val="es-CR"/>
        </w:rPr>
        <w:t>s</w:t>
      </w:r>
      <w:r w:rsidR="00597417" w:rsidRPr="00055A70">
        <w:rPr>
          <w:rFonts w:ascii="Arial" w:hAnsi="Arial" w:cs="Arial"/>
          <w:sz w:val="20"/>
          <w:szCs w:val="20"/>
          <w:lang w:val="es-CR"/>
        </w:rPr>
        <w:t xml:space="preserve"> a analizar y de ser necesario </w:t>
      </w:r>
      <w:r>
        <w:rPr>
          <w:rFonts w:ascii="Arial" w:hAnsi="Arial" w:cs="Arial"/>
          <w:sz w:val="20"/>
          <w:szCs w:val="20"/>
          <w:lang w:val="es-CR"/>
        </w:rPr>
        <w:t xml:space="preserve">corregir </w:t>
      </w:r>
      <w:r w:rsidR="00597417" w:rsidRPr="00055A70">
        <w:rPr>
          <w:rFonts w:ascii="Arial" w:hAnsi="Arial" w:cs="Arial"/>
          <w:sz w:val="20"/>
          <w:szCs w:val="20"/>
          <w:lang w:val="es-CR"/>
        </w:rPr>
        <w:t xml:space="preserve">las </w:t>
      </w:r>
      <w:r w:rsidR="008C5046">
        <w:rPr>
          <w:rFonts w:ascii="Arial" w:hAnsi="Arial" w:cs="Arial"/>
          <w:sz w:val="20"/>
          <w:szCs w:val="20"/>
          <w:lang w:val="es-CR"/>
        </w:rPr>
        <w:t>no c</w:t>
      </w:r>
      <w:r w:rsidR="00147595" w:rsidRPr="00055A70">
        <w:rPr>
          <w:rFonts w:ascii="Arial" w:hAnsi="Arial" w:cs="Arial"/>
          <w:sz w:val="20"/>
          <w:szCs w:val="20"/>
          <w:lang w:val="es-CR"/>
        </w:rPr>
        <w:t>onformidades</w:t>
      </w:r>
      <w:r w:rsidR="00597417" w:rsidRPr="00055A70">
        <w:rPr>
          <w:rFonts w:ascii="Arial" w:hAnsi="Arial" w:cs="Arial"/>
          <w:sz w:val="20"/>
          <w:szCs w:val="20"/>
          <w:lang w:val="es-CR"/>
        </w:rPr>
        <w:t xml:space="preserve"> encontradas.</w:t>
      </w:r>
    </w:p>
    <w:p w:rsidR="006F409B" w:rsidRDefault="006F409B" w:rsidP="00177EDA">
      <w:pPr>
        <w:pStyle w:val="Prrafodelista"/>
        <w:ind w:left="1068"/>
        <w:jc w:val="both"/>
        <w:rPr>
          <w:rFonts w:ascii="Arial" w:hAnsi="Arial" w:cs="Arial"/>
          <w:sz w:val="20"/>
          <w:szCs w:val="20"/>
          <w:lang w:val="es-CR"/>
        </w:rPr>
      </w:pPr>
    </w:p>
    <w:p w:rsidR="002C2541" w:rsidRDefault="002C2541" w:rsidP="00177EDA">
      <w:pPr>
        <w:pStyle w:val="Prrafodelista"/>
        <w:ind w:left="1068"/>
        <w:jc w:val="both"/>
        <w:rPr>
          <w:rFonts w:ascii="Arial" w:hAnsi="Arial" w:cs="Arial"/>
          <w:sz w:val="20"/>
          <w:szCs w:val="20"/>
          <w:lang w:val="es-CR"/>
        </w:rPr>
      </w:pPr>
    </w:p>
    <w:p w:rsidR="002C2541" w:rsidRDefault="002C2541" w:rsidP="00177EDA">
      <w:pPr>
        <w:pStyle w:val="Prrafodelista"/>
        <w:ind w:left="1068"/>
        <w:jc w:val="both"/>
        <w:rPr>
          <w:rFonts w:ascii="Arial" w:hAnsi="Arial" w:cs="Arial"/>
          <w:sz w:val="20"/>
          <w:szCs w:val="20"/>
          <w:lang w:val="es-CR"/>
        </w:rPr>
      </w:pPr>
    </w:p>
    <w:p w:rsidR="002C2541" w:rsidRDefault="002C2541" w:rsidP="00177EDA">
      <w:pPr>
        <w:pStyle w:val="Prrafodelista"/>
        <w:ind w:left="1068"/>
        <w:jc w:val="both"/>
        <w:rPr>
          <w:rFonts w:ascii="Arial" w:hAnsi="Arial" w:cs="Arial"/>
          <w:sz w:val="20"/>
          <w:szCs w:val="20"/>
          <w:lang w:val="es-CR"/>
        </w:rPr>
      </w:pPr>
    </w:p>
    <w:p w:rsidR="002C2541" w:rsidRDefault="002C2541" w:rsidP="00177EDA">
      <w:pPr>
        <w:pStyle w:val="Prrafodelista"/>
        <w:ind w:left="1068"/>
        <w:jc w:val="both"/>
        <w:rPr>
          <w:rFonts w:ascii="Arial" w:hAnsi="Arial" w:cs="Arial"/>
          <w:sz w:val="20"/>
          <w:szCs w:val="20"/>
          <w:lang w:val="es-CR"/>
        </w:rPr>
      </w:pPr>
    </w:p>
    <w:p w:rsidR="002C2541" w:rsidRDefault="002C2541" w:rsidP="00177EDA">
      <w:pPr>
        <w:pStyle w:val="Prrafodelista"/>
        <w:ind w:left="1068"/>
        <w:jc w:val="both"/>
        <w:rPr>
          <w:rFonts w:ascii="Arial" w:hAnsi="Arial" w:cs="Arial"/>
          <w:sz w:val="20"/>
          <w:szCs w:val="20"/>
          <w:lang w:val="es-CR"/>
        </w:rPr>
      </w:pPr>
    </w:p>
    <w:p w:rsidR="002C2541" w:rsidRDefault="002C2541" w:rsidP="00177EDA">
      <w:pPr>
        <w:pStyle w:val="Prrafodelista"/>
        <w:ind w:left="1068"/>
        <w:jc w:val="both"/>
        <w:rPr>
          <w:rFonts w:ascii="Arial" w:hAnsi="Arial" w:cs="Arial"/>
          <w:sz w:val="20"/>
          <w:szCs w:val="20"/>
          <w:lang w:val="es-CR"/>
        </w:rPr>
      </w:pPr>
    </w:p>
    <w:p w:rsidR="002C2541" w:rsidRDefault="002C2541" w:rsidP="00177EDA">
      <w:pPr>
        <w:pStyle w:val="Prrafodelista"/>
        <w:ind w:left="1068"/>
        <w:jc w:val="both"/>
        <w:rPr>
          <w:rFonts w:ascii="Arial" w:hAnsi="Arial" w:cs="Arial"/>
          <w:sz w:val="20"/>
          <w:szCs w:val="20"/>
          <w:lang w:val="es-CR"/>
        </w:rPr>
      </w:pPr>
    </w:p>
    <w:p w:rsidR="002C2541" w:rsidRDefault="002C2541" w:rsidP="00177EDA">
      <w:pPr>
        <w:pStyle w:val="Prrafodelista"/>
        <w:ind w:left="1068"/>
        <w:jc w:val="both"/>
        <w:rPr>
          <w:rFonts w:ascii="Arial" w:hAnsi="Arial" w:cs="Arial"/>
          <w:sz w:val="20"/>
          <w:szCs w:val="20"/>
          <w:lang w:val="es-CR"/>
        </w:rPr>
      </w:pPr>
    </w:p>
    <w:p w:rsidR="002C2541" w:rsidRDefault="002C2541" w:rsidP="00177EDA">
      <w:pPr>
        <w:pStyle w:val="Prrafodelista"/>
        <w:ind w:left="1068"/>
        <w:jc w:val="both"/>
        <w:rPr>
          <w:rFonts w:ascii="Arial" w:hAnsi="Arial" w:cs="Arial"/>
          <w:sz w:val="20"/>
          <w:szCs w:val="20"/>
          <w:lang w:val="es-CR"/>
        </w:rPr>
      </w:pPr>
    </w:p>
    <w:p w:rsidR="002C2541" w:rsidRDefault="002C2541" w:rsidP="00177EDA">
      <w:pPr>
        <w:pStyle w:val="Prrafodelista"/>
        <w:ind w:left="1068"/>
        <w:jc w:val="both"/>
        <w:rPr>
          <w:rFonts w:ascii="Arial" w:hAnsi="Arial" w:cs="Arial"/>
          <w:sz w:val="20"/>
          <w:szCs w:val="20"/>
          <w:lang w:val="es-CR"/>
        </w:rPr>
      </w:pPr>
    </w:p>
    <w:p w:rsidR="002C2541" w:rsidRDefault="002C2541" w:rsidP="00177EDA">
      <w:pPr>
        <w:pStyle w:val="Prrafodelista"/>
        <w:ind w:left="1068"/>
        <w:jc w:val="both"/>
        <w:rPr>
          <w:rFonts w:ascii="Arial" w:hAnsi="Arial" w:cs="Arial"/>
          <w:sz w:val="20"/>
          <w:szCs w:val="20"/>
          <w:lang w:val="es-CR"/>
        </w:rPr>
      </w:pPr>
    </w:p>
    <w:p w:rsidR="002C2541" w:rsidRDefault="002C2541" w:rsidP="00177EDA">
      <w:pPr>
        <w:pStyle w:val="Prrafodelista"/>
        <w:ind w:left="1068"/>
        <w:jc w:val="both"/>
        <w:rPr>
          <w:rFonts w:ascii="Arial" w:hAnsi="Arial" w:cs="Arial"/>
          <w:sz w:val="20"/>
          <w:szCs w:val="20"/>
          <w:lang w:val="es-CR"/>
        </w:rPr>
      </w:pPr>
    </w:p>
    <w:p w:rsidR="002C2541" w:rsidRDefault="002C2541" w:rsidP="00177EDA">
      <w:pPr>
        <w:pStyle w:val="Prrafodelista"/>
        <w:ind w:left="1068"/>
        <w:jc w:val="both"/>
        <w:rPr>
          <w:rFonts w:ascii="Arial" w:hAnsi="Arial" w:cs="Arial"/>
          <w:sz w:val="20"/>
          <w:szCs w:val="20"/>
          <w:lang w:val="es-CR"/>
        </w:rPr>
      </w:pPr>
    </w:p>
    <w:p w:rsidR="006F409B" w:rsidRPr="00055A70" w:rsidRDefault="007A28A1" w:rsidP="001978DA">
      <w:pPr>
        <w:pStyle w:val="Prrafodelista"/>
        <w:numPr>
          <w:ilvl w:val="0"/>
          <w:numId w:val="32"/>
        </w:numPr>
        <w:jc w:val="both"/>
        <w:rPr>
          <w:rFonts w:ascii="Arial" w:hAnsi="Arial" w:cs="Arial"/>
          <w:sz w:val="20"/>
          <w:szCs w:val="20"/>
          <w:lang w:val="es-CR"/>
        </w:rPr>
      </w:pPr>
      <w:r>
        <w:rPr>
          <w:rFonts w:ascii="Arial" w:hAnsi="Arial" w:cs="Arial"/>
          <w:sz w:val="20"/>
          <w:szCs w:val="20"/>
          <w:lang w:val="es-CR"/>
        </w:rPr>
        <w:lastRenderedPageBreak/>
        <w:t xml:space="preserve">Remitir recordatorio sobre el cumplimiento de lo solicitado en el oficio N° 0009-IA-2016, el cual </w:t>
      </w:r>
      <w:r w:rsidR="00563883">
        <w:rPr>
          <w:rFonts w:ascii="Arial" w:hAnsi="Arial" w:cs="Arial"/>
          <w:sz w:val="20"/>
          <w:szCs w:val="20"/>
          <w:lang w:val="es-CR"/>
        </w:rPr>
        <w:t>tiene fecha de vencimiento el 13</w:t>
      </w:r>
      <w:r>
        <w:rPr>
          <w:rFonts w:ascii="Arial" w:hAnsi="Arial" w:cs="Arial"/>
          <w:sz w:val="20"/>
          <w:szCs w:val="20"/>
          <w:lang w:val="es-CR"/>
        </w:rPr>
        <w:t xml:space="preserve"> de abril del 2016.</w:t>
      </w:r>
    </w:p>
    <w:p w:rsidR="00550A58" w:rsidRDefault="00550A58" w:rsidP="001978DA">
      <w:pPr>
        <w:spacing w:line="276" w:lineRule="auto"/>
        <w:jc w:val="both"/>
        <w:rPr>
          <w:rFonts w:ascii="Arial" w:hAnsi="Arial" w:cs="Arial"/>
          <w:sz w:val="20"/>
          <w:szCs w:val="20"/>
          <w:highlight w:val="yellow"/>
          <w:lang w:val="es-CR"/>
        </w:rPr>
      </w:pPr>
    </w:p>
    <w:p w:rsidR="00F70E73" w:rsidRPr="00B42A5C" w:rsidRDefault="00F70E73" w:rsidP="001978DA">
      <w:pPr>
        <w:spacing w:line="276" w:lineRule="auto"/>
        <w:jc w:val="both"/>
        <w:rPr>
          <w:rFonts w:ascii="Arial" w:hAnsi="Arial" w:cs="Arial"/>
          <w:sz w:val="20"/>
          <w:szCs w:val="20"/>
          <w:highlight w:val="yellow"/>
          <w:lang w:val="es-CR"/>
        </w:rPr>
      </w:pPr>
    </w:p>
    <w:p w:rsidR="00B020AE" w:rsidRPr="00E63D86" w:rsidRDefault="00CD0BF4" w:rsidP="001978DA">
      <w:pPr>
        <w:tabs>
          <w:tab w:val="left" w:pos="0"/>
        </w:tabs>
        <w:spacing w:line="276" w:lineRule="auto"/>
        <w:ind w:right="49"/>
        <w:jc w:val="both"/>
        <w:rPr>
          <w:rFonts w:ascii="Arial" w:hAnsi="Arial" w:cs="Arial"/>
          <w:sz w:val="20"/>
          <w:szCs w:val="20"/>
        </w:rPr>
      </w:pPr>
      <w:r w:rsidRPr="00E63D86">
        <w:rPr>
          <w:rFonts w:ascii="Arial" w:hAnsi="Arial" w:cs="Arial"/>
          <w:sz w:val="20"/>
          <w:szCs w:val="20"/>
        </w:rPr>
        <w:t>A</w:t>
      </w:r>
      <w:r w:rsidR="00B020AE" w:rsidRPr="00E63D86">
        <w:rPr>
          <w:rFonts w:ascii="Arial" w:hAnsi="Arial" w:cs="Arial"/>
          <w:sz w:val="20"/>
          <w:szCs w:val="20"/>
        </w:rPr>
        <w:t xml:space="preserve">tentamente,                                            </w:t>
      </w:r>
    </w:p>
    <w:p w:rsidR="00B020AE" w:rsidRPr="00E63D86" w:rsidRDefault="00B020AE" w:rsidP="001978DA">
      <w:pPr>
        <w:spacing w:line="276" w:lineRule="auto"/>
        <w:jc w:val="both"/>
        <w:rPr>
          <w:rFonts w:ascii="Arial" w:hAnsi="Arial" w:cs="Arial"/>
          <w:b/>
          <w:sz w:val="20"/>
          <w:szCs w:val="20"/>
        </w:rPr>
      </w:pPr>
    </w:p>
    <w:p w:rsidR="00B020AE" w:rsidRPr="00E63D86" w:rsidRDefault="00B020AE" w:rsidP="001978DA">
      <w:pPr>
        <w:spacing w:line="276" w:lineRule="auto"/>
        <w:jc w:val="both"/>
        <w:rPr>
          <w:rFonts w:ascii="Arial" w:hAnsi="Arial" w:cs="Arial"/>
          <w:sz w:val="20"/>
          <w:szCs w:val="20"/>
        </w:rPr>
      </w:pPr>
      <w:r w:rsidRPr="00E63D86">
        <w:rPr>
          <w:rFonts w:ascii="Arial" w:hAnsi="Arial" w:cs="Arial"/>
          <w:b/>
          <w:sz w:val="20"/>
          <w:szCs w:val="20"/>
        </w:rPr>
        <w:t xml:space="preserve">INTENDENCIA DE AGUA </w:t>
      </w:r>
    </w:p>
    <w:p w:rsidR="00B020AE" w:rsidRPr="00E63D86" w:rsidRDefault="00B020AE" w:rsidP="001978DA">
      <w:pPr>
        <w:spacing w:line="276" w:lineRule="auto"/>
        <w:ind w:left="360"/>
        <w:jc w:val="center"/>
        <w:rPr>
          <w:rFonts w:ascii="Arial" w:hAnsi="Arial" w:cs="Arial"/>
          <w:sz w:val="20"/>
          <w:szCs w:val="20"/>
        </w:rPr>
      </w:pPr>
    </w:p>
    <w:p w:rsidR="00B020AE" w:rsidRDefault="00B020AE" w:rsidP="001978DA">
      <w:pPr>
        <w:spacing w:line="276" w:lineRule="auto"/>
        <w:ind w:left="360"/>
        <w:jc w:val="center"/>
        <w:rPr>
          <w:rFonts w:ascii="Arial" w:hAnsi="Arial" w:cs="Arial"/>
          <w:sz w:val="20"/>
          <w:szCs w:val="20"/>
        </w:rPr>
      </w:pPr>
    </w:p>
    <w:p w:rsidR="00103C48" w:rsidRPr="00C022AE" w:rsidRDefault="00103C48" w:rsidP="00103C48">
      <w:pPr>
        <w:rPr>
          <w:rFonts w:ascii="Arial" w:hAnsi="Arial" w:cs="Arial"/>
          <w:sz w:val="20"/>
          <w:szCs w:val="20"/>
        </w:rPr>
      </w:pPr>
      <w:r w:rsidRPr="00C022AE">
        <w:rPr>
          <w:rFonts w:ascii="Arial" w:hAnsi="Arial" w:cs="Arial"/>
          <w:sz w:val="20"/>
          <w:szCs w:val="20"/>
        </w:rPr>
        <w:t xml:space="preserve">Carlos Garita Campos                                                 </w:t>
      </w:r>
      <w:r w:rsidR="001A5656">
        <w:rPr>
          <w:rFonts w:ascii="Arial" w:hAnsi="Arial" w:cs="Arial"/>
          <w:sz w:val="20"/>
          <w:szCs w:val="20"/>
        </w:rPr>
        <w:t xml:space="preserve">              </w:t>
      </w:r>
      <w:r w:rsidRPr="00C022AE">
        <w:rPr>
          <w:rFonts w:ascii="Arial" w:hAnsi="Arial" w:cs="Arial"/>
          <w:sz w:val="20"/>
          <w:szCs w:val="20"/>
        </w:rPr>
        <w:t xml:space="preserve">  </w:t>
      </w:r>
      <w:proofErr w:type="spellStart"/>
      <w:r w:rsidRPr="00C022AE">
        <w:rPr>
          <w:rFonts w:ascii="Arial" w:hAnsi="Arial" w:cs="Arial"/>
          <w:sz w:val="20"/>
          <w:szCs w:val="20"/>
        </w:rPr>
        <w:t>V°</w:t>
      </w:r>
      <w:proofErr w:type="spellEnd"/>
      <w:r w:rsidRPr="00C022AE">
        <w:rPr>
          <w:rFonts w:ascii="Arial" w:hAnsi="Arial" w:cs="Arial"/>
          <w:sz w:val="20"/>
          <w:szCs w:val="20"/>
        </w:rPr>
        <w:t xml:space="preserve"> B° Gonzalo Chaves Cubero </w:t>
      </w:r>
    </w:p>
    <w:p w:rsidR="00103C48" w:rsidRPr="00C022AE" w:rsidRDefault="00103C48" w:rsidP="00103C48">
      <w:pPr>
        <w:rPr>
          <w:rFonts w:ascii="Arial" w:hAnsi="Arial" w:cs="Arial"/>
          <w:sz w:val="20"/>
          <w:szCs w:val="20"/>
        </w:rPr>
      </w:pPr>
      <w:r w:rsidRPr="00C022AE">
        <w:rPr>
          <w:rFonts w:ascii="Arial" w:hAnsi="Arial" w:cs="Arial"/>
          <w:sz w:val="20"/>
          <w:szCs w:val="20"/>
        </w:rPr>
        <w:t xml:space="preserve">Profesional 3 Calidad                                                       </w:t>
      </w:r>
      <w:r w:rsidR="001A5656">
        <w:rPr>
          <w:rFonts w:ascii="Arial" w:hAnsi="Arial" w:cs="Arial"/>
          <w:sz w:val="20"/>
          <w:szCs w:val="20"/>
        </w:rPr>
        <w:t xml:space="preserve">             </w:t>
      </w:r>
      <w:r w:rsidRPr="00C022AE">
        <w:rPr>
          <w:rFonts w:ascii="Arial" w:hAnsi="Arial" w:cs="Arial"/>
          <w:sz w:val="20"/>
          <w:szCs w:val="20"/>
        </w:rPr>
        <w:t>Coordinador Área Ingeniería</w:t>
      </w:r>
    </w:p>
    <w:p w:rsidR="00546001" w:rsidRDefault="00546001" w:rsidP="001978DA">
      <w:pPr>
        <w:spacing w:line="276" w:lineRule="auto"/>
        <w:rPr>
          <w:rFonts w:ascii="Arial" w:hAnsi="Arial" w:cs="Arial"/>
          <w:sz w:val="20"/>
          <w:szCs w:val="20"/>
        </w:rPr>
      </w:pPr>
    </w:p>
    <w:p w:rsidR="00103C48" w:rsidRDefault="00103C48" w:rsidP="001978DA">
      <w:pPr>
        <w:spacing w:line="276" w:lineRule="auto"/>
        <w:rPr>
          <w:rFonts w:ascii="Arial" w:hAnsi="Arial" w:cs="Arial"/>
          <w:sz w:val="20"/>
          <w:szCs w:val="20"/>
        </w:rPr>
      </w:pPr>
    </w:p>
    <w:p w:rsidR="00103C48" w:rsidRPr="00E63D86" w:rsidRDefault="00103C48" w:rsidP="001978DA">
      <w:pPr>
        <w:spacing w:line="276" w:lineRule="auto"/>
        <w:rPr>
          <w:rFonts w:ascii="Arial" w:hAnsi="Arial" w:cs="Arial"/>
          <w:sz w:val="20"/>
          <w:szCs w:val="20"/>
        </w:rPr>
      </w:pPr>
    </w:p>
    <w:p w:rsidR="00A360D3" w:rsidRDefault="00B020AE" w:rsidP="001978DA">
      <w:pPr>
        <w:spacing w:line="276" w:lineRule="auto"/>
        <w:ind w:left="284" w:hanging="284"/>
        <w:rPr>
          <w:rFonts w:ascii="Arial" w:hAnsi="Arial" w:cs="Arial"/>
          <w:sz w:val="16"/>
          <w:szCs w:val="16"/>
        </w:rPr>
      </w:pPr>
      <w:r w:rsidRPr="00E63D86">
        <w:rPr>
          <w:rFonts w:ascii="Arial" w:hAnsi="Arial" w:cs="Arial"/>
          <w:sz w:val="16"/>
          <w:szCs w:val="16"/>
        </w:rPr>
        <w:t>C</w:t>
      </w:r>
      <w:r w:rsidR="00016813" w:rsidRPr="00E63D86">
        <w:rPr>
          <w:rFonts w:ascii="Arial" w:hAnsi="Arial" w:cs="Arial"/>
          <w:sz w:val="16"/>
          <w:szCs w:val="16"/>
        </w:rPr>
        <w:t>:</w:t>
      </w:r>
      <w:r w:rsidRPr="00E63D86">
        <w:rPr>
          <w:rFonts w:ascii="Arial" w:hAnsi="Arial" w:cs="Arial"/>
          <w:sz w:val="16"/>
          <w:szCs w:val="16"/>
        </w:rPr>
        <w:t xml:space="preserve"> </w:t>
      </w:r>
      <w:r w:rsidR="00A360D3" w:rsidRPr="00E63D86">
        <w:rPr>
          <w:rFonts w:ascii="Arial" w:hAnsi="Arial" w:cs="Arial"/>
          <w:sz w:val="16"/>
          <w:szCs w:val="16"/>
        </w:rPr>
        <w:tab/>
        <w:t>Carlos Herrera Amighetti, Intendente de Agua</w:t>
      </w:r>
    </w:p>
    <w:p w:rsidR="00B71E1E" w:rsidRPr="00E63D86" w:rsidRDefault="00162EE8" w:rsidP="00870E5B">
      <w:pPr>
        <w:spacing w:line="276" w:lineRule="auto"/>
        <w:ind w:left="284" w:hanging="284"/>
        <w:rPr>
          <w:rFonts w:ascii="Arial" w:hAnsi="Arial" w:cs="Arial"/>
          <w:sz w:val="16"/>
          <w:szCs w:val="16"/>
        </w:rPr>
      </w:pPr>
      <w:r>
        <w:rPr>
          <w:rFonts w:ascii="Arial" w:hAnsi="Arial" w:cs="Arial"/>
          <w:sz w:val="16"/>
          <w:szCs w:val="16"/>
        </w:rPr>
        <w:tab/>
      </w:r>
      <w:r w:rsidR="00B71E1E" w:rsidRPr="00E63D86">
        <w:rPr>
          <w:rFonts w:ascii="Arial" w:hAnsi="Arial" w:cs="Arial"/>
          <w:sz w:val="16"/>
          <w:szCs w:val="16"/>
        </w:rPr>
        <w:t xml:space="preserve">Pamela Castro L. Profesional 3 </w:t>
      </w:r>
      <w:r w:rsidR="00C65CB6" w:rsidRPr="00E63D86">
        <w:rPr>
          <w:rFonts w:ascii="Arial" w:hAnsi="Arial" w:cs="Arial"/>
          <w:sz w:val="16"/>
          <w:szCs w:val="16"/>
        </w:rPr>
        <w:t>Área Ingeniería</w:t>
      </w:r>
    </w:p>
    <w:p w:rsidR="00B020AE" w:rsidRPr="00E63D86" w:rsidRDefault="00B020AE" w:rsidP="001978DA">
      <w:pPr>
        <w:spacing w:line="276" w:lineRule="auto"/>
        <w:ind w:left="284"/>
        <w:rPr>
          <w:rFonts w:ascii="Arial" w:hAnsi="Arial" w:cs="Arial"/>
          <w:sz w:val="16"/>
          <w:szCs w:val="16"/>
          <w:lang w:val="en-US"/>
        </w:rPr>
      </w:pPr>
      <w:proofErr w:type="gramStart"/>
      <w:r w:rsidRPr="00E63D86">
        <w:rPr>
          <w:rFonts w:ascii="Arial" w:hAnsi="Arial" w:cs="Arial"/>
          <w:sz w:val="16"/>
          <w:szCs w:val="16"/>
          <w:lang w:val="en-US"/>
        </w:rPr>
        <w:t>Exp</w:t>
      </w:r>
      <w:r w:rsidR="00695D7F" w:rsidRPr="00E63D86">
        <w:rPr>
          <w:rFonts w:ascii="Arial" w:hAnsi="Arial" w:cs="Arial"/>
          <w:sz w:val="16"/>
          <w:szCs w:val="16"/>
          <w:lang w:val="en-US"/>
        </w:rPr>
        <w:t>.</w:t>
      </w:r>
      <w:r w:rsidRPr="00E63D86">
        <w:rPr>
          <w:rFonts w:ascii="Arial" w:hAnsi="Arial" w:cs="Arial"/>
          <w:sz w:val="16"/>
          <w:szCs w:val="16"/>
          <w:lang w:val="en-US"/>
        </w:rPr>
        <w:t xml:space="preserve"> N°.</w:t>
      </w:r>
      <w:proofErr w:type="gramEnd"/>
      <w:r w:rsidRPr="00E63D86">
        <w:rPr>
          <w:rFonts w:ascii="Arial" w:hAnsi="Arial" w:cs="Arial"/>
          <w:sz w:val="16"/>
          <w:szCs w:val="16"/>
          <w:lang w:val="en-US"/>
        </w:rPr>
        <w:t xml:space="preserve"> SR-7</w:t>
      </w:r>
    </w:p>
    <w:p w:rsidR="00B020AE" w:rsidRPr="00E63D86" w:rsidRDefault="00B020AE" w:rsidP="001978DA">
      <w:pPr>
        <w:spacing w:line="276" w:lineRule="auto"/>
        <w:rPr>
          <w:rFonts w:ascii="Arial" w:hAnsi="Arial" w:cs="Arial"/>
          <w:sz w:val="16"/>
          <w:szCs w:val="16"/>
          <w:lang w:val="en-US"/>
        </w:rPr>
      </w:pPr>
    </w:p>
    <w:p w:rsidR="00816F4E" w:rsidRPr="004E6BE6" w:rsidRDefault="00B020AE" w:rsidP="001978DA">
      <w:pPr>
        <w:spacing w:line="276" w:lineRule="auto"/>
        <w:rPr>
          <w:rFonts w:ascii="Arial" w:hAnsi="Arial" w:cs="Arial"/>
          <w:b/>
          <w:sz w:val="36"/>
          <w:szCs w:val="36"/>
          <w:lang w:val="en-US"/>
        </w:rPr>
      </w:pPr>
      <w:r w:rsidRPr="00E63D86">
        <w:rPr>
          <w:rFonts w:ascii="Arial" w:hAnsi="Arial" w:cs="Arial"/>
          <w:sz w:val="16"/>
          <w:szCs w:val="16"/>
          <w:lang w:val="en-US"/>
        </w:rPr>
        <w:t>CG</w:t>
      </w:r>
    </w:p>
    <w:sectPr w:rsidR="00816F4E" w:rsidRPr="004E6BE6" w:rsidSect="00C77B84">
      <w:headerReference w:type="default" r:id="rId20"/>
      <w:headerReference w:type="first" r:id="rId21"/>
      <w:pgSz w:w="12240" w:h="15840" w:code="1"/>
      <w:pgMar w:top="2233" w:right="2742" w:bottom="1701" w:left="1701" w:header="624"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73F" w:rsidRDefault="0021773F">
      <w:r>
        <w:separator/>
      </w:r>
    </w:p>
  </w:endnote>
  <w:endnote w:type="continuationSeparator" w:id="0">
    <w:p w:rsidR="0021773F" w:rsidRDefault="0021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imesNewRoman">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73F" w:rsidRDefault="0021773F">
      <w:r>
        <w:separator/>
      </w:r>
    </w:p>
  </w:footnote>
  <w:footnote w:type="continuationSeparator" w:id="0">
    <w:p w:rsidR="0021773F" w:rsidRDefault="0021773F">
      <w:r>
        <w:continuationSeparator/>
      </w:r>
    </w:p>
  </w:footnote>
  <w:footnote w:id="1">
    <w:p w:rsidR="00734773" w:rsidRPr="00891668" w:rsidRDefault="00734773" w:rsidP="00734773">
      <w:pPr>
        <w:pStyle w:val="Textonotapie"/>
        <w:rPr>
          <w:lang w:val="es-CR"/>
        </w:rPr>
      </w:pPr>
      <w:r>
        <w:rPr>
          <w:rStyle w:val="Refdenotaalpie"/>
        </w:rPr>
        <w:footnoteRef/>
      </w:r>
      <w:r>
        <w:t xml:space="preserve"> </w:t>
      </w:r>
      <w:r>
        <w:rPr>
          <w:lang w:val="es-CR"/>
        </w:rPr>
        <w:t>Publicado mediante Decreto Ejecutivo N° 38924-S, el 1 de setiembre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A8" w:rsidRPr="00B03DA3" w:rsidRDefault="00EA44A8" w:rsidP="00B33FDC">
    <w:pPr>
      <w:widowControl w:val="0"/>
      <w:jc w:val="both"/>
      <w:rPr>
        <w:rFonts w:ascii="Arial" w:hAnsi="Arial" w:cs="Arial"/>
        <w:snapToGrid w:val="0"/>
        <w:sz w:val="18"/>
        <w:szCs w:val="18"/>
        <w:lang w:val="es-ES_tradnl" w:eastAsia="es-ES"/>
      </w:rPr>
    </w:pPr>
    <w:r w:rsidRPr="00B03DA3">
      <w:rPr>
        <w:rFonts w:ascii="Arial" w:hAnsi="Arial" w:cs="Arial"/>
        <w:sz w:val="20"/>
        <w:szCs w:val="20"/>
      </w:rPr>
      <w:t>Luis Fernando Chavarría Alfaro</w:t>
    </w:r>
    <w:r w:rsidRPr="00B03DA3">
      <w:rPr>
        <w:rFonts w:ascii="Arial" w:hAnsi="Arial" w:cs="Arial"/>
        <w:snapToGrid w:val="0"/>
        <w:sz w:val="18"/>
        <w:szCs w:val="18"/>
        <w:lang w:val="es-ES_tradnl" w:eastAsia="es-ES"/>
      </w:rPr>
      <w:t xml:space="preserve"> </w:t>
    </w:r>
  </w:p>
  <w:p w:rsidR="00EA44A8" w:rsidRPr="00B03DA3" w:rsidRDefault="00EA44A8" w:rsidP="00B33FDC">
    <w:pPr>
      <w:widowControl w:val="0"/>
      <w:jc w:val="both"/>
      <w:rPr>
        <w:rFonts w:ascii="Arial" w:hAnsi="Arial" w:cs="Arial"/>
        <w:snapToGrid w:val="0"/>
        <w:sz w:val="18"/>
        <w:szCs w:val="18"/>
        <w:lang w:val="es-ES_tradnl" w:eastAsia="es-ES"/>
      </w:rPr>
    </w:pPr>
    <w:r w:rsidRPr="00B03DA3">
      <w:rPr>
        <w:rFonts w:ascii="Arial" w:hAnsi="Arial" w:cs="Arial"/>
        <w:snapToGrid w:val="0"/>
        <w:sz w:val="18"/>
        <w:szCs w:val="18"/>
        <w:lang w:val="es-ES_tradnl" w:eastAsia="es-ES"/>
      </w:rPr>
      <w:t>Página</w:t>
    </w:r>
    <w:r w:rsidRPr="00B03DA3">
      <w:rPr>
        <w:rFonts w:ascii="Arial" w:hAnsi="Arial" w:cs="Arial"/>
        <w:sz w:val="18"/>
        <w:szCs w:val="18"/>
        <w:lang w:val="es-CR"/>
      </w:rPr>
      <w:t xml:space="preserve"> </w:t>
    </w:r>
    <w:r w:rsidRPr="00B03DA3">
      <w:rPr>
        <w:rFonts w:ascii="Arial" w:hAnsi="Arial" w:cs="Arial"/>
        <w:sz w:val="18"/>
        <w:szCs w:val="18"/>
      </w:rPr>
      <w:fldChar w:fldCharType="begin"/>
    </w:r>
    <w:r w:rsidRPr="00B03DA3">
      <w:rPr>
        <w:rFonts w:ascii="Arial" w:hAnsi="Arial" w:cs="Arial"/>
        <w:sz w:val="18"/>
        <w:szCs w:val="18"/>
        <w:lang w:val="es-CR"/>
      </w:rPr>
      <w:instrText>PAGE   \* MERGEFORMAT</w:instrText>
    </w:r>
    <w:r w:rsidRPr="00B03DA3">
      <w:rPr>
        <w:rFonts w:ascii="Arial" w:hAnsi="Arial" w:cs="Arial"/>
        <w:sz w:val="18"/>
        <w:szCs w:val="18"/>
      </w:rPr>
      <w:fldChar w:fldCharType="separate"/>
    </w:r>
    <w:r w:rsidR="00AC652A" w:rsidRPr="00AC652A">
      <w:rPr>
        <w:rFonts w:ascii="Arial" w:hAnsi="Arial" w:cs="Arial"/>
        <w:noProof/>
        <w:sz w:val="18"/>
        <w:szCs w:val="18"/>
      </w:rPr>
      <w:t>27</w:t>
    </w:r>
    <w:r w:rsidRPr="00B03DA3">
      <w:rPr>
        <w:rFonts w:ascii="Arial" w:hAnsi="Arial" w:cs="Arial"/>
        <w:sz w:val="18"/>
        <w:szCs w:val="18"/>
      </w:rPr>
      <w:fldChar w:fldCharType="end"/>
    </w:r>
    <w:r w:rsidRPr="00B03DA3">
      <w:rPr>
        <w:rFonts w:ascii="Arial" w:hAnsi="Arial" w:cs="Arial"/>
        <w:snapToGrid w:val="0"/>
        <w:sz w:val="18"/>
        <w:szCs w:val="18"/>
        <w:lang w:val="es-ES_tradnl" w:eastAsia="es-ES"/>
      </w:rPr>
      <w:t xml:space="preserve"> </w:t>
    </w:r>
  </w:p>
  <w:p w:rsidR="00EA44A8" w:rsidRDefault="00B03DA3" w:rsidP="00B33FDC">
    <w:pPr>
      <w:pStyle w:val="Encabezado"/>
    </w:pPr>
    <w:r w:rsidRPr="00B03DA3">
      <w:rPr>
        <w:rFonts w:ascii="Arial" w:eastAsia="Batang" w:hAnsi="Arial" w:cs="Arial"/>
        <w:sz w:val="18"/>
        <w:szCs w:val="18"/>
      </w:rPr>
      <w:t>0134</w:t>
    </w:r>
    <w:r w:rsidR="00EA44A8" w:rsidRPr="00B03DA3">
      <w:rPr>
        <w:rFonts w:ascii="Arial" w:eastAsia="Batang" w:hAnsi="Arial" w:cs="Arial"/>
        <w:sz w:val="18"/>
        <w:szCs w:val="18"/>
      </w:rPr>
      <w:t>-IA-201</w:t>
    </w:r>
    <w:r w:rsidRPr="00B03DA3">
      <w:rPr>
        <w:rFonts w:ascii="Arial" w:eastAsia="Batang" w:hAnsi="Arial" w:cs="Arial"/>
        <w:sz w:val="18"/>
        <w:szCs w:val="18"/>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A8" w:rsidRDefault="00EA44A8" w:rsidP="008C72B8">
    <w:pPr>
      <w:pStyle w:val="Encabezado"/>
      <w:ind w:right="-2016"/>
      <w:jc w:val="right"/>
    </w:pPr>
    <w:r>
      <w:rPr>
        <w:noProof/>
        <w:lang w:val="es-CR" w:eastAsia="es-CR"/>
      </w:rPr>
      <w:drawing>
        <wp:anchor distT="0" distB="0" distL="114300" distR="114300" simplePos="0" relativeHeight="251660288" behindDoc="1" locked="0" layoutInCell="1" allowOverlap="1" wp14:anchorId="7F92A7B7" wp14:editId="383906C0">
          <wp:simplePos x="0" y="0"/>
          <wp:positionH relativeFrom="column">
            <wp:posOffset>4130040</wp:posOffset>
          </wp:positionH>
          <wp:positionV relativeFrom="paragraph">
            <wp:posOffset>165735</wp:posOffset>
          </wp:positionV>
          <wp:extent cx="2000250" cy="806450"/>
          <wp:effectExtent l="0" t="0" r="0" b="0"/>
          <wp:wrapThrough wrapText="bothSides">
            <wp:wrapPolygon edited="0">
              <wp:start x="0" y="0"/>
              <wp:lineTo x="0" y="20920"/>
              <wp:lineTo x="21394" y="20920"/>
              <wp:lineTo x="21394" y="0"/>
              <wp:lineTo x="0" y="0"/>
            </wp:wrapPolygon>
          </wp:wrapThrough>
          <wp:docPr id="6" name="Imagen 6" descr="Logo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806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05E"/>
    <w:multiLevelType w:val="hybridMultilevel"/>
    <w:tmpl w:val="E0D04CE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2605D98"/>
    <w:multiLevelType w:val="hybridMultilevel"/>
    <w:tmpl w:val="2C8A098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F37343D"/>
    <w:multiLevelType w:val="hybridMultilevel"/>
    <w:tmpl w:val="8766B506"/>
    <w:lvl w:ilvl="0" w:tplc="50C2B6D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20452DD7"/>
    <w:multiLevelType w:val="hybridMultilevel"/>
    <w:tmpl w:val="2C8A098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21E91435"/>
    <w:multiLevelType w:val="hybridMultilevel"/>
    <w:tmpl w:val="F4560928"/>
    <w:lvl w:ilvl="0" w:tplc="0C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26664D3"/>
    <w:multiLevelType w:val="hybridMultilevel"/>
    <w:tmpl w:val="6B2AC07C"/>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6">
    <w:nsid w:val="2513122E"/>
    <w:multiLevelType w:val="hybridMultilevel"/>
    <w:tmpl w:val="A232F7EE"/>
    <w:lvl w:ilvl="0" w:tplc="00BA3C10">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6A2569A"/>
    <w:multiLevelType w:val="hybridMultilevel"/>
    <w:tmpl w:val="4CC44FC4"/>
    <w:lvl w:ilvl="0" w:tplc="0C0A0019">
      <w:start w:val="1"/>
      <w:numFmt w:val="lowerLetter"/>
      <w:lvlText w:val="%1."/>
      <w:lvlJc w:val="left"/>
      <w:pPr>
        <w:ind w:left="1068" w:hanging="360"/>
      </w:pPr>
      <w:rPr>
        <w:rFonts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2A18137A"/>
    <w:multiLevelType w:val="hybridMultilevel"/>
    <w:tmpl w:val="D7568E26"/>
    <w:lvl w:ilvl="0" w:tplc="A3F44920">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AB224CE"/>
    <w:multiLevelType w:val="hybridMultilevel"/>
    <w:tmpl w:val="9D2E8EA6"/>
    <w:lvl w:ilvl="0" w:tplc="14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DA02197"/>
    <w:multiLevelType w:val="hybridMultilevel"/>
    <w:tmpl w:val="2C8A098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F05155D"/>
    <w:multiLevelType w:val="hybridMultilevel"/>
    <w:tmpl w:val="A754E3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314B583F"/>
    <w:multiLevelType w:val="hybridMultilevel"/>
    <w:tmpl w:val="828843F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316D62C6"/>
    <w:multiLevelType w:val="hybridMultilevel"/>
    <w:tmpl w:val="B296AE2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41646BEA"/>
    <w:multiLevelType w:val="hybridMultilevel"/>
    <w:tmpl w:val="67F48B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42614B6B"/>
    <w:multiLevelType w:val="hybridMultilevel"/>
    <w:tmpl w:val="32B4B372"/>
    <w:lvl w:ilvl="0" w:tplc="9164461A">
      <w:numFmt w:val="bullet"/>
      <w:lvlText w:val=""/>
      <w:lvlJc w:val="left"/>
      <w:pPr>
        <w:ind w:left="720" w:hanging="360"/>
      </w:pPr>
      <w:rPr>
        <w:rFonts w:ascii="Symbol" w:eastAsia="Times New Roman" w:hAnsi="Symbol" w:cs="Aria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464B0068"/>
    <w:multiLevelType w:val="hybridMultilevel"/>
    <w:tmpl w:val="0A2A3FD8"/>
    <w:lvl w:ilvl="0" w:tplc="C67887F4">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98E1E26"/>
    <w:multiLevelType w:val="hybridMultilevel"/>
    <w:tmpl w:val="A232F7EE"/>
    <w:lvl w:ilvl="0" w:tplc="00BA3C10">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4CAB10D9"/>
    <w:multiLevelType w:val="hybridMultilevel"/>
    <w:tmpl w:val="D92AD76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562217BB"/>
    <w:multiLevelType w:val="hybridMultilevel"/>
    <w:tmpl w:val="4CC44FC4"/>
    <w:lvl w:ilvl="0" w:tplc="0C0A0019">
      <w:start w:val="1"/>
      <w:numFmt w:val="lowerLetter"/>
      <w:lvlText w:val="%1."/>
      <w:lvlJc w:val="left"/>
      <w:pPr>
        <w:ind w:left="1068" w:hanging="360"/>
      </w:pPr>
      <w:rPr>
        <w:rFonts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
    <w:nsid w:val="565127D2"/>
    <w:multiLevelType w:val="hybridMultilevel"/>
    <w:tmpl w:val="763086E4"/>
    <w:lvl w:ilvl="0" w:tplc="140A001B">
      <w:start w:val="1"/>
      <w:numFmt w:val="lowerRoman"/>
      <w:lvlText w:val="%1."/>
      <w:lvlJc w:val="right"/>
      <w:pPr>
        <w:ind w:left="1068" w:hanging="360"/>
      </w:pPr>
      <w:rPr>
        <w:rFont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1">
    <w:nsid w:val="5ED437F2"/>
    <w:multiLevelType w:val="hybridMultilevel"/>
    <w:tmpl w:val="CBCA84E4"/>
    <w:lvl w:ilvl="0" w:tplc="93EAECB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605D10D9"/>
    <w:multiLevelType w:val="hybridMultilevel"/>
    <w:tmpl w:val="2A7C25F2"/>
    <w:lvl w:ilvl="0" w:tplc="0368ECDA">
      <w:start w:val="1"/>
      <w:numFmt w:val="bullet"/>
      <w:pStyle w:val="TDC1"/>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68710ABC"/>
    <w:multiLevelType w:val="hybridMultilevel"/>
    <w:tmpl w:val="4CC44FC4"/>
    <w:lvl w:ilvl="0" w:tplc="0C0A0019">
      <w:start w:val="1"/>
      <w:numFmt w:val="lowerLetter"/>
      <w:lvlText w:val="%1."/>
      <w:lvlJc w:val="left"/>
      <w:pPr>
        <w:ind w:left="1068" w:hanging="360"/>
      </w:pPr>
      <w:rPr>
        <w:rFonts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nsid w:val="6C2F1E0D"/>
    <w:multiLevelType w:val="hybridMultilevel"/>
    <w:tmpl w:val="EFFAFBDA"/>
    <w:lvl w:ilvl="0" w:tplc="70AA84C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6C497F6B"/>
    <w:multiLevelType w:val="hybridMultilevel"/>
    <w:tmpl w:val="0DC2478A"/>
    <w:lvl w:ilvl="0" w:tplc="E2F4569A">
      <w:start w:val="1"/>
      <w:numFmt w:val="decimal"/>
      <w:lvlText w:val="%1."/>
      <w:lvlJc w:val="left"/>
      <w:pPr>
        <w:ind w:left="720" w:hanging="360"/>
      </w:pPr>
      <w:rPr>
        <w:rFonts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70AA7AE2"/>
    <w:multiLevelType w:val="hybridMultilevel"/>
    <w:tmpl w:val="4922F20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7148244E"/>
    <w:multiLevelType w:val="hybridMultilevel"/>
    <w:tmpl w:val="0570FBD4"/>
    <w:lvl w:ilvl="0" w:tplc="0C0A0019">
      <w:start w:val="1"/>
      <w:numFmt w:val="lowerLetter"/>
      <w:lvlText w:val="%1."/>
      <w:lvlJc w:val="left"/>
      <w:pPr>
        <w:ind w:left="1068" w:hanging="360"/>
      </w:pPr>
      <w:rPr>
        <w:rFonts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nsid w:val="72F73438"/>
    <w:multiLevelType w:val="hybridMultilevel"/>
    <w:tmpl w:val="763086E4"/>
    <w:lvl w:ilvl="0" w:tplc="140A001B">
      <w:start w:val="1"/>
      <w:numFmt w:val="lowerRoman"/>
      <w:lvlText w:val="%1."/>
      <w:lvlJc w:val="right"/>
      <w:pPr>
        <w:ind w:left="1068" w:hanging="360"/>
      </w:pPr>
      <w:rPr>
        <w:rFont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9">
    <w:nsid w:val="769C064B"/>
    <w:multiLevelType w:val="hybridMultilevel"/>
    <w:tmpl w:val="2C8A098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77316449"/>
    <w:multiLevelType w:val="hybridMultilevel"/>
    <w:tmpl w:val="D7568E26"/>
    <w:lvl w:ilvl="0" w:tplc="A3F44920">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78DC6D87"/>
    <w:multiLevelType w:val="hybridMultilevel"/>
    <w:tmpl w:val="877283B2"/>
    <w:lvl w:ilvl="0" w:tplc="0C0A0019">
      <w:start w:val="1"/>
      <w:numFmt w:val="lowerLetter"/>
      <w:lvlText w:val="%1."/>
      <w:lvlJc w:val="left"/>
      <w:pPr>
        <w:ind w:left="786" w:hanging="360"/>
      </w:pPr>
      <w:rPr>
        <w:rFonts w:hint="default"/>
        <w:b/>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nsid w:val="7A305B14"/>
    <w:multiLevelType w:val="hybridMultilevel"/>
    <w:tmpl w:val="F47A97FC"/>
    <w:lvl w:ilvl="0" w:tplc="00BA3C10">
      <w:start w:val="1"/>
      <w:numFmt w:val="decimal"/>
      <w:lvlText w:val="%1."/>
      <w:lvlJc w:val="left"/>
      <w:pPr>
        <w:ind w:left="720" w:hanging="360"/>
      </w:pPr>
      <w:rPr>
        <w:b/>
      </w:rPr>
    </w:lvl>
    <w:lvl w:ilvl="1" w:tplc="0DB2EC7C">
      <w:start w:val="1"/>
      <w:numFmt w:val="lowerLetter"/>
      <w:lvlText w:val="%2."/>
      <w:lvlJc w:val="left"/>
      <w:pPr>
        <w:ind w:left="1440" w:hanging="360"/>
      </w:pPr>
      <w:rPr>
        <w:b/>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nsid w:val="7CB74751"/>
    <w:multiLevelType w:val="multilevel"/>
    <w:tmpl w:val="EB940F04"/>
    <w:lvl w:ilvl="0">
      <w:start w:val="1"/>
      <w:numFmt w:val="decimal"/>
      <w:lvlText w:val="%1."/>
      <w:lvlJc w:val="left"/>
      <w:pPr>
        <w:ind w:left="1068" w:hanging="360"/>
      </w:pPr>
      <w:rPr>
        <w:rFonts w:hint="default"/>
        <w:b/>
        <w:color w:val="365F91"/>
        <w:sz w:val="22"/>
        <w:szCs w:val="22"/>
      </w:rPr>
    </w:lvl>
    <w:lvl w:ilvl="1">
      <w:start w:val="1"/>
      <w:numFmt w:val="decimal"/>
      <w:pStyle w:val="TDC2"/>
      <w:isLgl/>
      <w:lvlText w:val="%1.%2"/>
      <w:lvlJc w:val="left"/>
      <w:pPr>
        <w:ind w:left="78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138" w:hanging="720"/>
      </w:pPr>
      <w:rPr>
        <w:rFonts w:hint="default"/>
        <w:color w:val="17365D"/>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33"/>
  </w:num>
  <w:num w:numId="2">
    <w:abstractNumId w:val="22"/>
  </w:num>
  <w:num w:numId="3">
    <w:abstractNumId w:val="8"/>
  </w:num>
  <w:num w:numId="4">
    <w:abstractNumId w:val="20"/>
  </w:num>
  <w:num w:numId="5">
    <w:abstractNumId w:val="11"/>
  </w:num>
  <w:num w:numId="6">
    <w:abstractNumId w:val="16"/>
  </w:num>
  <w:num w:numId="7">
    <w:abstractNumId w:val="9"/>
  </w:num>
  <w:num w:numId="8">
    <w:abstractNumId w:val="5"/>
  </w:num>
  <w:num w:numId="9">
    <w:abstractNumId w:val="0"/>
  </w:num>
  <w:num w:numId="10">
    <w:abstractNumId w:val="13"/>
  </w:num>
  <w:num w:numId="11">
    <w:abstractNumId w:val="28"/>
  </w:num>
  <w:num w:numId="12">
    <w:abstractNumId w:val="4"/>
  </w:num>
  <w:num w:numId="13">
    <w:abstractNumId w:val="31"/>
  </w:num>
  <w:num w:numId="14">
    <w:abstractNumId w:val="27"/>
  </w:num>
  <w:num w:numId="15">
    <w:abstractNumId w:val="2"/>
  </w:num>
  <w:num w:numId="16">
    <w:abstractNumId w:val="21"/>
  </w:num>
  <w:num w:numId="17">
    <w:abstractNumId w:val="30"/>
  </w:num>
  <w:num w:numId="18">
    <w:abstractNumId w:val="25"/>
  </w:num>
  <w:num w:numId="19">
    <w:abstractNumId w:val="17"/>
  </w:num>
  <w:num w:numId="20">
    <w:abstractNumId w:val="6"/>
  </w:num>
  <w:num w:numId="21">
    <w:abstractNumId w:val="32"/>
  </w:num>
  <w:num w:numId="22">
    <w:abstractNumId w:val="23"/>
  </w:num>
  <w:num w:numId="23">
    <w:abstractNumId w:val="14"/>
  </w:num>
  <w:num w:numId="24">
    <w:abstractNumId w:val="18"/>
  </w:num>
  <w:num w:numId="25">
    <w:abstractNumId w:val="26"/>
  </w:num>
  <w:num w:numId="26">
    <w:abstractNumId w:val="12"/>
  </w:num>
  <w:num w:numId="27">
    <w:abstractNumId w:val="29"/>
  </w:num>
  <w:num w:numId="28">
    <w:abstractNumId w:val="1"/>
  </w:num>
  <w:num w:numId="29">
    <w:abstractNumId w:val="3"/>
  </w:num>
  <w:num w:numId="30">
    <w:abstractNumId w:val="10"/>
  </w:num>
  <w:num w:numId="31">
    <w:abstractNumId w:val="7"/>
  </w:num>
  <w:num w:numId="32">
    <w:abstractNumId w:val="19"/>
  </w:num>
  <w:num w:numId="33">
    <w:abstractNumId w:val="24"/>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D8"/>
    <w:rsid w:val="0000024E"/>
    <w:rsid w:val="0000058B"/>
    <w:rsid w:val="00000845"/>
    <w:rsid w:val="00000986"/>
    <w:rsid w:val="000009C9"/>
    <w:rsid w:val="00000B0A"/>
    <w:rsid w:val="000011F4"/>
    <w:rsid w:val="0000140D"/>
    <w:rsid w:val="000015F3"/>
    <w:rsid w:val="00001877"/>
    <w:rsid w:val="000019D0"/>
    <w:rsid w:val="00001AC1"/>
    <w:rsid w:val="00003056"/>
    <w:rsid w:val="00003160"/>
    <w:rsid w:val="00003970"/>
    <w:rsid w:val="00003D2E"/>
    <w:rsid w:val="00004961"/>
    <w:rsid w:val="00004DAF"/>
    <w:rsid w:val="000050DD"/>
    <w:rsid w:val="000051D5"/>
    <w:rsid w:val="000060F8"/>
    <w:rsid w:val="000072A8"/>
    <w:rsid w:val="00007728"/>
    <w:rsid w:val="00010CDD"/>
    <w:rsid w:val="00011852"/>
    <w:rsid w:val="00011DF6"/>
    <w:rsid w:val="00012546"/>
    <w:rsid w:val="00012A95"/>
    <w:rsid w:val="000133E6"/>
    <w:rsid w:val="00013802"/>
    <w:rsid w:val="00013E4B"/>
    <w:rsid w:val="0001475B"/>
    <w:rsid w:val="00014B49"/>
    <w:rsid w:val="00015127"/>
    <w:rsid w:val="00016813"/>
    <w:rsid w:val="000171E3"/>
    <w:rsid w:val="000178BF"/>
    <w:rsid w:val="00017DA0"/>
    <w:rsid w:val="000203A0"/>
    <w:rsid w:val="000204E9"/>
    <w:rsid w:val="000208FE"/>
    <w:rsid w:val="00020DA5"/>
    <w:rsid w:val="0002106A"/>
    <w:rsid w:val="0002119F"/>
    <w:rsid w:val="0002161B"/>
    <w:rsid w:val="000216AC"/>
    <w:rsid w:val="00022196"/>
    <w:rsid w:val="00022AA1"/>
    <w:rsid w:val="000233F5"/>
    <w:rsid w:val="000236D0"/>
    <w:rsid w:val="0002449E"/>
    <w:rsid w:val="00024620"/>
    <w:rsid w:val="000254C4"/>
    <w:rsid w:val="00025D12"/>
    <w:rsid w:val="00025F7B"/>
    <w:rsid w:val="00026502"/>
    <w:rsid w:val="0002672A"/>
    <w:rsid w:val="00027613"/>
    <w:rsid w:val="0003038E"/>
    <w:rsid w:val="00030730"/>
    <w:rsid w:val="0003096B"/>
    <w:rsid w:val="000311D6"/>
    <w:rsid w:val="0003133C"/>
    <w:rsid w:val="0003138C"/>
    <w:rsid w:val="000313DD"/>
    <w:rsid w:val="00031732"/>
    <w:rsid w:val="00031F6C"/>
    <w:rsid w:val="00032D98"/>
    <w:rsid w:val="00032E36"/>
    <w:rsid w:val="00034D58"/>
    <w:rsid w:val="00035622"/>
    <w:rsid w:val="000356E6"/>
    <w:rsid w:val="00035732"/>
    <w:rsid w:val="00035C44"/>
    <w:rsid w:val="00036F58"/>
    <w:rsid w:val="000376B2"/>
    <w:rsid w:val="00037BA1"/>
    <w:rsid w:val="000400D5"/>
    <w:rsid w:val="00040F8D"/>
    <w:rsid w:val="000419E5"/>
    <w:rsid w:val="000433E0"/>
    <w:rsid w:val="00043D6B"/>
    <w:rsid w:val="00044EED"/>
    <w:rsid w:val="00045077"/>
    <w:rsid w:val="00045894"/>
    <w:rsid w:val="000460F4"/>
    <w:rsid w:val="00046A66"/>
    <w:rsid w:val="00046DE3"/>
    <w:rsid w:val="00047954"/>
    <w:rsid w:val="00047B4E"/>
    <w:rsid w:val="000500D8"/>
    <w:rsid w:val="00050204"/>
    <w:rsid w:val="00050A59"/>
    <w:rsid w:val="00050BA1"/>
    <w:rsid w:val="00050BA3"/>
    <w:rsid w:val="00051A43"/>
    <w:rsid w:val="00051CEF"/>
    <w:rsid w:val="00051D90"/>
    <w:rsid w:val="00051F3C"/>
    <w:rsid w:val="00052003"/>
    <w:rsid w:val="000522B0"/>
    <w:rsid w:val="00052794"/>
    <w:rsid w:val="00053553"/>
    <w:rsid w:val="0005383A"/>
    <w:rsid w:val="000539A7"/>
    <w:rsid w:val="00054BDE"/>
    <w:rsid w:val="00055A70"/>
    <w:rsid w:val="00055E99"/>
    <w:rsid w:val="00056502"/>
    <w:rsid w:val="00056E6A"/>
    <w:rsid w:val="000577B1"/>
    <w:rsid w:val="000611F4"/>
    <w:rsid w:val="00061CE0"/>
    <w:rsid w:val="000625D2"/>
    <w:rsid w:val="00062850"/>
    <w:rsid w:val="00062CA1"/>
    <w:rsid w:val="0006332B"/>
    <w:rsid w:val="000652EA"/>
    <w:rsid w:val="00065E94"/>
    <w:rsid w:val="000660CE"/>
    <w:rsid w:val="000661BC"/>
    <w:rsid w:val="00066618"/>
    <w:rsid w:val="00070977"/>
    <w:rsid w:val="0007114B"/>
    <w:rsid w:val="0007185C"/>
    <w:rsid w:val="00071CF4"/>
    <w:rsid w:val="00071F5C"/>
    <w:rsid w:val="000750BA"/>
    <w:rsid w:val="00075E0F"/>
    <w:rsid w:val="00076B06"/>
    <w:rsid w:val="00076BFD"/>
    <w:rsid w:val="00076DBE"/>
    <w:rsid w:val="00076F2B"/>
    <w:rsid w:val="000771D6"/>
    <w:rsid w:val="00077350"/>
    <w:rsid w:val="000775CD"/>
    <w:rsid w:val="0008009A"/>
    <w:rsid w:val="000814DE"/>
    <w:rsid w:val="000819F3"/>
    <w:rsid w:val="00081A12"/>
    <w:rsid w:val="00082172"/>
    <w:rsid w:val="000829C7"/>
    <w:rsid w:val="000829F9"/>
    <w:rsid w:val="00082B45"/>
    <w:rsid w:val="00084698"/>
    <w:rsid w:val="00084883"/>
    <w:rsid w:val="00085767"/>
    <w:rsid w:val="00085BB7"/>
    <w:rsid w:val="00085C8E"/>
    <w:rsid w:val="00085F20"/>
    <w:rsid w:val="00087689"/>
    <w:rsid w:val="0008791B"/>
    <w:rsid w:val="000906CB"/>
    <w:rsid w:val="0009073E"/>
    <w:rsid w:val="000909BF"/>
    <w:rsid w:val="000919F0"/>
    <w:rsid w:val="00091AB1"/>
    <w:rsid w:val="00092270"/>
    <w:rsid w:val="000922FC"/>
    <w:rsid w:val="00092DE7"/>
    <w:rsid w:val="000935F6"/>
    <w:rsid w:val="000938A6"/>
    <w:rsid w:val="00093E28"/>
    <w:rsid w:val="00094240"/>
    <w:rsid w:val="00094B61"/>
    <w:rsid w:val="00095216"/>
    <w:rsid w:val="0009599C"/>
    <w:rsid w:val="000964D0"/>
    <w:rsid w:val="00096E41"/>
    <w:rsid w:val="000979F4"/>
    <w:rsid w:val="000A06CB"/>
    <w:rsid w:val="000A0DE2"/>
    <w:rsid w:val="000A1E97"/>
    <w:rsid w:val="000A2954"/>
    <w:rsid w:val="000A393B"/>
    <w:rsid w:val="000A3B2E"/>
    <w:rsid w:val="000A40B8"/>
    <w:rsid w:val="000A4972"/>
    <w:rsid w:val="000A4A23"/>
    <w:rsid w:val="000A503F"/>
    <w:rsid w:val="000A61C9"/>
    <w:rsid w:val="000A6218"/>
    <w:rsid w:val="000A7D17"/>
    <w:rsid w:val="000B0933"/>
    <w:rsid w:val="000B1829"/>
    <w:rsid w:val="000B220B"/>
    <w:rsid w:val="000B2508"/>
    <w:rsid w:val="000B25DE"/>
    <w:rsid w:val="000B2753"/>
    <w:rsid w:val="000B2A3F"/>
    <w:rsid w:val="000B2E4F"/>
    <w:rsid w:val="000B2FD2"/>
    <w:rsid w:val="000B6051"/>
    <w:rsid w:val="000B6B66"/>
    <w:rsid w:val="000B70C5"/>
    <w:rsid w:val="000B753D"/>
    <w:rsid w:val="000C0AB8"/>
    <w:rsid w:val="000C2889"/>
    <w:rsid w:val="000C2F0E"/>
    <w:rsid w:val="000C2FA8"/>
    <w:rsid w:val="000C3349"/>
    <w:rsid w:val="000C343A"/>
    <w:rsid w:val="000C35A9"/>
    <w:rsid w:val="000C4427"/>
    <w:rsid w:val="000C4848"/>
    <w:rsid w:val="000C5E38"/>
    <w:rsid w:val="000C61B3"/>
    <w:rsid w:val="000C6972"/>
    <w:rsid w:val="000C7000"/>
    <w:rsid w:val="000C7571"/>
    <w:rsid w:val="000D0EBC"/>
    <w:rsid w:val="000D1156"/>
    <w:rsid w:val="000D1235"/>
    <w:rsid w:val="000D1601"/>
    <w:rsid w:val="000D1EC8"/>
    <w:rsid w:val="000D2313"/>
    <w:rsid w:val="000D27FF"/>
    <w:rsid w:val="000D2910"/>
    <w:rsid w:val="000D40D6"/>
    <w:rsid w:val="000D4221"/>
    <w:rsid w:val="000D4A92"/>
    <w:rsid w:val="000D5290"/>
    <w:rsid w:val="000D64E5"/>
    <w:rsid w:val="000D7471"/>
    <w:rsid w:val="000E08D6"/>
    <w:rsid w:val="000E0B9A"/>
    <w:rsid w:val="000E1AEC"/>
    <w:rsid w:val="000E1CFE"/>
    <w:rsid w:val="000E21B0"/>
    <w:rsid w:val="000E2630"/>
    <w:rsid w:val="000E307F"/>
    <w:rsid w:val="000E31F9"/>
    <w:rsid w:val="000E3852"/>
    <w:rsid w:val="000E3B42"/>
    <w:rsid w:val="000E4574"/>
    <w:rsid w:val="000E4A90"/>
    <w:rsid w:val="000E4FEA"/>
    <w:rsid w:val="000E5A0C"/>
    <w:rsid w:val="000E6452"/>
    <w:rsid w:val="000E6468"/>
    <w:rsid w:val="000E6DEC"/>
    <w:rsid w:val="000E76A9"/>
    <w:rsid w:val="000F05C6"/>
    <w:rsid w:val="000F06DB"/>
    <w:rsid w:val="000F0ADE"/>
    <w:rsid w:val="000F0DDE"/>
    <w:rsid w:val="000F18D0"/>
    <w:rsid w:val="000F2466"/>
    <w:rsid w:val="000F27B7"/>
    <w:rsid w:val="000F375F"/>
    <w:rsid w:val="000F3814"/>
    <w:rsid w:val="000F5758"/>
    <w:rsid w:val="000F776C"/>
    <w:rsid w:val="000F7D6A"/>
    <w:rsid w:val="00100975"/>
    <w:rsid w:val="001017E1"/>
    <w:rsid w:val="00102825"/>
    <w:rsid w:val="00102888"/>
    <w:rsid w:val="00103C48"/>
    <w:rsid w:val="00107169"/>
    <w:rsid w:val="00107E15"/>
    <w:rsid w:val="00110215"/>
    <w:rsid w:val="00110C3B"/>
    <w:rsid w:val="00110D06"/>
    <w:rsid w:val="001115FB"/>
    <w:rsid w:val="00111978"/>
    <w:rsid w:val="00111E07"/>
    <w:rsid w:val="0011256A"/>
    <w:rsid w:val="00112638"/>
    <w:rsid w:val="001126EF"/>
    <w:rsid w:val="00112791"/>
    <w:rsid w:val="00112940"/>
    <w:rsid w:val="00112B92"/>
    <w:rsid w:val="00112FC1"/>
    <w:rsid w:val="00113B13"/>
    <w:rsid w:val="00114373"/>
    <w:rsid w:val="00114FCD"/>
    <w:rsid w:val="00115646"/>
    <w:rsid w:val="001156C0"/>
    <w:rsid w:val="00115A42"/>
    <w:rsid w:val="00115D45"/>
    <w:rsid w:val="00115F1E"/>
    <w:rsid w:val="00116513"/>
    <w:rsid w:val="001170C2"/>
    <w:rsid w:val="0011723E"/>
    <w:rsid w:val="00117AEB"/>
    <w:rsid w:val="001212FB"/>
    <w:rsid w:val="0012298F"/>
    <w:rsid w:val="00122E5E"/>
    <w:rsid w:val="0012372B"/>
    <w:rsid w:val="00124E79"/>
    <w:rsid w:val="00127614"/>
    <w:rsid w:val="001279F1"/>
    <w:rsid w:val="00127E44"/>
    <w:rsid w:val="00127ED2"/>
    <w:rsid w:val="00130678"/>
    <w:rsid w:val="0013090B"/>
    <w:rsid w:val="001309A6"/>
    <w:rsid w:val="00130D6B"/>
    <w:rsid w:val="00131DF9"/>
    <w:rsid w:val="00132A16"/>
    <w:rsid w:val="0013316B"/>
    <w:rsid w:val="00133825"/>
    <w:rsid w:val="00133B4C"/>
    <w:rsid w:val="00134A57"/>
    <w:rsid w:val="00135157"/>
    <w:rsid w:val="00135721"/>
    <w:rsid w:val="00135B66"/>
    <w:rsid w:val="00135EE6"/>
    <w:rsid w:val="00136313"/>
    <w:rsid w:val="00136AE6"/>
    <w:rsid w:val="00136CCE"/>
    <w:rsid w:val="00136FF4"/>
    <w:rsid w:val="00137B17"/>
    <w:rsid w:val="00137E06"/>
    <w:rsid w:val="00140B53"/>
    <w:rsid w:val="001410E2"/>
    <w:rsid w:val="0014117E"/>
    <w:rsid w:val="001411D6"/>
    <w:rsid w:val="001417D1"/>
    <w:rsid w:val="00141B14"/>
    <w:rsid w:val="001421F0"/>
    <w:rsid w:val="00142626"/>
    <w:rsid w:val="00142D06"/>
    <w:rsid w:val="00143875"/>
    <w:rsid w:val="0014463C"/>
    <w:rsid w:val="00145371"/>
    <w:rsid w:val="00145A4B"/>
    <w:rsid w:val="001461FB"/>
    <w:rsid w:val="00146F31"/>
    <w:rsid w:val="00147595"/>
    <w:rsid w:val="00147E67"/>
    <w:rsid w:val="00150506"/>
    <w:rsid w:val="00151AE0"/>
    <w:rsid w:val="00151E72"/>
    <w:rsid w:val="00153C9D"/>
    <w:rsid w:val="001543C1"/>
    <w:rsid w:val="00154620"/>
    <w:rsid w:val="0015486B"/>
    <w:rsid w:val="0015575A"/>
    <w:rsid w:val="00155FE3"/>
    <w:rsid w:val="00156286"/>
    <w:rsid w:val="00156511"/>
    <w:rsid w:val="00161092"/>
    <w:rsid w:val="001617F3"/>
    <w:rsid w:val="001619A9"/>
    <w:rsid w:val="0016289C"/>
    <w:rsid w:val="00162EE8"/>
    <w:rsid w:val="00163882"/>
    <w:rsid w:val="00164707"/>
    <w:rsid w:val="00164776"/>
    <w:rsid w:val="00164D9B"/>
    <w:rsid w:val="00165A1A"/>
    <w:rsid w:val="00165F49"/>
    <w:rsid w:val="001666A0"/>
    <w:rsid w:val="00167DDC"/>
    <w:rsid w:val="0017008B"/>
    <w:rsid w:val="00173A00"/>
    <w:rsid w:val="001740F1"/>
    <w:rsid w:val="001749D0"/>
    <w:rsid w:val="001751C1"/>
    <w:rsid w:val="001765F2"/>
    <w:rsid w:val="00177373"/>
    <w:rsid w:val="00177730"/>
    <w:rsid w:val="00177EDA"/>
    <w:rsid w:val="00180C6A"/>
    <w:rsid w:val="00180F7D"/>
    <w:rsid w:val="0018177B"/>
    <w:rsid w:val="00181AAC"/>
    <w:rsid w:val="00182144"/>
    <w:rsid w:val="001822E9"/>
    <w:rsid w:val="00182D19"/>
    <w:rsid w:val="001832EE"/>
    <w:rsid w:val="001834BF"/>
    <w:rsid w:val="00183525"/>
    <w:rsid w:val="0018358B"/>
    <w:rsid w:val="001835EA"/>
    <w:rsid w:val="00183F39"/>
    <w:rsid w:val="00184BC7"/>
    <w:rsid w:val="00184C6A"/>
    <w:rsid w:val="0018533C"/>
    <w:rsid w:val="00185502"/>
    <w:rsid w:val="001866A3"/>
    <w:rsid w:val="00187979"/>
    <w:rsid w:val="00190BE8"/>
    <w:rsid w:val="00191794"/>
    <w:rsid w:val="0019266B"/>
    <w:rsid w:val="00192998"/>
    <w:rsid w:val="001932DA"/>
    <w:rsid w:val="001939EE"/>
    <w:rsid w:val="001942DC"/>
    <w:rsid w:val="00194C0F"/>
    <w:rsid w:val="00194D3C"/>
    <w:rsid w:val="00195090"/>
    <w:rsid w:val="00195B25"/>
    <w:rsid w:val="0019640B"/>
    <w:rsid w:val="00196AD3"/>
    <w:rsid w:val="00196B21"/>
    <w:rsid w:val="00197596"/>
    <w:rsid w:val="001975BC"/>
    <w:rsid w:val="001978DA"/>
    <w:rsid w:val="001A07E8"/>
    <w:rsid w:val="001A10A4"/>
    <w:rsid w:val="001A20D2"/>
    <w:rsid w:val="001A2C15"/>
    <w:rsid w:val="001A2C99"/>
    <w:rsid w:val="001A2DEA"/>
    <w:rsid w:val="001A327B"/>
    <w:rsid w:val="001A3449"/>
    <w:rsid w:val="001A356F"/>
    <w:rsid w:val="001A39B0"/>
    <w:rsid w:val="001A3AAA"/>
    <w:rsid w:val="001A3C7E"/>
    <w:rsid w:val="001A4080"/>
    <w:rsid w:val="001A41C3"/>
    <w:rsid w:val="001A4A2D"/>
    <w:rsid w:val="001A4C14"/>
    <w:rsid w:val="001A5000"/>
    <w:rsid w:val="001A5124"/>
    <w:rsid w:val="001A5656"/>
    <w:rsid w:val="001A57FA"/>
    <w:rsid w:val="001A580B"/>
    <w:rsid w:val="001A5EF6"/>
    <w:rsid w:val="001A5F9C"/>
    <w:rsid w:val="001A7220"/>
    <w:rsid w:val="001A7E33"/>
    <w:rsid w:val="001B01D2"/>
    <w:rsid w:val="001B199A"/>
    <w:rsid w:val="001B237A"/>
    <w:rsid w:val="001B271D"/>
    <w:rsid w:val="001B276F"/>
    <w:rsid w:val="001B29C9"/>
    <w:rsid w:val="001B42AA"/>
    <w:rsid w:val="001B4531"/>
    <w:rsid w:val="001B4FC7"/>
    <w:rsid w:val="001B54FD"/>
    <w:rsid w:val="001B576C"/>
    <w:rsid w:val="001B6C1C"/>
    <w:rsid w:val="001C0EE2"/>
    <w:rsid w:val="001C10FD"/>
    <w:rsid w:val="001C1589"/>
    <w:rsid w:val="001C1F55"/>
    <w:rsid w:val="001C230D"/>
    <w:rsid w:val="001C3086"/>
    <w:rsid w:val="001C38DA"/>
    <w:rsid w:val="001C3A8F"/>
    <w:rsid w:val="001C4382"/>
    <w:rsid w:val="001C46C9"/>
    <w:rsid w:val="001C4D51"/>
    <w:rsid w:val="001C4E82"/>
    <w:rsid w:val="001C512E"/>
    <w:rsid w:val="001C6069"/>
    <w:rsid w:val="001C627E"/>
    <w:rsid w:val="001C62E4"/>
    <w:rsid w:val="001C6A23"/>
    <w:rsid w:val="001C7DA0"/>
    <w:rsid w:val="001D0774"/>
    <w:rsid w:val="001D08F4"/>
    <w:rsid w:val="001D11A9"/>
    <w:rsid w:val="001D1E02"/>
    <w:rsid w:val="001D3EC1"/>
    <w:rsid w:val="001D406D"/>
    <w:rsid w:val="001D4186"/>
    <w:rsid w:val="001D4702"/>
    <w:rsid w:val="001D5795"/>
    <w:rsid w:val="001D588A"/>
    <w:rsid w:val="001D71AD"/>
    <w:rsid w:val="001E0CB1"/>
    <w:rsid w:val="001E1446"/>
    <w:rsid w:val="001E1BE8"/>
    <w:rsid w:val="001E1D03"/>
    <w:rsid w:val="001E1EB6"/>
    <w:rsid w:val="001E27C7"/>
    <w:rsid w:val="001E2855"/>
    <w:rsid w:val="001E2B3B"/>
    <w:rsid w:val="001E3253"/>
    <w:rsid w:val="001E5375"/>
    <w:rsid w:val="001E57B2"/>
    <w:rsid w:val="001E63AE"/>
    <w:rsid w:val="001E6924"/>
    <w:rsid w:val="001E725B"/>
    <w:rsid w:val="001E747B"/>
    <w:rsid w:val="001E7A8F"/>
    <w:rsid w:val="001F01EF"/>
    <w:rsid w:val="001F0ADC"/>
    <w:rsid w:val="001F239D"/>
    <w:rsid w:val="001F2421"/>
    <w:rsid w:val="001F29CC"/>
    <w:rsid w:val="001F2BB1"/>
    <w:rsid w:val="001F3AA6"/>
    <w:rsid w:val="001F4751"/>
    <w:rsid w:val="001F4851"/>
    <w:rsid w:val="001F4E2B"/>
    <w:rsid w:val="001F5410"/>
    <w:rsid w:val="001F6A5E"/>
    <w:rsid w:val="001F6F29"/>
    <w:rsid w:val="001F6FAB"/>
    <w:rsid w:val="001F7023"/>
    <w:rsid w:val="00200260"/>
    <w:rsid w:val="002013B5"/>
    <w:rsid w:val="002013E8"/>
    <w:rsid w:val="002014E5"/>
    <w:rsid w:val="0020205D"/>
    <w:rsid w:val="00202087"/>
    <w:rsid w:val="002029D0"/>
    <w:rsid w:val="00202E33"/>
    <w:rsid w:val="002030F9"/>
    <w:rsid w:val="00203759"/>
    <w:rsid w:val="00203A2B"/>
    <w:rsid w:val="00203E17"/>
    <w:rsid w:val="00204033"/>
    <w:rsid w:val="002045B2"/>
    <w:rsid w:val="00204A9D"/>
    <w:rsid w:val="00204D1D"/>
    <w:rsid w:val="00205EC9"/>
    <w:rsid w:val="0020702A"/>
    <w:rsid w:val="0020744E"/>
    <w:rsid w:val="002074C4"/>
    <w:rsid w:val="00207556"/>
    <w:rsid w:val="00210949"/>
    <w:rsid w:val="00210979"/>
    <w:rsid w:val="002114CE"/>
    <w:rsid w:val="002114F3"/>
    <w:rsid w:val="00212C83"/>
    <w:rsid w:val="002136FC"/>
    <w:rsid w:val="00214051"/>
    <w:rsid w:val="00214FA3"/>
    <w:rsid w:val="0021549E"/>
    <w:rsid w:val="00217039"/>
    <w:rsid w:val="002175D0"/>
    <w:rsid w:val="002175E6"/>
    <w:rsid w:val="0021773F"/>
    <w:rsid w:val="002201D4"/>
    <w:rsid w:val="0022048C"/>
    <w:rsid w:val="002207E6"/>
    <w:rsid w:val="00220B26"/>
    <w:rsid w:val="00220D0F"/>
    <w:rsid w:val="00221830"/>
    <w:rsid w:val="00221F5E"/>
    <w:rsid w:val="0022269B"/>
    <w:rsid w:val="00223AF3"/>
    <w:rsid w:val="00223CE3"/>
    <w:rsid w:val="00223E16"/>
    <w:rsid w:val="00223F85"/>
    <w:rsid w:val="0022544F"/>
    <w:rsid w:val="00225EB8"/>
    <w:rsid w:val="00226438"/>
    <w:rsid w:val="002268F9"/>
    <w:rsid w:val="00227E36"/>
    <w:rsid w:val="00227F0A"/>
    <w:rsid w:val="002308F3"/>
    <w:rsid w:val="00232037"/>
    <w:rsid w:val="00232BF8"/>
    <w:rsid w:val="00233B09"/>
    <w:rsid w:val="002347B7"/>
    <w:rsid w:val="00234DF1"/>
    <w:rsid w:val="00234F44"/>
    <w:rsid w:val="00235998"/>
    <w:rsid w:val="00235C9A"/>
    <w:rsid w:val="002363D5"/>
    <w:rsid w:val="002369BF"/>
    <w:rsid w:val="002373DC"/>
    <w:rsid w:val="00237972"/>
    <w:rsid w:val="0024170D"/>
    <w:rsid w:val="00242198"/>
    <w:rsid w:val="002422EB"/>
    <w:rsid w:val="002423CE"/>
    <w:rsid w:val="0024281A"/>
    <w:rsid w:val="00243936"/>
    <w:rsid w:val="00244459"/>
    <w:rsid w:val="0024451C"/>
    <w:rsid w:val="002446FF"/>
    <w:rsid w:val="002447FB"/>
    <w:rsid w:val="0024497A"/>
    <w:rsid w:val="0024497E"/>
    <w:rsid w:val="00245003"/>
    <w:rsid w:val="00246900"/>
    <w:rsid w:val="0024695B"/>
    <w:rsid w:val="00247855"/>
    <w:rsid w:val="00247A6D"/>
    <w:rsid w:val="00247D9E"/>
    <w:rsid w:val="002504B8"/>
    <w:rsid w:val="00251404"/>
    <w:rsid w:val="002519A5"/>
    <w:rsid w:val="00251A5B"/>
    <w:rsid w:val="00251E0D"/>
    <w:rsid w:val="00252AAE"/>
    <w:rsid w:val="00252E19"/>
    <w:rsid w:val="002537F9"/>
    <w:rsid w:val="00253CD8"/>
    <w:rsid w:val="0025413D"/>
    <w:rsid w:val="00254380"/>
    <w:rsid w:val="0025443A"/>
    <w:rsid w:val="002546A3"/>
    <w:rsid w:val="0025507D"/>
    <w:rsid w:val="0025603F"/>
    <w:rsid w:val="00256AD8"/>
    <w:rsid w:val="00257703"/>
    <w:rsid w:val="00257997"/>
    <w:rsid w:val="00260875"/>
    <w:rsid w:val="00262968"/>
    <w:rsid w:val="00262DF6"/>
    <w:rsid w:val="0026343C"/>
    <w:rsid w:val="00263810"/>
    <w:rsid w:val="00263C66"/>
    <w:rsid w:val="0026470C"/>
    <w:rsid w:val="00264F9A"/>
    <w:rsid w:val="00270479"/>
    <w:rsid w:val="00270893"/>
    <w:rsid w:val="00270C9C"/>
    <w:rsid w:val="00271581"/>
    <w:rsid w:val="00272215"/>
    <w:rsid w:val="00273300"/>
    <w:rsid w:val="002733FC"/>
    <w:rsid w:val="002739A5"/>
    <w:rsid w:val="00274174"/>
    <w:rsid w:val="00274C6A"/>
    <w:rsid w:val="0027579F"/>
    <w:rsid w:val="00275FAE"/>
    <w:rsid w:val="002777EE"/>
    <w:rsid w:val="00277E83"/>
    <w:rsid w:val="00277F68"/>
    <w:rsid w:val="00280BCA"/>
    <w:rsid w:val="00280F3F"/>
    <w:rsid w:val="00281441"/>
    <w:rsid w:val="0028154F"/>
    <w:rsid w:val="00282C19"/>
    <w:rsid w:val="00282EFD"/>
    <w:rsid w:val="00283D3E"/>
    <w:rsid w:val="00283DF9"/>
    <w:rsid w:val="00283F60"/>
    <w:rsid w:val="00284CDE"/>
    <w:rsid w:val="0028510C"/>
    <w:rsid w:val="002853FC"/>
    <w:rsid w:val="00285E1D"/>
    <w:rsid w:val="0028613A"/>
    <w:rsid w:val="002868CE"/>
    <w:rsid w:val="00286F55"/>
    <w:rsid w:val="002879A6"/>
    <w:rsid w:val="00290CB8"/>
    <w:rsid w:val="00290FDD"/>
    <w:rsid w:val="002926B4"/>
    <w:rsid w:val="00293400"/>
    <w:rsid w:val="00293683"/>
    <w:rsid w:val="0029473E"/>
    <w:rsid w:val="00295082"/>
    <w:rsid w:val="002953A2"/>
    <w:rsid w:val="002953E5"/>
    <w:rsid w:val="0029596D"/>
    <w:rsid w:val="00296770"/>
    <w:rsid w:val="002967CF"/>
    <w:rsid w:val="00296812"/>
    <w:rsid w:val="002A04F3"/>
    <w:rsid w:val="002A089A"/>
    <w:rsid w:val="002A0942"/>
    <w:rsid w:val="002A0BA4"/>
    <w:rsid w:val="002A0E9A"/>
    <w:rsid w:val="002A11EA"/>
    <w:rsid w:val="002A1BC1"/>
    <w:rsid w:val="002A1C10"/>
    <w:rsid w:val="002A2DFB"/>
    <w:rsid w:val="002A357A"/>
    <w:rsid w:val="002A3A41"/>
    <w:rsid w:val="002A3CA8"/>
    <w:rsid w:val="002A3FB7"/>
    <w:rsid w:val="002A44E5"/>
    <w:rsid w:val="002A4ADD"/>
    <w:rsid w:val="002A4D8E"/>
    <w:rsid w:val="002A51D1"/>
    <w:rsid w:val="002A5212"/>
    <w:rsid w:val="002A586D"/>
    <w:rsid w:val="002A6293"/>
    <w:rsid w:val="002A642C"/>
    <w:rsid w:val="002A6BC2"/>
    <w:rsid w:val="002A6CD0"/>
    <w:rsid w:val="002A6D30"/>
    <w:rsid w:val="002A75E6"/>
    <w:rsid w:val="002A76D2"/>
    <w:rsid w:val="002A7A87"/>
    <w:rsid w:val="002B109C"/>
    <w:rsid w:val="002B14BF"/>
    <w:rsid w:val="002B15C8"/>
    <w:rsid w:val="002B1C4D"/>
    <w:rsid w:val="002B1D47"/>
    <w:rsid w:val="002B1FD1"/>
    <w:rsid w:val="002B2E51"/>
    <w:rsid w:val="002B3153"/>
    <w:rsid w:val="002B3C29"/>
    <w:rsid w:val="002B3DE4"/>
    <w:rsid w:val="002B5D39"/>
    <w:rsid w:val="002B60B0"/>
    <w:rsid w:val="002B653F"/>
    <w:rsid w:val="002B65F0"/>
    <w:rsid w:val="002C07C7"/>
    <w:rsid w:val="002C1265"/>
    <w:rsid w:val="002C1B43"/>
    <w:rsid w:val="002C2469"/>
    <w:rsid w:val="002C2541"/>
    <w:rsid w:val="002C2F6D"/>
    <w:rsid w:val="002C3C96"/>
    <w:rsid w:val="002C4496"/>
    <w:rsid w:val="002C588E"/>
    <w:rsid w:val="002C5A01"/>
    <w:rsid w:val="002C6D01"/>
    <w:rsid w:val="002C792F"/>
    <w:rsid w:val="002D0057"/>
    <w:rsid w:val="002D0950"/>
    <w:rsid w:val="002D1658"/>
    <w:rsid w:val="002D19F7"/>
    <w:rsid w:val="002D1E0A"/>
    <w:rsid w:val="002D21DE"/>
    <w:rsid w:val="002D2302"/>
    <w:rsid w:val="002D2508"/>
    <w:rsid w:val="002D2559"/>
    <w:rsid w:val="002D2826"/>
    <w:rsid w:val="002D2962"/>
    <w:rsid w:val="002D3284"/>
    <w:rsid w:val="002D3C57"/>
    <w:rsid w:val="002D3F08"/>
    <w:rsid w:val="002D4102"/>
    <w:rsid w:val="002D4257"/>
    <w:rsid w:val="002D6373"/>
    <w:rsid w:val="002D6916"/>
    <w:rsid w:val="002D6ECF"/>
    <w:rsid w:val="002D700B"/>
    <w:rsid w:val="002D731D"/>
    <w:rsid w:val="002D7507"/>
    <w:rsid w:val="002E23D5"/>
    <w:rsid w:val="002E37FB"/>
    <w:rsid w:val="002E44A3"/>
    <w:rsid w:val="002E4558"/>
    <w:rsid w:val="002E4964"/>
    <w:rsid w:val="002E49FD"/>
    <w:rsid w:val="002E5CE7"/>
    <w:rsid w:val="002E6A08"/>
    <w:rsid w:val="002E6A3C"/>
    <w:rsid w:val="002E7C71"/>
    <w:rsid w:val="002E7D1E"/>
    <w:rsid w:val="002F0574"/>
    <w:rsid w:val="002F1481"/>
    <w:rsid w:val="002F176C"/>
    <w:rsid w:val="002F2293"/>
    <w:rsid w:val="002F2EA3"/>
    <w:rsid w:val="002F3220"/>
    <w:rsid w:val="002F3A80"/>
    <w:rsid w:val="002F53A0"/>
    <w:rsid w:val="002F6128"/>
    <w:rsid w:val="002F6D1E"/>
    <w:rsid w:val="002F7E58"/>
    <w:rsid w:val="002F7E84"/>
    <w:rsid w:val="00300512"/>
    <w:rsid w:val="00301156"/>
    <w:rsid w:val="00301285"/>
    <w:rsid w:val="00301EEE"/>
    <w:rsid w:val="00302824"/>
    <w:rsid w:val="00302C20"/>
    <w:rsid w:val="00302C84"/>
    <w:rsid w:val="00302F63"/>
    <w:rsid w:val="00303D6E"/>
    <w:rsid w:val="00303F32"/>
    <w:rsid w:val="00303F8D"/>
    <w:rsid w:val="00304C12"/>
    <w:rsid w:val="00307C19"/>
    <w:rsid w:val="003100B5"/>
    <w:rsid w:val="00310A73"/>
    <w:rsid w:val="00311195"/>
    <w:rsid w:val="00311A6E"/>
    <w:rsid w:val="00311D37"/>
    <w:rsid w:val="003121EB"/>
    <w:rsid w:val="00312F5C"/>
    <w:rsid w:val="00313CDF"/>
    <w:rsid w:val="00313D76"/>
    <w:rsid w:val="00314189"/>
    <w:rsid w:val="00314880"/>
    <w:rsid w:val="00314C85"/>
    <w:rsid w:val="00315D78"/>
    <w:rsid w:val="0031679F"/>
    <w:rsid w:val="00316834"/>
    <w:rsid w:val="00317702"/>
    <w:rsid w:val="00317AE4"/>
    <w:rsid w:val="00320944"/>
    <w:rsid w:val="00320BE6"/>
    <w:rsid w:val="00323179"/>
    <w:rsid w:val="003232B5"/>
    <w:rsid w:val="003233F6"/>
    <w:rsid w:val="0032387F"/>
    <w:rsid w:val="00324E35"/>
    <w:rsid w:val="0032550C"/>
    <w:rsid w:val="003259BF"/>
    <w:rsid w:val="003262AA"/>
    <w:rsid w:val="00326E77"/>
    <w:rsid w:val="00327B60"/>
    <w:rsid w:val="00330872"/>
    <w:rsid w:val="0033154D"/>
    <w:rsid w:val="003323EB"/>
    <w:rsid w:val="00332B2E"/>
    <w:rsid w:val="003337D9"/>
    <w:rsid w:val="003350E4"/>
    <w:rsid w:val="003352BA"/>
    <w:rsid w:val="003355AA"/>
    <w:rsid w:val="0033614D"/>
    <w:rsid w:val="00336FC0"/>
    <w:rsid w:val="0033743C"/>
    <w:rsid w:val="003378B2"/>
    <w:rsid w:val="00337AC0"/>
    <w:rsid w:val="00340439"/>
    <w:rsid w:val="00341DE2"/>
    <w:rsid w:val="00342037"/>
    <w:rsid w:val="003423CC"/>
    <w:rsid w:val="003424E9"/>
    <w:rsid w:val="0034272A"/>
    <w:rsid w:val="00342C0C"/>
    <w:rsid w:val="00342D3F"/>
    <w:rsid w:val="003434A5"/>
    <w:rsid w:val="00345716"/>
    <w:rsid w:val="00345F0A"/>
    <w:rsid w:val="003463E7"/>
    <w:rsid w:val="00347142"/>
    <w:rsid w:val="0034744D"/>
    <w:rsid w:val="003509B4"/>
    <w:rsid w:val="00350EB3"/>
    <w:rsid w:val="00351CD4"/>
    <w:rsid w:val="00351E92"/>
    <w:rsid w:val="00352D25"/>
    <w:rsid w:val="00352DF7"/>
    <w:rsid w:val="00352E18"/>
    <w:rsid w:val="003533F8"/>
    <w:rsid w:val="003539FF"/>
    <w:rsid w:val="00353B7A"/>
    <w:rsid w:val="00353BCF"/>
    <w:rsid w:val="00354423"/>
    <w:rsid w:val="00355F51"/>
    <w:rsid w:val="00355FEB"/>
    <w:rsid w:val="003569CD"/>
    <w:rsid w:val="00356B7B"/>
    <w:rsid w:val="00356DF7"/>
    <w:rsid w:val="0035764E"/>
    <w:rsid w:val="003577D6"/>
    <w:rsid w:val="00360539"/>
    <w:rsid w:val="0036073E"/>
    <w:rsid w:val="00362331"/>
    <w:rsid w:val="0036265B"/>
    <w:rsid w:val="0036298C"/>
    <w:rsid w:val="0036363D"/>
    <w:rsid w:val="00364AF9"/>
    <w:rsid w:val="00364DF4"/>
    <w:rsid w:val="003661DA"/>
    <w:rsid w:val="0036622D"/>
    <w:rsid w:val="00366B41"/>
    <w:rsid w:val="00366D88"/>
    <w:rsid w:val="0036742D"/>
    <w:rsid w:val="00370609"/>
    <w:rsid w:val="00370DD9"/>
    <w:rsid w:val="0037179D"/>
    <w:rsid w:val="003718CF"/>
    <w:rsid w:val="00372190"/>
    <w:rsid w:val="00373856"/>
    <w:rsid w:val="00373F85"/>
    <w:rsid w:val="003741F9"/>
    <w:rsid w:val="00375779"/>
    <w:rsid w:val="00375854"/>
    <w:rsid w:val="0037612D"/>
    <w:rsid w:val="0037678E"/>
    <w:rsid w:val="00376793"/>
    <w:rsid w:val="00376889"/>
    <w:rsid w:val="00377457"/>
    <w:rsid w:val="00380DD1"/>
    <w:rsid w:val="00380E40"/>
    <w:rsid w:val="00380EA9"/>
    <w:rsid w:val="003810C3"/>
    <w:rsid w:val="0038166B"/>
    <w:rsid w:val="003816BB"/>
    <w:rsid w:val="003817E5"/>
    <w:rsid w:val="003826F4"/>
    <w:rsid w:val="00382A6B"/>
    <w:rsid w:val="00383E9F"/>
    <w:rsid w:val="00384033"/>
    <w:rsid w:val="00384E8E"/>
    <w:rsid w:val="00385249"/>
    <w:rsid w:val="0038604F"/>
    <w:rsid w:val="00387A08"/>
    <w:rsid w:val="00387CB8"/>
    <w:rsid w:val="0039008E"/>
    <w:rsid w:val="0039027C"/>
    <w:rsid w:val="003903BC"/>
    <w:rsid w:val="00390965"/>
    <w:rsid w:val="00390DEE"/>
    <w:rsid w:val="003912AC"/>
    <w:rsid w:val="0039158E"/>
    <w:rsid w:val="00392B15"/>
    <w:rsid w:val="00392F24"/>
    <w:rsid w:val="00392FC8"/>
    <w:rsid w:val="0039465B"/>
    <w:rsid w:val="003957A5"/>
    <w:rsid w:val="00395A6F"/>
    <w:rsid w:val="00395B74"/>
    <w:rsid w:val="00395D19"/>
    <w:rsid w:val="00395EDF"/>
    <w:rsid w:val="00396150"/>
    <w:rsid w:val="0039681F"/>
    <w:rsid w:val="00396CB3"/>
    <w:rsid w:val="003A03CA"/>
    <w:rsid w:val="003A1174"/>
    <w:rsid w:val="003A1C95"/>
    <w:rsid w:val="003A1CC2"/>
    <w:rsid w:val="003A1CF2"/>
    <w:rsid w:val="003A1FE2"/>
    <w:rsid w:val="003A25E5"/>
    <w:rsid w:val="003A459E"/>
    <w:rsid w:val="003A4F6F"/>
    <w:rsid w:val="003A64BC"/>
    <w:rsid w:val="003A6897"/>
    <w:rsid w:val="003A76BB"/>
    <w:rsid w:val="003A7809"/>
    <w:rsid w:val="003B0C04"/>
    <w:rsid w:val="003B1823"/>
    <w:rsid w:val="003B3539"/>
    <w:rsid w:val="003B37C7"/>
    <w:rsid w:val="003B3B01"/>
    <w:rsid w:val="003B40CA"/>
    <w:rsid w:val="003B441F"/>
    <w:rsid w:val="003C03A4"/>
    <w:rsid w:val="003C10D1"/>
    <w:rsid w:val="003C1EE0"/>
    <w:rsid w:val="003C217F"/>
    <w:rsid w:val="003C3F69"/>
    <w:rsid w:val="003C400D"/>
    <w:rsid w:val="003C44B1"/>
    <w:rsid w:val="003C49E3"/>
    <w:rsid w:val="003C4D54"/>
    <w:rsid w:val="003C4D80"/>
    <w:rsid w:val="003C5FC2"/>
    <w:rsid w:val="003C60C6"/>
    <w:rsid w:val="003C6BAD"/>
    <w:rsid w:val="003C759B"/>
    <w:rsid w:val="003C7BB4"/>
    <w:rsid w:val="003C7EE0"/>
    <w:rsid w:val="003D0306"/>
    <w:rsid w:val="003D0372"/>
    <w:rsid w:val="003D0483"/>
    <w:rsid w:val="003D0616"/>
    <w:rsid w:val="003D064C"/>
    <w:rsid w:val="003D06E5"/>
    <w:rsid w:val="003D104A"/>
    <w:rsid w:val="003D1371"/>
    <w:rsid w:val="003D227F"/>
    <w:rsid w:val="003D2CC9"/>
    <w:rsid w:val="003D3357"/>
    <w:rsid w:val="003D3652"/>
    <w:rsid w:val="003D4A0C"/>
    <w:rsid w:val="003D4D22"/>
    <w:rsid w:val="003D4F27"/>
    <w:rsid w:val="003D527D"/>
    <w:rsid w:val="003D6B7A"/>
    <w:rsid w:val="003D70DB"/>
    <w:rsid w:val="003D75F6"/>
    <w:rsid w:val="003D777B"/>
    <w:rsid w:val="003D7A07"/>
    <w:rsid w:val="003E1533"/>
    <w:rsid w:val="003E255B"/>
    <w:rsid w:val="003E3061"/>
    <w:rsid w:val="003E35C1"/>
    <w:rsid w:val="003E3F4D"/>
    <w:rsid w:val="003E44B3"/>
    <w:rsid w:val="003E4BC3"/>
    <w:rsid w:val="003E5385"/>
    <w:rsid w:val="003F06F3"/>
    <w:rsid w:val="003F0A31"/>
    <w:rsid w:val="003F0EF3"/>
    <w:rsid w:val="003F108B"/>
    <w:rsid w:val="003F1740"/>
    <w:rsid w:val="003F1C4F"/>
    <w:rsid w:val="003F2767"/>
    <w:rsid w:val="003F2AA0"/>
    <w:rsid w:val="003F2C51"/>
    <w:rsid w:val="003F2CD8"/>
    <w:rsid w:val="003F34B5"/>
    <w:rsid w:val="003F362A"/>
    <w:rsid w:val="003F3A5A"/>
    <w:rsid w:val="003F4409"/>
    <w:rsid w:val="003F4BAA"/>
    <w:rsid w:val="003F5C14"/>
    <w:rsid w:val="003F6574"/>
    <w:rsid w:val="003F6815"/>
    <w:rsid w:val="003F74F5"/>
    <w:rsid w:val="003F757F"/>
    <w:rsid w:val="003F7A8B"/>
    <w:rsid w:val="003F7B41"/>
    <w:rsid w:val="003F7D64"/>
    <w:rsid w:val="004002B0"/>
    <w:rsid w:val="00400C81"/>
    <w:rsid w:val="00401290"/>
    <w:rsid w:val="004015F8"/>
    <w:rsid w:val="004033BB"/>
    <w:rsid w:val="004034A9"/>
    <w:rsid w:val="004039E0"/>
    <w:rsid w:val="00406F3E"/>
    <w:rsid w:val="00406FEE"/>
    <w:rsid w:val="0040786D"/>
    <w:rsid w:val="00410A0C"/>
    <w:rsid w:val="0041326B"/>
    <w:rsid w:val="004135B9"/>
    <w:rsid w:val="00414891"/>
    <w:rsid w:val="00415027"/>
    <w:rsid w:val="00415AE0"/>
    <w:rsid w:val="0041601B"/>
    <w:rsid w:val="00420853"/>
    <w:rsid w:val="00420C6A"/>
    <w:rsid w:val="00421319"/>
    <w:rsid w:val="004215E2"/>
    <w:rsid w:val="00421801"/>
    <w:rsid w:val="00421C70"/>
    <w:rsid w:val="00422790"/>
    <w:rsid w:val="004228FA"/>
    <w:rsid w:val="00423B06"/>
    <w:rsid w:val="00423D4F"/>
    <w:rsid w:val="00424B7B"/>
    <w:rsid w:val="004252BB"/>
    <w:rsid w:val="0042664F"/>
    <w:rsid w:val="004277F6"/>
    <w:rsid w:val="0042793C"/>
    <w:rsid w:val="00427C1B"/>
    <w:rsid w:val="00427DAE"/>
    <w:rsid w:val="004306F9"/>
    <w:rsid w:val="0043073D"/>
    <w:rsid w:val="00432095"/>
    <w:rsid w:val="004327EB"/>
    <w:rsid w:val="0043283C"/>
    <w:rsid w:val="00433358"/>
    <w:rsid w:val="004337E6"/>
    <w:rsid w:val="004355D7"/>
    <w:rsid w:val="00435608"/>
    <w:rsid w:val="00436CEE"/>
    <w:rsid w:val="0043705A"/>
    <w:rsid w:val="0043722E"/>
    <w:rsid w:val="00437768"/>
    <w:rsid w:val="00437C17"/>
    <w:rsid w:val="00437CF4"/>
    <w:rsid w:val="00437E2C"/>
    <w:rsid w:val="00437E6F"/>
    <w:rsid w:val="004407A3"/>
    <w:rsid w:val="00440B4B"/>
    <w:rsid w:val="00440D90"/>
    <w:rsid w:val="004410AF"/>
    <w:rsid w:val="004411A2"/>
    <w:rsid w:val="00441DE4"/>
    <w:rsid w:val="004420AF"/>
    <w:rsid w:val="004426C4"/>
    <w:rsid w:val="00442753"/>
    <w:rsid w:val="00442F22"/>
    <w:rsid w:val="0044352E"/>
    <w:rsid w:val="0044392E"/>
    <w:rsid w:val="004442AD"/>
    <w:rsid w:val="004445E1"/>
    <w:rsid w:val="00445484"/>
    <w:rsid w:val="0044596B"/>
    <w:rsid w:val="00446517"/>
    <w:rsid w:val="00446676"/>
    <w:rsid w:val="00450216"/>
    <w:rsid w:val="004512C8"/>
    <w:rsid w:val="00451F94"/>
    <w:rsid w:val="004524BD"/>
    <w:rsid w:val="004528CB"/>
    <w:rsid w:val="004552CC"/>
    <w:rsid w:val="004556E8"/>
    <w:rsid w:val="00456BCD"/>
    <w:rsid w:val="0045769A"/>
    <w:rsid w:val="00457E2D"/>
    <w:rsid w:val="00460D67"/>
    <w:rsid w:val="0046263F"/>
    <w:rsid w:val="004629B1"/>
    <w:rsid w:val="004638C2"/>
    <w:rsid w:val="00464F87"/>
    <w:rsid w:val="00465A1E"/>
    <w:rsid w:val="00467A62"/>
    <w:rsid w:val="004702AE"/>
    <w:rsid w:val="00470377"/>
    <w:rsid w:val="00470687"/>
    <w:rsid w:val="00470ECC"/>
    <w:rsid w:val="004720F2"/>
    <w:rsid w:val="004725E5"/>
    <w:rsid w:val="00472A62"/>
    <w:rsid w:val="004730C0"/>
    <w:rsid w:val="00474301"/>
    <w:rsid w:val="00474D6C"/>
    <w:rsid w:val="004754DE"/>
    <w:rsid w:val="00475833"/>
    <w:rsid w:val="00475C84"/>
    <w:rsid w:val="00476040"/>
    <w:rsid w:val="00476FFF"/>
    <w:rsid w:val="004773CB"/>
    <w:rsid w:val="00477608"/>
    <w:rsid w:val="00477A51"/>
    <w:rsid w:val="00477DC1"/>
    <w:rsid w:val="00481024"/>
    <w:rsid w:val="004816A7"/>
    <w:rsid w:val="00481FC7"/>
    <w:rsid w:val="0048284E"/>
    <w:rsid w:val="00482BB3"/>
    <w:rsid w:val="0048328E"/>
    <w:rsid w:val="004835F8"/>
    <w:rsid w:val="00483C15"/>
    <w:rsid w:val="0048418E"/>
    <w:rsid w:val="00484E10"/>
    <w:rsid w:val="00485099"/>
    <w:rsid w:val="0048570D"/>
    <w:rsid w:val="00485877"/>
    <w:rsid w:val="00487E63"/>
    <w:rsid w:val="004903A2"/>
    <w:rsid w:val="00490B92"/>
    <w:rsid w:val="0049140B"/>
    <w:rsid w:val="00493756"/>
    <w:rsid w:val="00493C5F"/>
    <w:rsid w:val="00493E1E"/>
    <w:rsid w:val="0049432D"/>
    <w:rsid w:val="00494AFA"/>
    <w:rsid w:val="0049557E"/>
    <w:rsid w:val="00495D7B"/>
    <w:rsid w:val="00495DF4"/>
    <w:rsid w:val="00495E1E"/>
    <w:rsid w:val="00496A82"/>
    <w:rsid w:val="00496AA5"/>
    <w:rsid w:val="00496C3A"/>
    <w:rsid w:val="00496FCC"/>
    <w:rsid w:val="0049700F"/>
    <w:rsid w:val="0049736A"/>
    <w:rsid w:val="00497B8D"/>
    <w:rsid w:val="00497E79"/>
    <w:rsid w:val="00497EE0"/>
    <w:rsid w:val="004A059D"/>
    <w:rsid w:val="004A06E0"/>
    <w:rsid w:val="004A0EC5"/>
    <w:rsid w:val="004A1F7F"/>
    <w:rsid w:val="004A2643"/>
    <w:rsid w:val="004A2F4A"/>
    <w:rsid w:val="004A30E7"/>
    <w:rsid w:val="004A3ECC"/>
    <w:rsid w:val="004A4036"/>
    <w:rsid w:val="004A4371"/>
    <w:rsid w:val="004A4AB1"/>
    <w:rsid w:val="004A4EE8"/>
    <w:rsid w:val="004A58C4"/>
    <w:rsid w:val="004A6912"/>
    <w:rsid w:val="004A7E47"/>
    <w:rsid w:val="004A7F52"/>
    <w:rsid w:val="004B03A9"/>
    <w:rsid w:val="004B08A1"/>
    <w:rsid w:val="004B13D5"/>
    <w:rsid w:val="004B14D6"/>
    <w:rsid w:val="004B1FD4"/>
    <w:rsid w:val="004B241C"/>
    <w:rsid w:val="004B27C3"/>
    <w:rsid w:val="004B2E10"/>
    <w:rsid w:val="004B2E62"/>
    <w:rsid w:val="004B3FF2"/>
    <w:rsid w:val="004B43AB"/>
    <w:rsid w:val="004B4DC7"/>
    <w:rsid w:val="004B5DE1"/>
    <w:rsid w:val="004B5F84"/>
    <w:rsid w:val="004B6B02"/>
    <w:rsid w:val="004B6E61"/>
    <w:rsid w:val="004B7367"/>
    <w:rsid w:val="004B76E8"/>
    <w:rsid w:val="004B7D59"/>
    <w:rsid w:val="004C0A21"/>
    <w:rsid w:val="004C0AD8"/>
    <w:rsid w:val="004C0F3E"/>
    <w:rsid w:val="004C14CC"/>
    <w:rsid w:val="004C2A7B"/>
    <w:rsid w:val="004C2F5D"/>
    <w:rsid w:val="004C36DA"/>
    <w:rsid w:val="004C3FD5"/>
    <w:rsid w:val="004C4C3B"/>
    <w:rsid w:val="004C505E"/>
    <w:rsid w:val="004C53D4"/>
    <w:rsid w:val="004C5DE6"/>
    <w:rsid w:val="004C5E99"/>
    <w:rsid w:val="004C61DA"/>
    <w:rsid w:val="004C6D4E"/>
    <w:rsid w:val="004C72E6"/>
    <w:rsid w:val="004C737A"/>
    <w:rsid w:val="004C757F"/>
    <w:rsid w:val="004C7734"/>
    <w:rsid w:val="004C7737"/>
    <w:rsid w:val="004C7763"/>
    <w:rsid w:val="004D0774"/>
    <w:rsid w:val="004D10B2"/>
    <w:rsid w:val="004D197B"/>
    <w:rsid w:val="004D2636"/>
    <w:rsid w:val="004D2B94"/>
    <w:rsid w:val="004D2D24"/>
    <w:rsid w:val="004D2D2C"/>
    <w:rsid w:val="004D45BA"/>
    <w:rsid w:val="004D4935"/>
    <w:rsid w:val="004D5B43"/>
    <w:rsid w:val="004D5C2D"/>
    <w:rsid w:val="004D7A2C"/>
    <w:rsid w:val="004E03F8"/>
    <w:rsid w:val="004E2361"/>
    <w:rsid w:val="004E250F"/>
    <w:rsid w:val="004E27D5"/>
    <w:rsid w:val="004E472F"/>
    <w:rsid w:val="004E4DF1"/>
    <w:rsid w:val="004E5093"/>
    <w:rsid w:val="004E6BE6"/>
    <w:rsid w:val="004E6E42"/>
    <w:rsid w:val="004F0E24"/>
    <w:rsid w:val="004F1536"/>
    <w:rsid w:val="004F155C"/>
    <w:rsid w:val="004F1F77"/>
    <w:rsid w:val="004F2C30"/>
    <w:rsid w:val="004F35CD"/>
    <w:rsid w:val="004F3613"/>
    <w:rsid w:val="004F401B"/>
    <w:rsid w:val="004F668C"/>
    <w:rsid w:val="004F6691"/>
    <w:rsid w:val="004F6F75"/>
    <w:rsid w:val="004F7927"/>
    <w:rsid w:val="0050005E"/>
    <w:rsid w:val="00502619"/>
    <w:rsid w:val="00503051"/>
    <w:rsid w:val="00503585"/>
    <w:rsid w:val="00504537"/>
    <w:rsid w:val="0050513C"/>
    <w:rsid w:val="00506533"/>
    <w:rsid w:val="005071BD"/>
    <w:rsid w:val="0050766B"/>
    <w:rsid w:val="0050769D"/>
    <w:rsid w:val="005076D4"/>
    <w:rsid w:val="00507C4B"/>
    <w:rsid w:val="00510700"/>
    <w:rsid w:val="0051070A"/>
    <w:rsid w:val="005130B5"/>
    <w:rsid w:val="00514C1B"/>
    <w:rsid w:val="005168AC"/>
    <w:rsid w:val="005178F3"/>
    <w:rsid w:val="00520B0B"/>
    <w:rsid w:val="00520CF7"/>
    <w:rsid w:val="005219D5"/>
    <w:rsid w:val="00521ACE"/>
    <w:rsid w:val="00522723"/>
    <w:rsid w:val="0052282D"/>
    <w:rsid w:val="00522AEE"/>
    <w:rsid w:val="00522CA3"/>
    <w:rsid w:val="0052380C"/>
    <w:rsid w:val="005238C1"/>
    <w:rsid w:val="00524153"/>
    <w:rsid w:val="00524249"/>
    <w:rsid w:val="00524371"/>
    <w:rsid w:val="005259DC"/>
    <w:rsid w:val="00526AD2"/>
    <w:rsid w:val="005270D7"/>
    <w:rsid w:val="00527EB1"/>
    <w:rsid w:val="00530025"/>
    <w:rsid w:val="00530A75"/>
    <w:rsid w:val="00530D18"/>
    <w:rsid w:val="00530EA8"/>
    <w:rsid w:val="00531E35"/>
    <w:rsid w:val="00532AF8"/>
    <w:rsid w:val="0053310D"/>
    <w:rsid w:val="005331E5"/>
    <w:rsid w:val="00533CE2"/>
    <w:rsid w:val="00535364"/>
    <w:rsid w:val="005359FC"/>
    <w:rsid w:val="00537C5F"/>
    <w:rsid w:val="00537FDF"/>
    <w:rsid w:val="00540165"/>
    <w:rsid w:val="00540FCE"/>
    <w:rsid w:val="00541E01"/>
    <w:rsid w:val="00542488"/>
    <w:rsid w:val="00542C5E"/>
    <w:rsid w:val="00542E02"/>
    <w:rsid w:val="005432DC"/>
    <w:rsid w:val="005436F0"/>
    <w:rsid w:val="00544057"/>
    <w:rsid w:val="00544463"/>
    <w:rsid w:val="0054465A"/>
    <w:rsid w:val="00544951"/>
    <w:rsid w:val="00544ED0"/>
    <w:rsid w:val="00545016"/>
    <w:rsid w:val="0054533F"/>
    <w:rsid w:val="00545F82"/>
    <w:rsid w:val="00546001"/>
    <w:rsid w:val="005462DB"/>
    <w:rsid w:val="00547108"/>
    <w:rsid w:val="005475BA"/>
    <w:rsid w:val="00547731"/>
    <w:rsid w:val="00547CAA"/>
    <w:rsid w:val="00547FF4"/>
    <w:rsid w:val="0055084C"/>
    <w:rsid w:val="00550A58"/>
    <w:rsid w:val="00550E2A"/>
    <w:rsid w:val="00550F70"/>
    <w:rsid w:val="005512E0"/>
    <w:rsid w:val="005513F0"/>
    <w:rsid w:val="0055172F"/>
    <w:rsid w:val="00551C89"/>
    <w:rsid w:val="00552CCE"/>
    <w:rsid w:val="00554129"/>
    <w:rsid w:val="005543A8"/>
    <w:rsid w:val="005544FD"/>
    <w:rsid w:val="00554540"/>
    <w:rsid w:val="005546BD"/>
    <w:rsid w:val="00554DB9"/>
    <w:rsid w:val="00555031"/>
    <w:rsid w:val="00555199"/>
    <w:rsid w:val="00555336"/>
    <w:rsid w:val="00555E67"/>
    <w:rsid w:val="00556257"/>
    <w:rsid w:val="005565E2"/>
    <w:rsid w:val="00556F07"/>
    <w:rsid w:val="00556F59"/>
    <w:rsid w:val="00557AAD"/>
    <w:rsid w:val="00560D9A"/>
    <w:rsid w:val="005619CE"/>
    <w:rsid w:val="00561D33"/>
    <w:rsid w:val="0056202D"/>
    <w:rsid w:val="00562511"/>
    <w:rsid w:val="00562C25"/>
    <w:rsid w:val="00563883"/>
    <w:rsid w:val="00564268"/>
    <w:rsid w:val="0056448F"/>
    <w:rsid w:val="00564550"/>
    <w:rsid w:val="00564B4D"/>
    <w:rsid w:val="00564B83"/>
    <w:rsid w:val="0056565B"/>
    <w:rsid w:val="0056781C"/>
    <w:rsid w:val="00570A89"/>
    <w:rsid w:val="00571721"/>
    <w:rsid w:val="00571CE6"/>
    <w:rsid w:val="0057256F"/>
    <w:rsid w:val="00572609"/>
    <w:rsid w:val="0057353A"/>
    <w:rsid w:val="00574EA8"/>
    <w:rsid w:val="00575595"/>
    <w:rsid w:val="00575CF5"/>
    <w:rsid w:val="00576517"/>
    <w:rsid w:val="00576F7F"/>
    <w:rsid w:val="00577DF7"/>
    <w:rsid w:val="005800B6"/>
    <w:rsid w:val="00580D4C"/>
    <w:rsid w:val="00580FDF"/>
    <w:rsid w:val="00581860"/>
    <w:rsid w:val="00582741"/>
    <w:rsid w:val="00582AEC"/>
    <w:rsid w:val="00582D88"/>
    <w:rsid w:val="005832F5"/>
    <w:rsid w:val="005833A4"/>
    <w:rsid w:val="00583B1C"/>
    <w:rsid w:val="00583EAB"/>
    <w:rsid w:val="0058431D"/>
    <w:rsid w:val="00585797"/>
    <w:rsid w:val="00585A7E"/>
    <w:rsid w:val="00585D50"/>
    <w:rsid w:val="00585D77"/>
    <w:rsid w:val="00585EF4"/>
    <w:rsid w:val="005863AC"/>
    <w:rsid w:val="00586F72"/>
    <w:rsid w:val="00587219"/>
    <w:rsid w:val="00587FC5"/>
    <w:rsid w:val="005905AC"/>
    <w:rsid w:val="00590A93"/>
    <w:rsid w:val="005926DB"/>
    <w:rsid w:val="0059416A"/>
    <w:rsid w:val="00594A00"/>
    <w:rsid w:val="00594E8B"/>
    <w:rsid w:val="00595824"/>
    <w:rsid w:val="00596C85"/>
    <w:rsid w:val="00597182"/>
    <w:rsid w:val="00597417"/>
    <w:rsid w:val="00597905"/>
    <w:rsid w:val="00597ACF"/>
    <w:rsid w:val="00597B06"/>
    <w:rsid w:val="005A043D"/>
    <w:rsid w:val="005A07A8"/>
    <w:rsid w:val="005A07FE"/>
    <w:rsid w:val="005A0EEA"/>
    <w:rsid w:val="005A2109"/>
    <w:rsid w:val="005A29D6"/>
    <w:rsid w:val="005A320A"/>
    <w:rsid w:val="005A3FDB"/>
    <w:rsid w:val="005A4D62"/>
    <w:rsid w:val="005A54A3"/>
    <w:rsid w:val="005A626D"/>
    <w:rsid w:val="005A66BF"/>
    <w:rsid w:val="005A6C4A"/>
    <w:rsid w:val="005A7210"/>
    <w:rsid w:val="005B14E7"/>
    <w:rsid w:val="005B2179"/>
    <w:rsid w:val="005B21D2"/>
    <w:rsid w:val="005B2406"/>
    <w:rsid w:val="005B350C"/>
    <w:rsid w:val="005B3C8F"/>
    <w:rsid w:val="005B3CAA"/>
    <w:rsid w:val="005B42F2"/>
    <w:rsid w:val="005B5040"/>
    <w:rsid w:val="005B5F1B"/>
    <w:rsid w:val="005B6AAF"/>
    <w:rsid w:val="005B7323"/>
    <w:rsid w:val="005B7F41"/>
    <w:rsid w:val="005C0151"/>
    <w:rsid w:val="005C05A0"/>
    <w:rsid w:val="005C1382"/>
    <w:rsid w:val="005C16F0"/>
    <w:rsid w:val="005C1BEA"/>
    <w:rsid w:val="005C1FBD"/>
    <w:rsid w:val="005C2490"/>
    <w:rsid w:val="005C54EE"/>
    <w:rsid w:val="005C6823"/>
    <w:rsid w:val="005C707B"/>
    <w:rsid w:val="005C7379"/>
    <w:rsid w:val="005C77EE"/>
    <w:rsid w:val="005C7BAC"/>
    <w:rsid w:val="005D0E27"/>
    <w:rsid w:val="005D17D5"/>
    <w:rsid w:val="005D25C3"/>
    <w:rsid w:val="005D3596"/>
    <w:rsid w:val="005D37D2"/>
    <w:rsid w:val="005D3EDA"/>
    <w:rsid w:val="005D4BEF"/>
    <w:rsid w:val="005D51D0"/>
    <w:rsid w:val="005D5C4A"/>
    <w:rsid w:val="005D5E51"/>
    <w:rsid w:val="005D610C"/>
    <w:rsid w:val="005D61CD"/>
    <w:rsid w:val="005D720B"/>
    <w:rsid w:val="005D7785"/>
    <w:rsid w:val="005D7ED8"/>
    <w:rsid w:val="005E0475"/>
    <w:rsid w:val="005E1432"/>
    <w:rsid w:val="005E1BD4"/>
    <w:rsid w:val="005E2C64"/>
    <w:rsid w:val="005E309C"/>
    <w:rsid w:val="005E3A4B"/>
    <w:rsid w:val="005E708C"/>
    <w:rsid w:val="005E7576"/>
    <w:rsid w:val="005E76AB"/>
    <w:rsid w:val="005F0551"/>
    <w:rsid w:val="005F072D"/>
    <w:rsid w:val="005F0A41"/>
    <w:rsid w:val="005F1773"/>
    <w:rsid w:val="005F1F2A"/>
    <w:rsid w:val="005F24E7"/>
    <w:rsid w:val="005F2A09"/>
    <w:rsid w:val="005F2A44"/>
    <w:rsid w:val="005F3063"/>
    <w:rsid w:val="005F3B66"/>
    <w:rsid w:val="005F4347"/>
    <w:rsid w:val="005F5A62"/>
    <w:rsid w:val="005F643B"/>
    <w:rsid w:val="005F694D"/>
    <w:rsid w:val="005F73A1"/>
    <w:rsid w:val="005F7639"/>
    <w:rsid w:val="005F7ED9"/>
    <w:rsid w:val="006008AA"/>
    <w:rsid w:val="00600AB5"/>
    <w:rsid w:val="006011EA"/>
    <w:rsid w:val="00601664"/>
    <w:rsid w:val="00602447"/>
    <w:rsid w:val="00603DF8"/>
    <w:rsid w:val="00603EC2"/>
    <w:rsid w:val="00604043"/>
    <w:rsid w:val="0060419C"/>
    <w:rsid w:val="00604F73"/>
    <w:rsid w:val="00604FEA"/>
    <w:rsid w:val="00605879"/>
    <w:rsid w:val="00606004"/>
    <w:rsid w:val="00607031"/>
    <w:rsid w:val="006071EE"/>
    <w:rsid w:val="00607639"/>
    <w:rsid w:val="0061055F"/>
    <w:rsid w:val="00611785"/>
    <w:rsid w:val="006123E1"/>
    <w:rsid w:val="00612757"/>
    <w:rsid w:val="00612FC1"/>
    <w:rsid w:val="00613CDD"/>
    <w:rsid w:val="00613D98"/>
    <w:rsid w:val="006144B9"/>
    <w:rsid w:val="00614622"/>
    <w:rsid w:val="00614653"/>
    <w:rsid w:val="0061589E"/>
    <w:rsid w:val="00616BBC"/>
    <w:rsid w:val="00616F1C"/>
    <w:rsid w:val="006170A4"/>
    <w:rsid w:val="00617319"/>
    <w:rsid w:val="00617482"/>
    <w:rsid w:val="006174FF"/>
    <w:rsid w:val="00617546"/>
    <w:rsid w:val="00620716"/>
    <w:rsid w:val="00620AE7"/>
    <w:rsid w:val="00620CAF"/>
    <w:rsid w:val="00620CC0"/>
    <w:rsid w:val="00621788"/>
    <w:rsid w:val="006222D7"/>
    <w:rsid w:val="00622822"/>
    <w:rsid w:val="00623381"/>
    <w:rsid w:val="0062348A"/>
    <w:rsid w:val="00623C0A"/>
    <w:rsid w:val="0062501A"/>
    <w:rsid w:val="0062509D"/>
    <w:rsid w:val="00625278"/>
    <w:rsid w:val="00625F16"/>
    <w:rsid w:val="00625F22"/>
    <w:rsid w:val="00626093"/>
    <w:rsid w:val="006260E1"/>
    <w:rsid w:val="0062796F"/>
    <w:rsid w:val="00627B98"/>
    <w:rsid w:val="006303AE"/>
    <w:rsid w:val="0063048E"/>
    <w:rsid w:val="00630902"/>
    <w:rsid w:val="00630AB7"/>
    <w:rsid w:val="00630CC3"/>
    <w:rsid w:val="00631207"/>
    <w:rsid w:val="0063173D"/>
    <w:rsid w:val="00631890"/>
    <w:rsid w:val="00631AE9"/>
    <w:rsid w:val="0063277D"/>
    <w:rsid w:val="00633569"/>
    <w:rsid w:val="00633876"/>
    <w:rsid w:val="00633E14"/>
    <w:rsid w:val="006341D9"/>
    <w:rsid w:val="00634CDE"/>
    <w:rsid w:val="00635320"/>
    <w:rsid w:val="00635DDB"/>
    <w:rsid w:val="006367D9"/>
    <w:rsid w:val="00636D43"/>
    <w:rsid w:val="00636DFC"/>
    <w:rsid w:val="006370A6"/>
    <w:rsid w:val="00637751"/>
    <w:rsid w:val="00637B96"/>
    <w:rsid w:val="0064047D"/>
    <w:rsid w:val="006405CA"/>
    <w:rsid w:val="00640D8F"/>
    <w:rsid w:val="006416AD"/>
    <w:rsid w:val="00641714"/>
    <w:rsid w:val="00644024"/>
    <w:rsid w:val="00644CB9"/>
    <w:rsid w:val="00644D6E"/>
    <w:rsid w:val="0064633F"/>
    <w:rsid w:val="00646A1C"/>
    <w:rsid w:val="0064721E"/>
    <w:rsid w:val="00650B32"/>
    <w:rsid w:val="00650C93"/>
    <w:rsid w:val="00651020"/>
    <w:rsid w:val="00651221"/>
    <w:rsid w:val="006524A8"/>
    <w:rsid w:val="00652B7A"/>
    <w:rsid w:val="00652E30"/>
    <w:rsid w:val="0065428C"/>
    <w:rsid w:val="00654950"/>
    <w:rsid w:val="00655821"/>
    <w:rsid w:val="00655888"/>
    <w:rsid w:val="00655926"/>
    <w:rsid w:val="00656198"/>
    <w:rsid w:val="00656567"/>
    <w:rsid w:val="00656B0C"/>
    <w:rsid w:val="006571AE"/>
    <w:rsid w:val="006577AC"/>
    <w:rsid w:val="00660489"/>
    <w:rsid w:val="006619F2"/>
    <w:rsid w:val="00663698"/>
    <w:rsid w:val="006636B0"/>
    <w:rsid w:val="00663B54"/>
    <w:rsid w:val="00663EE1"/>
    <w:rsid w:val="00665514"/>
    <w:rsid w:val="00666279"/>
    <w:rsid w:val="00666D4A"/>
    <w:rsid w:val="006673C0"/>
    <w:rsid w:val="006676C8"/>
    <w:rsid w:val="006702A4"/>
    <w:rsid w:val="0067043F"/>
    <w:rsid w:val="0067174F"/>
    <w:rsid w:val="00671D1D"/>
    <w:rsid w:val="0067239E"/>
    <w:rsid w:val="00672449"/>
    <w:rsid w:val="00672579"/>
    <w:rsid w:val="00672A8D"/>
    <w:rsid w:val="00672D82"/>
    <w:rsid w:val="00673B4F"/>
    <w:rsid w:val="00673C74"/>
    <w:rsid w:val="00673CC2"/>
    <w:rsid w:val="00674F91"/>
    <w:rsid w:val="00675298"/>
    <w:rsid w:val="0067602F"/>
    <w:rsid w:val="00676E22"/>
    <w:rsid w:val="00676FCA"/>
    <w:rsid w:val="00677169"/>
    <w:rsid w:val="006811B1"/>
    <w:rsid w:val="00682278"/>
    <w:rsid w:val="00682AED"/>
    <w:rsid w:val="00683085"/>
    <w:rsid w:val="006834FD"/>
    <w:rsid w:val="00683B85"/>
    <w:rsid w:val="00683E9C"/>
    <w:rsid w:val="00685705"/>
    <w:rsid w:val="0068677A"/>
    <w:rsid w:val="00686FA1"/>
    <w:rsid w:val="00687330"/>
    <w:rsid w:val="006877A6"/>
    <w:rsid w:val="00687CB4"/>
    <w:rsid w:val="006908FC"/>
    <w:rsid w:val="00690BBE"/>
    <w:rsid w:val="006912F4"/>
    <w:rsid w:val="00691EA1"/>
    <w:rsid w:val="00691ED1"/>
    <w:rsid w:val="00692566"/>
    <w:rsid w:val="00692998"/>
    <w:rsid w:val="00692D99"/>
    <w:rsid w:val="00693908"/>
    <w:rsid w:val="00694138"/>
    <w:rsid w:val="0069467A"/>
    <w:rsid w:val="00695310"/>
    <w:rsid w:val="0069597E"/>
    <w:rsid w:val="00695AB4"/>
    <w:rsid w:val="00695CD3"/>
    <w:rsid w:val="00695D7F"/>
    <w:rsid w:val="00695EBF"/>
    <w:rsid w:val="0069665E"/>
    <w:rsid w:val="006971E2"/>
    <w:rsid w:val="00697B35"/>
    <w:rsid w:val="00697C96"/>
    <w:rsid w:val="006A00A5"/>
    <w:rsid w:val="006A14E9"/>
    <w:rsid w:val="006A160A"/>
    <w:rsid w:val="006A1FA8"/>
    <w:rsid w:val="006A289A"/>
    <w:rsid w:val="006A2C40"/>
    <w:rsid w:val="006A2D3C"/>
    <w:rsid w:val="006A38F6"/>
    <w:rsid w:val="006A52E1"/>
    <w:rsid w:val="006A54A6"/>
    <w:rsid w:val="006A5960"/>
    <w:rsid w:val="006A7158"/>
    <w:rsid w:val="006A7E57"/>
    <w:rsid w:val="006B00B1"/>
    <w:rsid w:val="006B05C9"/>
    <w:rsid w:val="006B1D4B"/>
    <w:rsid w:val="006B203A"/>
    <w:rsid w:val="006B2188"/>
    <w:rsid w:val="006B227D"/>
    <w:rsid w:val="006B27A1"/>
    <w:rsid w:val="006B2A45"/>
    <w:rsid w:val="006B2E27"/>
    <w:rsid w:val="006B2FE9"/>
    <w:rsid w:val="006B30C0"/>
    <w:rsid w:val="006B34B4"/>
    <w:rsid w:val="006B39EE"/>
    <w:rsid w:val="006B3CA6"/>
    <w:rsid w:val="006B4444"/>
    <w:rsid w:val="006B478B"/>
    <w:rsid w:val="006B5D39"/>
    <w:rsid w:val="006B6AD6"/>
    <w:rsid w:val="006B7435"/>
    <w:rsid w:val="006B74AB"/>
    <w:rsid w:val="006B74EA"/>
    <w:rsid w:val="006C0950"/>
    <w:rsid w:val="006C14DC"/>
    <w:rsid w:val="006C1AB9"/>
    <w:rsid w:val="006C3571"/>
    <w:rsid w:val="006C36B2"/>
    <w:rsid w:val="006C3B3C"/>
    <w:rsid w:val="006C5B8E"/>
    <w:rsid w:val="006C5DB3"/>
    <w:rsid w:val="006C6FB5"/>
    <w:rsid w:val="006C7213"/>
    <w:rsid w:val="006C7D43"/>
    <w:rsid w:val="006D0466"/>
    <w:rsid w:val="006D05C9"/>
    <w:rsid w:val="006D0DC2"/>
    <w:rsid w:val="006D0E61"/>
    <w:rsid w:val="006D0F82"/>
    <w:rsid w:val="006D1E99"/>
    <w:rsid w:val="006D3DE7"/>
    <w:rsid w:val="006D3E89"/>
    <w:rsid w:val="006D3EF5"/>
    <w:rsid w:val="006D4A31"/>
    <w:rsid w:val="006D4D03"/>
    <w:rsid w:val="006D5715"/>
    <w:rsid w:val="006D581B"/>
    <w:rsid w:val="006D582D"/>
    <w:rsid w:val="006D5F54"/>
    <w:rsid w:val="006D61E3"/>
    <w:rsid w:val="006D6D8C"/>
    <w:rsid w:val="006D7043"/>
    <w:rsid w:val="006D716C"/>
    <w:rsid w:val="006E0B5A"/>
    <w:rsid w:val="006E16AF"/>
    <w:rsid w:val="006E1811"/>
    <w:rsid w:val="006E28D1"/>
    <w:rsid w:val="006E290D"/>
    <w:rsid w:val="006E2AD7"/>
    <w:rsid w:val="006E2EBE"/>
    <w:rsid w:val="006E322F"/>
    <w:rsid w:val="006E3441"/>
    <w:rsid w:val="006E391C"/>
    <w:rsid w:val="006E3C5C"/>
    <w:rsid w:val="006E475B"/>
    <w:rsid w:val="006E4D52"/>
    <w:rsid w:val="006E55E1"/>
    <w:rsid w:val="006E6131"/>
    <w:rsid w:val="006E6A53"/>
    <w:rsid w:val="006E6B2F"/>
    <w:rsid w:val="006E6BE5"/>
    <w:rsid w:val="006E6D6F"/>
    <w:rsid w:val="006E7B52"/>
    <w:rsid w:val="006E7BC8"/>
    <w:rsid w:val="006E7D01"/>
    <w:rsid w:val="006F01CB"/>
    <w:rsid w:val="006F02A0"/>
    <w:rsid w:val="006F0AAD"/>
    <w:rsid w:val="006F11B4"/>
    <w:rsid w:val="006F1381"/>
    <w:rsid w:val="006F17C9"/>
    <w:rsid w:val="006F1B65"/>
    <w:rsid w:val="006F3310"/>
    <w:rsid w:val="006F409B"/>
    <w:rsid w:val="006F4413"/>
    <w:rsid w:val="006F4566"/>
    <w:rsid w:val="006F5B98"/>
    <w:rsid w:val="006F5DFC"/>
    <w:rsid w:val="006F5F50"/>
    <w:rsid w:val="006F64B2"/>
    <w:rsid w:val="00700485"/>
    <w:rsid w:val="00700577"/>
    <w:rsid w:val="00700DFE"/>
    <w:rsid w:val="00702247"/>
    <w:rsid w:val="0070437D"/>
    <w:rsid w:val="0070460D"/>
    <w:rsid w:val="00704C2A"/>
    <w:rsid w:val="00704DAC"/>
    <w:rsid w:val="0070510A"/>
    <w:rsid w:val="007058A7"/>
    <w:rsid w:val="00705970"/>
    <w:rsid w:val="007059F4"/>
    <w:rsid w:val="00706121"/>
    <w:rsid w:val="0070765D"/>
    <w:rsid w:val="00707A8A"/>
    <w:rsid w:val="007119C8"/>
    <w:rsid w:val="00711A5E"/>
    <w:rsid w:val="00711C02"/>
    <w:rsid w:val="00712778"/>
    <w:rsid w:val="00713169"/>
    <w:rsid w:val="00713E0A"/>
    <w:rsid w:val="00713FBA"/>
    <w:rsid w:val="00714BC9"/>
    <w:rsid w:val="00714C15"/>
    <w:rsid w:val="00714C2A"/>
    <w:rsid w:val="00714F03"/>
    <w:rsid w:val="007151DD"/>
    <w:rsid w:val="007157C9"/>
    <w:rsid w:val="00715E06"/>
    <w:rsid w:val="00715E3B"/>
    <w:rsid w:val="00715F6F"/>
    <w:rsid w:val="00716525"/>
    <w:rsid w:val="00716775"/>
    <w:rsid w:val="00716BF3"/>
    <w:rsid w:val="00717199"/>
    <w:rsid w:val="007205FA"/>
    <w:rsid w:val="00720861"/>
    <w:rsid w:val="00721F1A"/>
    <w:rsid w:val="00722D58"/>
    <w:rsid w:val="007231D7"/>
    <w:rsid w:val="00723BA9"/>
    <w:rsid w:val="00724049"/>
    <w:rsid w:val="00724205"/>
    <w:rsid w:val="007251C6"/>
    <w:rsid w:val="00725960"/>
    <w:rsid w:val="00726039"/>
    <w:rsid w:val="007261EB"/>
    <w:rsid w:val="007262E8"/>
    <w:rsid w:val="00726678"/>
    <w:rsid w:val="007269C9"/>
    <w:rsid w:val="00726CDE"/>
    <w:rsid w:val="00726FF0"/>
    <w:rsid w:val="007279CA"/>
    <w:rsid w:val="00731984"/>
    <w:rsid w:val="007326DD"/>
    <w:rsid w:val="007331C4"/>
    <w:rsid w:val="0073377E"/>
    <w:rsid w:val="00734773"/>
    <w:rsid w:val="00734B81"/>
    <w:rsid w:val="00734EB6"/>
    <w:rsid w:val="00734F2D"/>
    <w:rsid w:val="00735362"/>
    <w:rsid w:val="0073675E"/>
    <w:rsid w:val="007368A8"/>
    <w:rsid w:val="00736FE3"/>
    <w:rsid w:val="007404D7"/>
    <w:rsid w:val="00740FDD"/>
    <w:rsid w:val="00741028"/>
    <w:rsid w:val="007415B4"/>
    <w:rsid w:val="00742FD2"/>
    <w:rsid w:val="00743131"/>
    <w:rsid w:val="00743D99"/>
    <w:rsid w:val="00744C83"/>
    <w:rsid w:val="00744DC6"/>
    <w:rsid w:val="00744EE9"/>
    <w:rsid w:val="0074521E"/>
    <w:rsid w:val="007456A7"/>
    <w:rsid w:val="007461EF"/>
    <w:rsid w:val="007470CF"/>
    <w:rsid w:val="007474AF"/>
    <w:rsid w:val="00747EF6"/>
    <w:rsid w:val="007507C6"/>
    <w:rsid w:val="00750B40"/>
    <w:rsid w:val="00750BF4"/>
    <w:rsid w:val="007510E1"/>
    <w:rsid w:val="007531D1"/>
    <w:rsid w:val="00753BAB"/>
    <w:rsid w:val="00753CB2"/>
    <w:rsid w:val="00754524"/>
    <w:rsid w:val="007553D4"/>
    <w:rsid w:val="007606C9"/>
    <w:rsid w:val="007618BA"/>
    <w:rsid w:val="00761F4F"/>
    <w:rsid w:val="00761F68"/>
    <w:rsid w:val="00762D59"/>
    <w:rsid w:val="0076440C"/>
    <w:rsid w:val="00764F9C"/>
    <w:rsid w:val="00766A88"/>
    <w:rsid w:val="00767FCA"/>
    <w:rsid w:val="00770086"/>
    <w:rsid w:val="00770101"/>
    <w:rsid w:val="00771495"/>
    <w:rsid w:val="00771F82"/>
    <w:rsid w:val="00772444"/>
    <w:rsid w:val="00773431"/>
    <w:rsid w:val="007751A7"/>
    <w:rsid w:val="007757C6"/>
    <w:rsid w:val="0077593E"/>
    <w:rsid w:val="00775D7C"/>
    <w:rsid w:val="0077606E"/>
    <w:rsid w:val="00776B7A"/>
    <w:rsid w:val="00776E26"/>
    <w:rsid w:val="00776FF5"/>
    <w:rsid w:val="00777F34"/>
    <w:rsid w:val="00777FBA"/>
    <w:rsid w:val="007804FE"/>
    <w:rsid w:val="00780D90"/>
    <w:rsid w:val="007810A6"/>
    <w:rsid w:val="00781D2D"/>
    <w:rsid w:val="00782653"/>
    <w:rsid w:val="0078327F"/>
    <w:rsid w:val="00783BDD"/>
    <w:rsid w:val="00784449"/>
    <w:rsid w:val="007844A5"/>
    <w:rsid w:val="00784A1D"/>
    <w:rsid w:val="00784A55"/>
    <w:rsid w:val="007866DE"/>
    <w:rsid w:val="00787351"/>
    <w:rsid w:val="007875D4"/>
    <w:rsid w:val="00787AC9"/>
    <w:rsid w:val="00787BCC"/>
    <w:rsid w:val="00787F8A"/>
    <w:rsid w:val="00790973"/>
    <w:rsid w:val="00790E7E"/>
    <w:rsid w:val="007919B8"/>
    <w:rsid w:val="00791C6E"/>
    <w:rsid w:val="00792DE5"/>
    <w:rsid w:val="00793E14"/>
    <w:rsid w:val="00794759"/>
    <w:rsid w:val="00794A25"/>
    <w:rsid w:val="00794FD1"/>
    <w:rsid w:val="007957DC"/>
    <w:rsid w:val="00795800"/>
    <w:rsid w:val="00796BFD"/>
    <w:rsid w:val="00796E93"/>
    <w:rsid w:val="00796F32"/>
    <w:rsid w:val="00797016"/>
    <w:rsid w:val="00797018"/>
    <w:rsid w:val="00797257"/>
    <w:rsid w:val="00797491"/>
    <w:rsid w:val="00797A4E"/>
    <w:rsid w:val="007A0203"/>
    <w:rsid w:val="007A1B8E"/>
    <w:rsid w:val="007A28A1"/>
    <w:rsid w:val="007A37A4"/>
    <w:rsid w:val="007A409E"/>
    <w:rsid w:val="007A47AF"/>
    <w:rsid w:val="007A4816"/>
    <w:rsid w:val="007A4C7D"/>
    <w:rsid w:val="007A4F80"/>
    <w:rsid w:val="007A5DF2"/>
    <w:rsid w:val="007A644F"/>
    <w:rsid w:val="007A673D"/>
    <w:rsid w:val="007A6AF8"/>
    <w:rsid w:val="007A7AA8"/>
    <w:rsid w:val="007A7BCC"/>
    <w:rsid w:val="007A7F2E"/>
    <w:rsid w:val="007B0D51"/>
    <w:rsid w:val="007B13CD"/>
    <w:rsid w:val="007B17A7"/>
    <w:rsid w:val="007B1CFA"/>
    <w:rsid w:val="007B1EEE"/>
    <w:rsid w:val="007B2295"/>
    <w:rsid w:val="007B327C"/>
    <w:rsid w:val="007B4751"/>
    <w:rsid w:val="007B537F"/>
    <w:rsid w:val="007B5544"/>
    <w:rsid w:val="007B709C"/>
    <w:rsid w:val="007B7B1F"/>
    <w:rsid w:val="007B7CB0"/>
    <w:rsid w:val="007C0F09"/>
    <w:rsid w:val="007C208A"/>
    <w:rsid w:val="007C23BD"/>
    <w:rsid w:val="007C269D"/>
    <w:rsid w:val="007C4C02"/>
    <w:rsid w:val="007C5F43"/>
    <w:rsid w:val="007C66C0"/>
    <w:rsid w:val="007C6F56"/>
    <w:rsid w:val="007C706F"/>
    <w:rsid w:val="007C7545"/>
    <w:rsid w:val="007C78A9"/>
    <w:rsid w:val="007C7ACA"/>
    <w:rsid w:val="007C7EB4"/>
    <w:rsid w:val="007D017A"/>
    <w:rsid w:val="007D06E0"/>
    <w:rsid w:val="007D17A1"/>
    <w:rsid w:val="007D3115"/>
    <w:rsid w:val="007D3451"/>
    <w:rsid w:val="007D3B30"/>
    <w:rsid w:val="007D3D95"/>
    <w:rsid w:val="007D4603"/>
    <w:rsid w:val="007D483C"/>
    <w:rsid w:val="007D5384"/>
    <w:rsid w:val="007D58FC"/>
    <w:rsid w:val="007D61BD"/>
    <w:rsid w:val="007D7EB3"/>
    <w:rsid w:val="007E1229"/>
    <w:rsid w:val="007E1274"/>
    <w:rsid w:val="007E16A4"/>
    <w:rsid w:val="007E1967"/>
    <w:rsid w:val="007E1DE8"/>
    <w:rsid w:val="007E2433"/>
    <w:rsid w:val="007E3012"/>
    <w:rsid w:val="007E3C91"/>
    <w:rsid w:val="007E4345"/>
    <w:rsid w:val="007E4617"/>
    <w:rsid w:val="007E47A1"/>
    <w:rsid w:val="007E58AD"/>
    <w:rsid w:val="007E5EA8"/>
    <w:rsid w:val="007E640F"/>
    <w:rsid w:val="007E6722"/>
    <w:rsid w:val="007E71D6"/>
    <w:rsid w:val="007F09DC"/>
    <w:rsid w:val="007F0AD5"/>
    <w:rsid w:val="007F0D15"/>
    <w:rsid w:val="007F155B"/>
    <w:rsid w:val="007F2F51"/>
    <w:rsid w:val="007F393E"/>
    <w:rsid w:val="007F4F73"/>
    <w:rsid w:val="007F5113"/>
    <w:rsid w:val="007F512C"/>
    <w:rsid w:val="007F603E"/>
    <w:rsid w:val="007F6228"/>
    <w:rsid w:val="007F6261"/>
    <w:rsid w:val="0080103E"/>
    <w:rsid w:val="00801818"/>
    <w:rsid w:val="008020B3"/>
    <w:rsid w:val="008032A4"/>
    <w:rsid w:val="00803394"/>
    <w:rsid w:val="00803901"/>
    <w:rsid w:val="00803A9D"/>
    <w:rsid w:val="00803B9B"/>
    <w:rsid w:val="008049C6"/>
    <w:rsid w:val="00805CCE"/>
    <w:rsid w:val="00805EEA"/>
    <w:rsid w:val="00806358"/>
    <w:rsid w:val="00806EC6"/>
    <w:rsid w:val="008075E9"/>
    <w:rsid w:val="00807BE0"/>
    <w:rsid w:val="00810A12"/>
    <w:rsid w:val="00811EF1"/>
    <w:rsid w:val="00813139"/>
    <w:rsid w:val="0081329D"/>
    <w:rsid w:val="008133EF"/>
    <w:rsid w:val="00813C37"/>
    <w:rsid w:val="00813CAC"/>
    <w:rsid w:val="008152C5"/>
    <w:rsid w:val="008156D8"/>
    <w:rsid w:val="00816B90"/>
    <w:rsid w:val="00816D00"/>
    <w:rsid w:val="00816F4E"/>
    <w:rsid w:val="008171CD"/>
    <w:rsid w:val="00817964"/>
    <w:rsid w:val="008202F4"/>
    <w:rsid w:val="00820381"/>
    <w:rsid w:val="00821994"/>
    <w:rsid w:val="008219B6"/>
    <w:rsid w:val="008228B8"/>
    <w:rsid w:val="00822C75"/>
    <w:rsid w:val="00822FA5"/>
    <w:rsid w:val="008240FE"/>
    <w:rsid w:val="008249E6"/>
    <w:rsid w:val="00824D3F"/>
    <w:rsid w:val="00825525"/>
    <w:rsid w:val="008255FD"/>
    <w:rsid w:val="00825F1D"/>
    <w:rsid w:val="008260B9"/>
    <w:rsid w:val="008268C2"/>
    <w:rsid w:val="00827688"/>
    <w:rsid w:val="00827842"/>
    <w:rsid w:val="0083064C"/>
    <w:rsid w:val="0083165D"/>
    <w:rsid w:val="00831987"/>
    <w:rsid w:val="00831A0E"/>
    <w:rsid w:val="00831AB3"/>
    <w:rsid w:val="00832ECD"/>
    <w:rsid w:val="00833281"/>
    <w:rsid w:val="00833A89"/>
    <w:rsid w:val="008344B1"/>
    <w:rsid w:val="0083462A"/>
    <w:rsid w:val="00834B2D"/>
    <w:rsid w:val="00834B31"/>
    <w:rsid w:val="00834F7E"/>
    <w:rsid w:val="008354EF"/>
    <w:rsid w:val="00837913"/>
    <w:rsid w:val="00840E0F"/>
    <w:rsid w:val="00841910"/>
    <w:rsid w:val="00841B7B"/>
    <w:rsid w:val="0084291E"/>
    <w:rsid w:val="00842D0F"/>
    <w:rsid w:val="00842DFE"/>
    <w:rsid w:val="00843AB9"/>
    <w:rsid w:val="00843C05"/>
    <w:rsid w:val="00843E33"/>
    <w:rsid w:val="00844AC9"/>
    <w:rsid w:val="008451C2"/>
    <w:rsid w:val="00845819"/>
    <w:rsid w:val="0084615F"/>
    <w:rsid w:val="008467FB"/>
    <w:rsid w:val="00846ECE"/>
    <w:rsid w:val="00847210"/>
    <w:rsid w:val="00847698"/>
    <w:rsid w:val="0085085F"/>
    <w:rsid w:val="00850B03"/>
    <w:rsid w:val="0085122E"/>
    <w:rsid w:val="008514DE"/>
    <w:rsid w:val="00851B0A"/>
    <w:rsid w:val="00851BA9"/>
    <w:rsid w:val="0085297D"/>
    <w:rsid w:val="00852D0D"/>
    <w:rsid w:val="00853509"/>
    <w:rsid w:val="00854DBD"/>
    <w:rsid w:val="008551F2"/>
    <w:rsid w:val="0085598D"/>
    <w:rsid w:val="00856E00"/>
    <w:rsid w:val="00857410"/>
    <w:rsid w:val="00857529"/>
    <w:rsid w:val="0085786F"/>
    <w:rsid w:val="008579FA"/>
    <w:rsid w:val="00861C27"/>
    <w:rsid w:val="00861F58"/>
    <w:rsid w:val="00862079"/>
    <w:rsid w:val="0086219E"/>
    <w:rsid w:val="0086263E"/>
    <w:rsid w:val="008635A5"/>
    <w:rsid w:val="00863975"/>
    <w:rsid w:val="00863C9A"/>
    <w:rsid w:val="00864010"/>
    <w:rsid w:val="008658C9"/>
    <w:rsid w:val="00865CC9"/>
    <w:rsid w:val="00866E25"/>
    <w:rsid w:val="0087039A"/>
    <w:rsid w:val="00870E5B"/>
    <w:rsid w:val="00871441"/>
    <w:rsid w:val="00871D7C"/>
    <w:rsid w:val="00872094"/>
    <w:rsid w:val="008726DC"/>
    <w:rsid w:val="00872894"/>
    <w:rsid w:val="008734C8"/>
    <w:rsid w:val="00874266"/>
    <w:rsid w:val="008743FC"/>
    <w:rsid w:val="00874646"/>
    <w:rsid w:val="008754FD"/>
    <w:rsid w:val="00875D68"/>
    <w:rsid w:val="008765B4"/>
    <w:rsid w:val="008770A4"/>
    <w:rsid w:val="00880315"/>
    <w:rsid w:val="0088084F"/>
    <w:rsid w:val="00880A98"/>
    <w:rsid w:val="00880B36"/>
    <w:rsid w:val="00880D5D"/>
    <w:rsid w:val="00880E5A"/>
    <w:rsid w:val="008813E9"/>
    <w:rsid w:val="00881503"/>
    <w:rsid w:val="00881D32"/>
    <w:rsid w:val="00881E87"/>
    <w:rsid w:val="00882674"/>
    <w:rsid w:val="00883666"/>
    <w:rsid w:val="008837B4"/>
    <w:rsid w:val="0088380E"/>
    <w:rsid w:val="00883CC3"/>
    <w:rsid w:val="008857AF"/>
    <w:rsid w:val="008858DF"/>
    <w:rsid w:val="008861EB"/>
    <w:rsid w:val="00886385"/>
    <w:rsid w:val="00887602"/>
    <w:rsid w:val="00887B12"/>
    <w:rsid w:val="00890F76"/>
    <w:rsid w:val="00891219"/>
    <w:rsid w:val="00891667"/>
    <w:rsid w:val="00891668"/>
    <w:rsid w:val="008919C3"/>
    <w:rsid w:val="008928AB"/>
    <w:rsid w:val="00893003"/>
    <w:rsid w:val="008930EC"/>
    <w:rsid w:val="0089318D"/>
    <w:rsid w:val="00893701"/>
    <w:rsid w:val="00893C6F"/>
    <w:rsid w:val="00894FF8"/>
    <w:rsid w:val="0089540C"/>
    <w:rsid w:val="0089541A"/>
    <w:rsid w:val="0089605A"/>
    <w:rsid w:val="008960B6"/>
    <w:rsid w:val="008974FA"/>
    <w:rsid w:val="008A0176"/>
    <w:rsid w:val="008A0A2C"/>
    <w:rsid w:val="008A0C9B"/>
    <w:rsid w:val="008A10B6"/>
    <w:rsid w:val="008A1AFF"/>
    <w:rsid w:val="008A1DE1"/>
    <w:rsid w:val="008A1E41"/>
    <w:rsid w:val="008A2020"/>
    <w:rsid w:val="008A2356"/>
    <w:rsid w:val="008A3045"/>
    <w:rsid w:val="008A3790"/>
    <w:rsid w:val="008A3BEB"/>
    <w:rsid w:val="008A45C7"/>
    <w:rsid w:val="008A46B0"/>
    <w:rsid w:val="008A4FD3"/>
    <w:rsid w:val="008A650C"/>
    <w:rsid w:val="008A6836"/>
    <w:rsid w:val="008A6CE2"/>
    <w:rsid w:val="008A6F86"/>
    <w:rsid w:val="008A7A14"/>
    <w:rsid w:val="008B00AF"/>
    <w:rsid w:val="008B00B4"/>
    <w:rsid w:val="008B08DA"/>
    <w:rsid w:val="008B129C"/>
    <w:rsid w:val="008B1790"/>
    <w:rsid w:val="008B1D13"/>
    <w:rsid w:val="008B2BF7"/>
    <w:rsid w:val="008B4F05"/>
    <w:rsid w:val="008B51FB"/>
    <w:rsid w:val="008B6774"/>
    <w:rsid w:val="008B68AC"/>
    <w:rsid w:val="008B7317"/>
    <w:rsid w:val="008B7958"/>
    <w:rsid w:val="008C0426"/>
    <w:rsid w:val="008C0512"/>
    <w:rsid w:val="008C0D96"/>
    <w:rsid w:val="008C0E4F"/>
    <w:rsid w:val="008C1082"/>
    <w:rsid w:val="008C1227"/>
    <w:rsid w:val="008C14B7"/>
    <w:rsid w:val="008C1C66"/>
    <w:rsid w:val="008C1E1A"/>
    <w:rsid w:val="008C2117"/>
    <w:rsid w:val="008C2204"/>
    <w:rsid w:val="008C2F7E"/>
    <w:rsid w:val="008C3830"/>
    <w:rsid w:val="008C3ECD"/>
    <w:rsid w:val="008C4287"/>
    <w:rsid w:val="008C4815"/>
    <w:rsid w:val="008C4CFB"/>
    <w:rsid w:val="008C5046"/>
    <w:rsid w:val="008C5952"/>
    <w:rsid w:val="008C66E9"/>
    <w:rsid w:val="008C700B"/>
    <w:rsid w:val="008C72B8"/>
    <w:rsid w:val="008C770B"/>
    <w:rsid w:val="008D0920"/>
    <w:rsid w:val="008D2198"/>
    <w:rsid w:val="008D2B82"/>
    <w:rsid w:val="008D312E"/>
    <w:rsid w:val="008D3759"/>
    <w:rsid w:val="008D39C8"/>
    <w:rsid w:val="008D3EAC"/>
    <w:rsid w:val="008D52C2"/>
    <w:rsid w:val="008D5C71"/>
    <w:rsid w:val="008D6291"/>
    <w:rsid w:val="008D7BCF"/>
    <w:rsid w:val="008E0FCD"/>
    <w:rsid w:val="008E151F"/>
    <w:rsid w:val="008E1538"/>
    <w:rsid w:val="008E204F"/>
    <w:rsid w:val="008E2247"/>
    <w:rsid w:val="008E3445"/>
    <w:rsid w:val="008E5D2A"/>
    <w:rsid w:val="008E6D11"/>
    <w:rsid w:val="008E7580"/>
    <w:rsid w:val="008E7A02"/>
    <w:rsid w:val="008E7B75"/>
    <w:rsid w:val="008F0286"/>
    <w:rsid w:val="008F06CC"/>
    <w:rsid w:val="008F0F2D"/>
    <w:rsid w:val="008F10A4"/>
    <w:rsid w:val="008F1DA0"/>
    <w:rsid w:val="008F2745"/>
    <w:rsid w:val="008F2D94"/>
    <w:rsid w:val="008F3A1F"/>
    <w:rsid w:val="008F3C0F"/>
    <w:rsid w:val="008F42EA"/>
    <w:rsid w:val="008F459D"/>
    <w:rsid w:val="008F6421"/>
    <w:rsid w:val="008F753E"/>
    <w:rsid w:val="00900477"/>
    <w:rsid w:val="00900CD1"/>
    <w:rsid w:val="00901C19"/>
    <w:rsid w:val="00903812"/>
    <w:rsid w:val="0090384F"/>
    <w:rsid w:val="00903F56"/>
    <w:rsid w:val="00904A89"/>
    <w:rsid w:val="009052A0"/>
    <w:rsid w:val="00905719"/>
    <w:rsid w:val="00905BD0"/>
    <w:rsid w:val="009065D9"/>
    <w:rsid w:val="00907069"/>
    <w:rsid w:val="009109B2"/>
    <w:rsid w:val="00910DFB"/>
    <w:rsid w:val="00910FB7"/>
    <w:rsid w:val="009112FF"/>
    <w:rsid w:val="0091209E"/>
    <w:rsid w:val="0091238B"/>
    <w:rsid w:val="00912C9D"/>
    <w:rsid w:val="00912EF9"/>
    <w:rsid w:val="00913639"/>
    <w:rsid w:val="00913B2D"/>
    <w:rsid w:val="0091423A"/>
    <w:rsid w:val="00915ACC"/>
    <w:rsid w:val="00916112"/>
    <w:rsid w:val="00916706"/>
    <w:rsid w:val="00917FE7"/>
    <w:rsid w:val="00920CA6"/>
    <w:rsid w:val="00921353"/>
    <w:rsid w:val="009225AC"/>
    <w:rsid w:val="0092289C"/>
    <w:rsid w:val="00922C8E"/>
    <w:rsid w:val="00924417"/>
    <w:rsid w:val="009244E9"/>
    <w:rsid w:val="00924CB4"/>
    <w:rsid w:val="009250C1"/>
    <w:rsid w:val="0092547B"/>
    <w:rsid w:val="00925F1E"/>
    <w:rsid w:val="009274CC"/>
    <w:rsid w:val="009274FD"/>
    <w:rsid w:val="00930C3C"/>
    <w:rsid w:val="00931998"/>
    <w:rsid w:val="00932224"/>
    <w:rsid w:val="00932519"/>
    <w:rsid w:val="0093259C"/>
    <w:rsid w:val="00932CE0"/>
    <w:rsid w:val="0093387D"/>
    <w:rsid w:val="009348CC"/>
    <w:rsid w:val="00935292"/>
    <w:rsid w:val="00935599"/>
    <w:rsid w:val="0093697D"/>
    <w:rsid w:val="00936A42"/>
    <w:rsid w:val="00937060"/>
    <w:rsid w:val="00937159"/>
    <w:rsid w:val="0093791C"/>
    <w:rsid w:val="0094127B"/>
    <w:rsid w:val="00941FBE"/>
    <w:rsid w:val="0094509D"/>
    <w:rsid w:val="009453D6"/>
    <w:rsid w:val="009456D7"/>
    <w:rsid w:val="009459CA"/>
    <w:rsid w:val="00945AD8"/>
    <w:rsid w:val="00945D3F"/>
    <w:rsid w:val="00946AF7"/>
    <w:rsid w:val="009474FA"/>
    <w:rsid w:val="0094753C"/>
    <w:rsid w:val="00947E9F"/>
    <w:rsid w:val="009509A2"/>
    <w:rsid w:val="00951E50"/>
    <w:rsid w:val="009526E8"/>
    <w:rsid w:val="00952DAF"/>
    <w:rsid w:val="0095301D"/>
    <w:rsid w:val="00953505"/>
    <w:rsid w:val="00953B11"/>
    <w:rsid w:val="00954106"/>
    <w:rsid w:val="00954299"/>
    <w:rsid w:val="0095478F"/>
    <w:rsid w:val="00954869"/>
    <w:rsid w:val="00954FC9"/>
    <w:rsid w:val="00955BC9"/>
    <w:rsid w:val="00955C0A"/>
    <w:rsid w:val="00956FD9"/>
    <w:rsid w:val="00960662"/>
    <w:rsid w:val="009607E1"/>
    <w:rsid w:val="00960874"/>
    <w:rsid w:val="0096168D"/>
    <w:rsid w:val="00961AB5"/>
    <w:rsid w:val="0096344E"/>
    <w:rsid w:val="0096367B"/>
    <w:rsid w:val="00963D44"/>
    <w:rsid w:val="00963F99"/>
    <w:rsid w:val="00964A3A"/>
    <w:rsid w:val="00964DFA"/>
    <w:rsid w:val="00964F0D"/>
    <w:rsid w:val="009654FF"/>
    <w:rsid w:val="00965E09"/>
    <w:rsid w:val="009661AB"/>
    <w:rsid w:val="009662E0"/>
    <w:rsid w:val="0096681E"/>
    <w:rsid w:val="00966942"/>
    <w:rsid w:val="00966AEC"/>
    <w:rsid w:val="00970A5C"/>
    <w:rsid w:val="009720B6"/>
    <w:rsid w:val="0097352F"/>
    <w:rsid w:val="0097390C"/>
    <w:rsid w:val="00973A2D"/>
    <w:rsid w:val="00973BB7"/>
    <w:rsid w:val="0097503F"/>
    <w:rsid w:val="00975B19"/>
    <w:rsid w:val="00975D81"/>
    <w:rsid w:val="00975DAF"/>
    <w:rsid w:val="00975FF6"/>
    <w:rsid w:val="0097603E"/>
    <w:rsid w:val="009761EF"/>
    <w:rsid w:val="00976259"/>
    <w:rsid w:val="00976DE4"/>
    <w:rsid w:val="00977132"/>
    <w:rsid w:val="009774E4"/>
    <w:rsid w:val="00980493"/>
    <w:rsid w:val="009806AF"/>
    <w:rsid w:val="00980AEF"/>
    <w:rsid w:val="0098111A"/>
    <w:rsid w:val="00981974"/>
    <w:rsid w:val="00982073"/>
    <w:rsid w:val="00983FDC"/>
    <w:rsid w:val="00984EB6"/>
    <w:rsid w:val="00985179"/>
    <w:rsid w:val="00986679"/>
    <w:rsid w:val="00986F6D"/>
    <w:rsid w:val="0098772C"/>
    <w:rsid w:val="0098797F"/>
    <w:rsid w:val="00987F67"/>
    <w:rsid w:val="00990824"/>
    <w:rsid w:val="0099114D"/>
    <w:rsid w:val="009913C2"/>
    <w:rsid w:val="00992BD9"/>
    <w:rsid w:val="00992FDE"/>
    <w:rsid w:val="0099421E"/>
    <w:rsid w:val="009945E6"/>
    <w:rsid w:val="009958A1"/>
    <w:rsid w:val="009959FF"/>
    <w:rsid w:val="00996832"/>
    <w:rsid w:val="00996B21"/>
    <w:rsid w:val="00996D28"/>
    <w:rsid w:val="00997B0B"/>
    <w:rsid w:val="00997C04"/>
    <w:rsid w:val="009A0714"/>
    <w:rsid w:val="009A073E"/>
    <w:rsid w:val="009A0EC6"/>
    <w:rsid w:val="009A1762"/>
    <w:rsid w:val="009A17C9"/>
    <w:rsid w:val="009A1C42"/>
    <w:rsid w:val="009A2A45"/>
    <w:rsid w:val="009A2AED"/>
    <w:rsid w:val="009A31CB"/>
    <w:rsid w:val="009A433E"/>
    <w:rsid w:val="009A488B"/>
    <w:rsid w:val="009A4934"/>
    <w:rsid w:val="009A59B6"/>
    <w:rsid w:val="009A60A0"/>
    <w:rsid w:val="009A6367"/>
    <w:rsid w:val="009A6D94"/>
    <w:rsid w:val="009A783E"/>
    <w:rsid w:val="009A7E1D"/>
    <w:rsid w:val="009B0426"/>
    <w:rsid w:val="009B0906"/>
    <w:rsid w:val="009B0F8A"/>
    <w:rsid w:val="009B0FC8"/>
    <w:rsid w:val="009B122B"/>
    <w:rsid w:val="009B2879"/>
    <w:rsid w:val="009B31FC"/>
    <w:rsid w:val="009B3A60"/>
    <w:rsid w:val="009B48CB"/>
    <w:rsid w:val="009B5755"/>
    <w:rsid w:val="009B5AB0"/>
    <w:rsid w:val="009B5ED6"/>
    <w:rsid w:val="009B6FFD"/>
    <w:rsid w:val="009B7E05"/>
    <w:rsid w:val="009C0CE0"/>
    <w:rsid w:val="009C0EEC"/>
    <w:rsid w:val="009C1BD5"/>
    <w:rsid w:val="009C20A5"/>
    <w:rsid w:val="009C2EA1"/>
    <w:rsid w:val="009C3BBE"/>
    <w:rsid w:val="009C416F"/>
    <w:rsid w:val="009C4336"/>
    <w:rsid w:val="009C514F"/>
    <w:rsid w:val="009C5E31"/>
    <w:rsid w:val="009C5F99"/>
    <w:rsid w:val="009C61EB"/>
    <w:rsid w:val="009C6327"/>
    <w:rsid w:val="009C6410"/>
    <w:rsid w:val="009C74D1"/>
    <w:rsid w:val="009C7793"/>
    <w:rsid w:val="009C7894"/>
    <w:rsid w:val="009C7969"/>
    <w:rsid w:val="009C7C5E"/>
    <w:rsid w:val="009D0041"/>
    <w:rsid w:val="009D1108"/>
    <w:rsid w:val="009D1988"/>
    <w:rsid w:val="009D35F0"/>
    <w:rsid w:val="009D381A"/>
    <w:rsid w:val="009D3C5D"/>
    <w:rsid w:val="009D5AC6"/>
    <w:rsid w:val="009D5AD6"/>
    <w:rsid w:val="009D5ADE"/>
    <w:rsid w:val="009D5B42"/>
    <w:rsid w:val="009D5E99"/>
    <w:rsid w:val="009D61A2"/>
    <w:rsid w:val="009D6338"/>
    <w:rsid w:val="009D6E17"/>
    <w:rsid w:val="009E09EB"/>
    <w:rsid w:val="009E0E02"/>
    <w:rsid w:val="009E1BD4"/>
    <w:rsid w:val="009E2A1B"/>
    <w:rsid w:val="009E33BA"/>
    <w:rsid w:val="009E3476"/>
    <w:rsid w:val="009E36C5"/>
    <w:rsid w:val="009E3B9F"/>
    <w:rsid w:val="009E3D84"/>
    <w:rsid w:val="009E40D3"/>
    <w:rsid w:val="009E490A"/>
    <w:rsid w:val="009E499F"/>
    <w:rsid w:val="009E4BC6"/>
    <w:rsid w:val="009E6954"/>
    <w:rsid w:val="009E6EFF"/>
    <w:rsid w:val="009E7914"/>
    <w:rsid w:val="009F0AE7"/>
    <w:rsid w:val="009F0C1A"/>
    <w:rsid w:val="009F0C3E"/>
    <w:rsid w:val="009F0DC7"/>
    <w:rsid w:val="009F1649"/>
    <w:rsid w:val="009F186A"/>
    <w:rsid w:val="009F2542"/>
    <w:rsid w:val="009F2E31"/>
    <w:rsid w:val="009F3036"/>
    <w:rsid w:val="009F396D"/>
    <w:rsid w:val="009F3F2F"/>
    <w:rsid w:val="009F44E2"/>
    <w:rsid w:val="009F5450"/>
    <w:rsid w:val="009F54C2"/>
    <w:rsid w:val="009F602D"/>
    <w:rsid w:val="009F6736"/>
    <w:rsid w:val="009F719B"/>
    <w:rsid w:val="009F7AC2"/>
    <w:rsid w:val="00A00DF6"/>
    <w:rsid w:val="00A011D8"/>
    <w:rsid w:val="00A01BA8"/>
    <w:rsid w:val="00A02120"/>
    <w:rsid w:val="00A02E7B"/>
    <w:rsid w:val="00A037D1"/>
    <w:rsid w:val="00A05815"/>
    <w:rsid w:val="00A05E35"/>
    <w:rsid w:val="00A0611F"/>
    <w:rsid w:val="00A0658A"/>
    <w:rsid w:val="00A06766"/>
    <w:rsid w:val="00A0676B"/>
    <w:rsid w:val="00A06CEF"/>
    <w:rsid w:val="00A10704"/>
    <w:rsid w:val="00A10CB0"/>
    <w:rsid w:val="00A117F8"/>
    <w:rsid w:val="00A11D8C"/>
    <w:rsid w:val="00A1258B"/>
    <w:rsid w:val="00A14D4F"/>
    <w:rsid w:val="00A14EFD"/>
    <w:rsid w:val="00A15097"/>
    <w:rsid w:val="00A15A28"/>
    <w:rsid w:val="00A15DB6"/>
    <w:rsid w:val="00A15F47"/>
    <w:rsid w:val="00A165C8"/>
    <w:rsid w:val="00A1682E"/>
    <w:rsid w:val="00A16E0F"/>
    <w:rsid w:val="00A1711C"/>
    <w:rsid w:val="00A17879"/>
    <w:rsid w:val="00A17909"/>
    <w:rsid w:val="00A208CD"/>
    <w:rsid w:val="00A20EC9"/>
    <w:rsid w:val="00A21374"/>
    <w:rsid w:val="00A221A4"/>
    <w:rsid w:val="00A22590"/>
    <w:rsid w:val="00A22A6B"/>
    <w:rsid w:val="00A22F3F"/>
    <w:rsid w:val="00A22F4D"/>
    <w:rsid w:val="00A237E2"/>
    <w:rsid w:val="00A23F33"/>
    <w:rsid w:val="00A243F3"/>
    <w:rsid w:val="00A25FF9"/>
    <w:rsid w:val="00A266CB"/>
    <w:rsid w:val="00A269E7"/>
    <w:rsid w:val="00A27B7B"/>
    <w:rsid w:val="00A27C09"/>
    <w:rsid w:val="00A314E1"/>
    <w:rsid w:val="00A3156F"/>
    <w:rsid w:val="00A315AA"/>
    <w:rsid w:val="00A324EA"/>
    <w:rsid w:val="00A32EC4"/>
    <w:rsid w:val="00A3315E"/>
    <w:rsid w:val="00A33B80"/>
    <w:rsid w:val="00A34C65"/>
    <w:rsid w:val="00A360D3"/>
    <w:rsid w:val="00A36777"/>
    <w:rsid w:val="00A37F0F"/>
    <w:rsid w:val="00A4091E"/>
    <w:rsid w:val="00A41D39"/>
    <w:rsid w:val="00A42261"/>
    <w:rsid w:val="00A4263A"/>
    <w:rsid w:val="00A42FE2"/>
    <w:rsid w:val="00A436EF"/>
    <w:rsid w:val="00A436F0"/>
    <w:rsid w:val="00A43E61"/>
    <w:rsid w:val="00A44155"/>
    <w:rsid w:val="00A455D3"/>
    <w:rsid w:val="00A4645E"/>
    <w:rsid w:val="00A46C0E"/>
    <w:rsid w:val="00A46CAE"/>
    <w:rsid w:val="00A46D62"/>
    <w:rsid w:val="00A46EAB"/>
    <w:rsid w:val="00A47BDE"/>
    <w:rsid w:val="00A47CC9"/>
    <w:rsid w:val="00A50275"/>
    <w:rsid w:val="00A527D8"/>
    <w:rsid w:val="00A52F70"/>
    <w:rsid w:val="00A536AD"/>
    <w:rsid w:val="00A55A25"/>
    <w:rsid w:val="00A56934"/>
    <w:rsid w:val="00A57011"/>
    <w:rsid w:val="00A57402"/>
    <w:rsid w:val="00A57615"/>
    <w:rsid w:val="00A57D45"/>
    <w:rsid w:val="00A57D62"/>
    <w:rsid w:val="00A57DC4"/>
    <w:rsid w:val="00A616A2"/>
    <w:rsid w:val="00A616BA"/>
    <w:rsid w:val="00A62100"/>
    <w:rsid w:val="00A626EA"/>
    <w:rsid w:val="00A6336D"/>
    <w:rsid w:val="00A64958"/>
    <w:rsid w:val="00A64CA9"/>
    <w:rsid w:val="00A64EFA"/>
    <w:rsid w:val="00A66143"/>
    <w:rsid w:val="00A67F6F"/>
    <w:rsid w:val="00A70076"/>
    <w:rsid w:val="00A7012C"/>
    <w:rsid w:val="00A7064D"/>
    <w:rsid w:val="00A71592"/>
    <w:rsid w:val="00A720AF"/>
    <w:rsid w:val="00A72237"/>
    <w:rsid w:val="00A728EB"/>
    <w:rsid w:val="00A73213"/>
    <w:rsid w:val="00A7527E"/>
    <w:rsid w:val="00A75BB3"/>
    <w:rsid w:val="00A75F3E"/>
    <w:rsid w:val="00A765D2"/>
    <w:rsid w:val="00A77437"/>
    <w:rsid w:val="00A808F3"/>
    <w:rsid w:val="00A81112"/>
    <w:rsid w:val="00A81139"/>
    <w:rsid w:val="00A814EC"/>
    <w:rsid w:val="00A8216F"/>
    <w:rsid w:val="00A82D3E"/>
    <w:rsid w:val="00A83769"/>
    <w:rsid w:val="00A84631"/>
    <w:rsid w:val="00A84FD6"/>
    <w:rsid w:val="00A85380"/>
    <w:rsid w:val="00A85D96"/>
    <w:rsid w:val="00A85DFE"/>
    <w:rsid w:val="00A86AAD"/>
    <w:rsid w:val="00A8795B"/>
    <w:rsid w:val="00A87DBC"/>
    <w:rsid w:val="00A87F4B"/>
    <w:rsid w:val="00A90DC2"/>
    <w:rsid w:val="00A9179E"/>
    <w:rsid w:val="00A91A2F"/>
    <w:rsid w:val="00A91DAF"/>
    <w:rsid w:val="00A922DF"/>
    <w:rsid w:val="00A927B3"/>
    <w:rsid w:val="00A92C0D"/>
    <w:rsid w:val="00A92EAA"/>
    <w:rsid w:val="00A934CC"/>
    <w:rsid w:val="00A94395"/>
    <w:rsid w:val="00A944F0"/>
    <w:rsid w:val="00A947EF"/>
    <w:rsid w:val="00A9495F"/>
    <w:rsid w:val="00A9603C"/>
    <w:rsid w:val="00A9671F"/>
    <w:rsid w:val="00A96A34"/>
    <w:rsid w:val="00A96CC4"/>
    <w:rsid w:val="00A96D3D"/>
    <w:rsid w:val="00A970CC"/>
    <w:rsid w:val="00A972CD"/>
    <w:rsid w:val="00A9790D"/>
    <w:rsid w:val="00AA01B1"/>
    <w:rsid w:val="00AA1B81"/>
    <w:rsid w:val="00AA34A6"/>
    <w:rsid w:val="00AA384C"/>
    <w:rsid w:val="00AA38A9"/>
    <w:rsid w:val="00AA6474"/>
    <w:rsid w:val="00AA67CC"/>
    <w:rsid w:val="00AA6A2D"/>
    <w:rsid w:val="00AA76F4"/>
    <w:rsid w:val="00AB07B6"/>
    <w:rsid w:val="00AB17B9"/>
    <w:rsid w:val="00AB1FAF"/>
    <w:rsid w:val="00AB25FA"/>
    <w:rsid w:val="00AB2840"/>
    <w:rsid w:val="00AB2BD1"/>
    <w:rsid w:val="00AB31ED"/>
    <w:rsid w:val="00AB323F"/>
    <w:rsid w:val="00AB377E"/>
    <w:rsid w:val="00AB3D52"/>
    <w:rsid w:val="00AB45F9"/>
    <w:rsid w:val="00AB4C88"/>
    <w:rsid w:val="00AB55CD"/>
    <w:rsid w:val="00AB5C46"/>
    <w:rsid w:val="00AB5D54"/>
    <w:rsid w:val="00AB6508"/>
    <w:rsid w:val="00AB774A"/>
    <w:rsid w:val="00AB7E6A"/>
    <w:rsid w:val="00AC0BBA"/>
    <w:rsid w:val="00AC0E09"/>
    <w:rsid w:val="00AC1000"/>
    <w:rsid w:val="00AC1701"/>
    <w:rsid w:val="00AC18DA"/>
    <w:rsid w:val="00AC2318"/>
    <w:rsid w:val="00AC291C"/>
    <w:rsid w:val="00AC39FA"/>
    <w:rsid w:val="00AC3DC0"/>
    <w:rsid w:val="00AC3E12"/>
    <w:rsid w:val="00AC459E"/>
    <w:rsid w:val="00AC4C7B"/>
    <w:rsid w:val="00AC4FA2"/>
    <w:rsid w:val="00AC5A79"/>
    <w:rsid w:val="00AC5CE8"/>
    <w:rsid w:val="00AC652A"/>
    <w:rsid w:val="00AC6F41"/>
    <w:rsid w:val="00AD01FD"/>
    <w:rsid w:val="00AD0365"/>
    <w:rsid w:val="00AD0534"/>
    <w:rsid w:val="00AD0631"/>
    <w:rsid w:val="00AD0CD5"/>
    <w:rsid w:val="00AD1F75"/>
    <w:rsid w:val="00AD204A"/>
    <w:rsid w:val="00AD215E"/>
    <w:rsid w:val="00AD25A8"/>
    <w:rsid w:val="00AD274D"/>
    <w:rsid w:val="00AD3017"/>
    <w:rsid w:val="00AD3099"/>
    <w:rsid w:val="00AD394E"/>
    <w:rsid w:val="00AD4553"/>
    <w:rsid w:val="00AD4F12"/>
    <w:rsid w:val="00AD50EC"/>
    <w:rsid w:val="00AD5430"/>
    <w:rsid w:val="00AD5657"/>
    <w:rsid w:val="00AD68B7"/>
    <w:rsid w:val="00AD6C68"/>
    <w:rsid w:val="00AD6D6E"/>
    <w:rsid w:val="00AD6E19"/>
    <w:rsid w:val="00AD705D"/>
    <w:rsid w:val="00AD77CA"/>
    <w:rsid w:val="00AD79B6"/>
    <w:rsid w:val="00AD7A77"/>
    <w:rsid w:val="00AD7B54"/>
    <w:rsid w:val="00AE0DA3"/>
    <w:rsid w:val="00AE13A1"/>
    <w:rsid w:val="00AE1C26"/>
    <w:rsid w:val="00AE1E06"/>
    <w:rsid w:val="00AE22F2"/>
    <w:rsid w:val="00AE230D"/>
    <w:rsid w:val="00AE24F8"/>
    <w:rsid w:val="00AE288D"/>
    <w:rsid w:val="00AE471B"/>
    <w:rsid w:val="00AE4720"/>
    <w:rsid w:val="00AE5C19"/>
    <w:rsid w:val="00AE6D62"/>
    <w:rsid w:val="00AE7462"/>
    <w:rsid w:val="00AE7AAF"/>
    <w:rsid w:val="00AF1909"/>
    <w:rsid w:val="00AF1A38"/>
    <w:rsid w:val="00AF1B6A"/>
    <w:rsid w:val="00AF2D0C"/>
    <w:rsid w:val="00AF3C4B"/>
    <w:rsid w:val="00AF420E"/>
    <w:rsid w:val="00AF51FB"/>
    <w:rsid w:val="00AF5D85"/>
    <w:rsid w:val="00AF6DFC"/>
    <w:rsid w:val="00AF7985"/>
    <w:rsid w:val="00AF7D99"/>
    <w:rsid w:val="00B000EC"/>
    <w:rsid w:val="00B0133C"/>
    <w:rsid w:val="00B0153D"/>
    <w:rsid w:val="00B01717"/>
    <w:rsid w:val="00B01A52"/>
    <w:rsid w:val="00B020AE"/>
    <w:rsid w:val="00B034AE"/>
    <w:rsid w:val="00B03DA3"/>
    <w:rsid w:val="00B03DB4"/>
    <w:rsid w:val="00B04351"/>
    <w:rsid w:val="00B04388"/>
    <w:rsid w:val="00B04395"/>
    <w:rsid w:val="00B043F0"/>
    <w:rsid w:val="00B04C66"/>
    <w:rsid w:val="00B04DDC"/>
    <w:rsid w:val="00B0511E"/>
    <w:rsid w:val="00B05655"/>
    <w:rsid w:val="00B0626D"/>
    <w:rsid w:val="00B0683D"/>
    <w:rsid w:val="00B06998"/>
    <w:rsid w:val="00B07AAC"/>
    <w:rsid w:val="00B07BAD"/>
    <w:rsid w:val="00B07D01"/>
    <w:rsid w:val="00B1071C"/>
    <w:rsid w:val="00B10A43"/>
    <w:rsid w:val="00B10F16"/>
    <w:rsid w:val="00B11404"/>
    <w:rsid w:val="00B11903"/>
    <w:rsid w:val="00B11F61"/>
    <w:rsid w:val="00B12302"/>
    <w:rsid w:val="00B12A77"/>
    <w:rsid w:val="00B139E9"/>
    <w:rsid w:val="00B14070"/>
    <w:rsid w:val="00B1432F"/>
    <w:rsid w:val="00B14825"/>
    <w:rsid w:val="00B14A7D"/>
    <w:rsid w:val="00B150C2"/>
    <w:rsid w:val="00B152E8"/>
    <w:rsid w:val="00B158BE"/>
    <w:rsid w:val="00B159FD"/>
    <w:rsid w:val="00B16114"/>
    <w:rsid w:val="00B16140"/>
    <w:rsid w:val="00B1745D"/>
    <w:rsid w:val="00B17F52"/>
    <w:rsid w:val="00B20714"/>
    <w:rsid w:val="00B20962"/>
    <w:rsid w:val="00B20BEB"/>
    <w:rsid w:val="00B216C3"/>
    <w:rsid w:val="00B2302D"/>
    <w:rsid w:val="00B235A0"/>
    <w:rsid w:val="00B23B00"/>
    <w:rsid w:val="00B23BCC"/>
    <w:rsid w:val="00B23CDE"/>
    <w:rsid w:val="00B241E3"/>
    <w:rsid w:val="00B242C1"/>
    <w:rsid w:val="00B244E8"/>
    <w:rsid w:val="00B2458E"/>
    <w:rsid w:val="00B247A0"/>
    <w:rsid w:val="00B24849"/>
    <w:rsid w:val="00B24AEB"/>
    <w:rsid w:val="00B24DB2"/>
    <w:rsid w:val="00B24F64"/>
    <w:rsid w:val="00B2529C"/>
    <w:rsid w:val="00B253FE"/>
    <w:rsid w:val="00B25483"/>
    <w:rsid w:val="00B2567E"/>
    <w:rsid w:val="00B2594D"/>
    <w:rsid w:val="00B26047"/>
    <w:rsid w:val="00B26E95"/>
    <w:rsid w:val="00B30066"/>
    <w:rsid w:val="00B30485"/>
    <w:rsid w:val="00B3112C"/>
    <w:rsid w:val="00B31D85"/>
    <w:rsid w:val="00B325EF"/>
    <w:rsid w:val="00B32A46"/>
    <w:rsid w:val="00B335E5"/>
    <w:rsid w:val="00B33D15"/>
    <w:rsid w:val="00B33FDC"/>
    <w:rsid w:val="00B34133"/>
    <w:rsid w:val="00B343EB"/>
    <w:rsid w:val="00B34DCA"/>
    <w:rsid w:val="00B351D3"/>
    <w:rsid w:val="00B35613"/>
    <w:rsid w:val="00B363C6"/>
    <w:rsid w:val="00B369B6"/>
    <w:rsid w:val="00B36BF3"/>
    <w:rsid w:val="00B370BE"/>
    <w:rsid w:val="00B37CB4"/>
    <w:rsid w:val="00B4035D"/>
    <w:rsid w:val="00B4124A"/>
    <w:rsid w:val="00B413B4"/>
    <w:rsid w:val="00B4179B"/>
    <w:rsid w:val="00B4291D"/>
    <w:rsid w:val="00B42924"/>
    <w:rsid w:val="00B42A5C"/>
    <w:rsid w:val="00B42B33"/>
    <w:rsid w:val="00B42E55"/>
    <w:rsid w:val="00B44120"/>
    <w:rsid w:val="00B44330"/>
    <w:rsid w:val="00B4528C"/>
    <w:rsid w:val="00B45E25"/>
    <w:rsid w:val="00B46091"/>
    <w:rsid w:val="00B4692B"/>
    <w:rsid w:val="00B46BD4"/>
    <w:rsid w:val="00B46F00"/>
    <w:rsid w:val="00B47ED6"/>
    <w:rsid w:val="00B50727"/>
    <w:rsid w:val="00B50D2D"/>
    <w:rsid w:val="00B5192F"/>
    <w:rsid w:val="00B52C98"/>
    <w:rsid w:val="00B52D33"/>
    <w:rsid w:val="00B53A92"/>
    <w:rsid w:val="00B540B3"/>
    <w:rsid w:val="00B54A2C"/>
    <w:rsid w:val="00B54ABF"/>
    <w:rsid w:val="00B556AE"/>
    <w:rsid w:val="00B56CB1"/>
    <w:rsid w:val="00B5798B"/>
    <w:rsid w:val="00B57CF5"/>
    <w:rsid w:val="00B57DE8"/>
    <w:rsid w:val="00B601BC"/>
    <w:rsid w:val="00B609AC"/>
    <w:rsid w:val="00B619B6"/>
    <w:rsid w:val="00B61C0C"/>
    <w:rsid w:val="00B621A4"/>
    <w:rsid w:val="00B62A07"/>
    <w:rsid w:val="00B63E11"/>
    <w:rsid w:val="00B64123"/>
    <w:rsid w:val="00B6563C"/>
    <w:rsid w:val="00B662BF"/>
    <w:rsid w:val="00B66521"/>
    <w:rsid w:val="00B66A49"/>
    <w:rsid w:val="00B6741D"/>
    <w:rsid w:val="00B67566"/>
    <w:rsid w:val="00B70351"/>
    <w:rsid w:val="00B7035E"/>
    <w:rsid w:val="00B70407"/>
    <w:rsid w:val="00B705A5"/>
    <w:rsid w:val="00B706C6"/>
    <w:rsid w:val="00B71CB2"/>
    <w:rsid w:val="00B71E1E"/>
    <w:rsid w:val="00B72C06"/>
    <w:rsid w:val="00B72D0D"/>
    <w:rsid w:val="00B72D27"/>
    <w:rsid w:val="00B7328D"/>
    <w:rsid w:val="00B73737"/>
    <w:rsid w:val="00B737A4"/>
    <w:rsid w:val="00B73F32"/>
    <w:rsid w:val="00B7428A"/>
    <w:rsid w:val="00B76D10"/>
    <w:rsid w:val="00B76EF9"/>
    <w:rsid w:val="00B77C47"/>
    <w:rsid w:val="00B80414"/>
    <w:rsid w:val="00B804F5"/>
    <w:rsid w:val="00B80747"/>
    <w:rsid w:val="00B807CE"/>
    <w:rsid w:val="00B80D8A"/>
    <w:rsid w:val="00B82ED7"/>
    <w:rsid w:val="00B83EBB"/>
    <w:rsid w:val="00B84CFC"/>
    <w:rsid w:val="00B85971"/>
    <w:rsid w:val="00B85A37"/>
    <w:rsid w:val="00B8604F"/>
    <w:rsid w:val="00B86351"/>
    <w:rsid w:val="00B86797"/>
    <w:rsid w:val="00B872CF"/>
    <w:rsid w:val="00B874E3"/>
    <w:rsid w:val="00B904F1"/>
    <w:rsid w:val="00B9131D"/>
    <w:rsid w:val="00B915DB"/>
    <w:rsid w:val="00B91715"/>
    <w:rsid w:val="00B91836"/>
    <w:rsid w:val="00B91ED0"/>
    <w:rsid w:val="00B92BAD"/>
    <w:rsid w:val="00B9447A"/>
    <w:rsid w:val="00B94EBE"/>
    <w:rsid w:val="00B954BF"/>
    <w:rsid w:val="00B95C9F"/>
    <w:rsid w:val="00B96C42"/>
    <w:rsid w:val="00B96D7B"/>
    <w:rsid w:val="00B96F5A"/>
    <w:rsid w:val="00B97412"/>
    <w:rsid w:val="00B974BB"/>
    <w:rsid w:val="00B97650"/>
    <w:rsid w:val="00B97E4A"/>
    <w:rsid w:val="00BA08E0"/>
    <w:rsid w:val="00BA0BA0"/>
    <w:rsid w:val="00BA0CB8"/>
    <w:rsid w:val="00BA267C"/>
    <w:rsid w:val="00BA27C1"/>
    <w:rsid w:val="00BA28DF"/>
    <w:rsid w:val="00BA2B64"/>
    <w:rsid w:val="00BA2BD7"/>
    <w:rsid w:val="00BA2CDF"/>
    <w:rsid w:val="00BA455D"/>
    <w:rsid w:val="00BA48F3"/>
    <w:rsid w:val="00BA4FF2"/>
    <w:rsid w:val="00BA5106"/>
    <w:rsid w:val="00BA65DE"/>
    <w:rsid w:val="00BA7F2B"/>
    <w:rsid w:val="00BB060C"/>
    <w:rsid w:val="00BB1ABD"/>
    <w:rsid w:val="00BB2598"/>
    <w:rsid w:val="00BB259D"/>
    <w:rsid w:val="00BB3188"/>
    <w:rsid w:val="00BB3FE9"/>
    <w:rsid w:val="00BB4338"/>
    <w:rsid w:val="00BB4473"/>
    <w:rsid w:val="00BB55D3"/>
    <w:rsid w:val="00BB6DC4"/>
    <w:rsid w:val="00BB703D"/>
    <w:rsid w:val="00BC0BE7"/>
    <w:rsid w:val="00BC362B"/>
    <w:rsid w:val="00BC4AFF"/>
    <w:rsid w:val="00BC4EC0"/>
    <w:rsid w:val="00BC5023"/>
    <w:rsid w:val="00BC5D6B"/>
    <w:rsid w:val="00BC6673"/>
    <w:rsid w:val="00BC66AE"/>
    <w:rsid w:val="00BC6ABB"/>
    <w:rsid w:val="00BC6CB4"/>
    <w:rsid w:val="00BD06D8"/>
    <w:rsid w:val="00BD09E9"/>
    <w:rsid w:val="00BD1030"/>
    <w:rsid w:val="00BD1546"/>
    <w:rsid w:val="00BD1B23"/>
    <w:rsid w:val="00BD1BE6"/>
    <w:rsid w:val="00BD230B"/>
    <w:rsid w:val="00BD298F"/>
    <w:rsid w:val="00BD2A89"/>
    <w:rsid w:val="00BD2D45"/>
    <w:rsid w:val="00BD3A0A"/>
    <w:rsid w:val="00BD40D2"/>
    <w:rsid w:val="00BD4AB7"/>
    <w:rsid w:val="00BD4B70"/>
    <w:rsid w:val="00BD57DD"/>
    <w:rsid w:val="00BD583B"/>
    <w:rsid w:val="00BD5F0E"/>
    <w:rsid w:val="00BD63C8"/>
    <w:rsid w:val="00BD7702"/>
    <w:rsid w:val="00BD7D9A"/>
    <w:rsid w:val="00BE0358"/>
    <w:rsid w:val="00BE052F"/>
    <w:rsid w:val="00BE0BB6"/>
    <w:rsid w:val="00BE1DC1"/>
    <w:rsid w:val="00BE3140"/>
    <w:rsid w:val="00BE3F13"/>
    <w:rsid w:val="00BE477A"/>
    <w:rsid w:val="00BE4FEA"/>
    <w:rsid w:val="00BE582C"/>
    <w:rsid w:val="00BE7BEB"/>
    <w:rsid w:val="00BF0A42"/>
    <w:rsid w:val="00BF144B"/>
    <w:rsid w:val="00BF188E"/>
    <w:rsid w:val="00BF1E32"/>
    <w:rsid w:val="00BF1E7C"/>
    <w:rsid w:val="00BF239D"/>
    <w:rsid w:val="00BF244C"/>
    <w:rsid w:val="00BF31B6"/>
    <w:rsid w:val="00BF37AF"/>
    <w:rsid w:val="00BF4582"/>
    <w:rsid w:val="00BF4BAB"/>
    <w:rsid w:val="00BF4D9D"/>
    <w:rsid w:val="00BF5C52"/>
    <w:rsid w:val="00BF6CA3"/>
    <w:rsid w:val="00BF7CF6"/>
    <w:rsid w:val="00BF7F9A"/>
    <w:rsid w:val="00C01463"/>
    <w:rsid w:val="00C021FF"/>
    <w:rsid w:val="00C022B6"/>
    <w:rsid w:val="00C033E5"/>
    <w:rsid w:val="00C0379C"/>
    <w:rsid w:val="00C04414"/>
    <w:rsid w:val="00C04B93"/>
    <w:rsid w:val="00C04F61"/>
    <w:rsid w:val="00C05018"/>
    <w:rsid w:val="00C051F3"/>
    <w:rsid w:val="00C051F8"/>
    <w:rsid w:val="00C07277"/>
    <w:rsid w:val="00C07522"/>
    <w:rsid w:val="00C077F5"/>
    <w:rsid w:val="00C07A92"/>
    <w:rsid w:val="00C106C9"/>
    <w:rsid w:val="00C10D9B"/>
    <w:rsid w:val="00C127CE"/>
    <w:rsid w:val="00C131B3"/>
    <w:rsid w:val="00C13231"/>
    <w:rsid w:val="00C13278"/>
    <w:rsid w:val="00C13F9A"/>
    <w:rsid w:val="00C14F5A"/>
    <w:rsid w:val="00C15066"/>
    <w:rsid w:val="00C1583F"/>
    <w:rsid w:val="00C166F1"/>
    <w:rsid w:val="00C1674D"/>
    <w:rsid w:val="00C169BC"/>
    <w:rsid w:val="00C16CF5"/>
    <w:rsid w:val="00C16D35"/>
    <w:rsid w:val="00C16E80"/>
    <w:rsid w:val="00C17328"/>
    <w:rsid w:val="00C17416"/>
    <w:rsid w:val="00C174E4"/>
    <w:rsid w:val="00C1755E"/>
    <w:rsid w:val="00C17827"/>
    <w:rsid w:val="00C20676"/>
    <w:rsid w:val="00C20812"/>
    <w:rsid w:val="00C20BA6"/>
    <w:rsid w:val="00C2276B"/>
    <w:rsid w:val="00C22F96"/>
    <w:rsid w:val="00C2352F"/>
    <w:rsid w:val="00C23695"/>
    <w:rsid w:val="00C24411"/>
    <w:rsid w:val="00C2456C"/>
    <w:rsid w:val="00C253E8"/>
    <w:rsid w:val="00C2586D"/>
    <w:rsid w:val="00C25CA0"/>
    <w:rsid w:val="00C26B4F"/>
    <w:rsid w:val="00C27782"/>
    <w:rsid w:val="00C30016"/>
    <w:rsid w:val="00C303E0"/>
    <w:rsid w:val="00C30CE1"/>
    <w:rsid w:val="00C31DD4"/>
    <w:rsid w:val="00C32375"/>
    <w:rsid w:val="00C32E6F"/>
    <w:rsid w:val="00C33574"/>
    <w:rsid w:val="00C34465"/>
    <w:rsid w:val="00C34943"/>
    <w:rsid w:val="00C34AA1"/>
    <w:rsid w:val="00C34B4A"/>
    <w:rsid w:val="00C34C08"/>
    <w:rsid w:val="00C354E3"/>
    <w:rsid w:val="00C35575"/>
    <w:rsid w:val="00C35AC3"/>
    <w:rsid w:val="00C35B27"/>
    <w:rsid w:val="00C36376"/>
    <w:rsid w:val="00C36468"/>
    <w:rsid w:val="00C37F7A"/>
    <w:rsid w:val="00C409A0"/>
    <w:rsid w:val="00C41B76"/>
    <w:rsid w:val="00C41BEB"/>
    <w:rsid w:val="00C41F1F"/>
    <w:rsid w:val="00C420B7"/>
    <w:rsid w:val="00C43289"/>
    <w:rsid w:val="00C445FA"/>
    <w:rsid w:val="00C44834"/>
    <w:rsid w:val="00C44DE7"/>
    <w:rsid w:val="00C45269"/>
    <w:rsid w:val="00C46BD4"/>
    <w:rsid w:val="00C47824"/>
    <w:rsid w:val="00C47F32"/>
    <w:rsid w:val="00C50126"/>
    <w:rsid w:val="00C51052"/>
    <w:rsid w:val="00C5117E"/>
    <w:rsid w:val="00C523F0"/>
    <w:rsid w:val="00C52624"/>
    <w:rsid w:val="00C52811"/>
    <w:rsid w:val="00C52C13"/>
    <w:rsid w:val="00C535B0"/>
    <w:rsid w:val="00C53728"/>
    <w:rsid w:val="00C54053"/>
    <w:rsid w:val="00C54BCB"/>
    <w:rsid w:val="00C54C3E"/>
    <w:rsid w:val="00C558AA"/>
    <w:rsid w:val="00C56482"/>
    <w:rsid w:val="00C5721D"/>
    <w:rsid w:val="00C57ACC"/>
    <w:rsid w:val="00C60A4E"/>
    <w:rsid w:val="00C624EB"/>
    <w:rsid w:val="00C62A88"/>
    <w:rsid w:val="00C63464"/>
    <w:rsid w:val="00C635E3"/>
    <w:rsid w:val="00C6397C"/>
    <w:rsid w:val="00C644CC"/>
    <w:rsid w:val="00C6470F"/>
    <w:rsid w:val="00C64892"/>
    <w:rsid w:val="00C64AF2"/>
    <w:rsid w:val="00C65104"/>
    <w:rsid w:val="00C65CB6"/>
    <w:rsid w:val="00C65D33"/>
    <w:rsid w:val="00C66D75"/>
    <w:rsid w:val="00C67B89"/>
    <w:rsid w:val="00C67BF4"/>
    <w:rsid w:val="00C67EB0"/>
    <w:rsid w:val="00C67FBB"/>
    <w:rsid w:val="00C70388"/>
    <w:rsid w:val="00C7045A"/>
    <w:rsid w:val="00C70858"/>
    <w:rsid w:val="00C71085"/>
    <w:rsid w:val="00C71B21"/>
    <w:rsid w:val="00C7337C"/>
    <w:rsid w:val="00C74674"/>
    <w:rsid w:val="00C7496B"/>
    <w:rsid w:val="00C74D84"/>
    <w:rsid w:val="00C7504D"/>
    <w:rsid w:val="00C75651"/>
    <w:rsid w:val="00C757D3"/>
    <w:rsid w:val="00C75A1F"/>
    <w:rsid w:val="00C75B58"/>
    <w:rsid w:val="00C7618B"/>
    <w:rsid w:val="00C76872"/>
    <w:rsid w:val="00C76956"/>
    <w:rsid w:val="00C76D95"/>
    <w:rsid w:val="00C76E92"/>
    <w:rsid w:val="00C76F11"/>
    <w:rsid w:val="00C77089"/>
    <w:rsid w:val="00C772AD"/>
    <w:rsid w:val="00C77329"/>
    <w:rsid w:val="00C77899"/>
    <w:rsid w:val="00C77B84"/>
    <w:rsid w:val="00C817D4"/>
    <w:rsid w:val="00C81ECA"/>
    <w:rsid w:val="00C821D0"/>
    <w:rsid w:val="00C82208"/>
    <w:rsid w:val="00C82262"/>
    <w:rsid w:val="00C82735"/>
    <w:rsid w:val="00C833D8"/>
    <w:rsid w:val="00C83608"/>
    <w:rsid w:val="00C83C1E"/>
    <w:rsid w:val="00C83E06"/>
    <w:rsid w:val="00C83E66"/>
    <w:rsid w:val="00C849B9"/>
    <w:rsid w:val="00C851F5"/>
    <w:rsid w:val="00C8588A"/>
    <w:rsid w:val="00C85AA4"/>
    <w:rsid w:val="00C87489"/>
    <w:rsid w:val="00C87679"/>
    <w:rsid w:val="00C87F7D"/>
    <w:rsid w:val="00C908AF"/>
    <w:rsid w:val="00C920AD"/>
    <w:rsid w:val="00C92733"/>
    <w:rsid w:val="00C92DC9"/>
    <w:rsid w:val="00C93480"/>
    <w:rsid w:val="00C942E8"/>
    <w:rsid w:val="00C946F6"/>
    <w:rsid w:val="00C95390"/>
    <w:rsid w:val="00C956E4"/>
    <w:rsid w:val="00C95CF7"/>
    <w:rsid w:val="00C978B2"/>
    <w:rsid w:val="00C97B8B"/>
    <w:rsid w:val="00CA03AB"/>
    <w:rsid w:val="00CA03CC"/>
    <w:rsid w:val="00CA0A8B"/>
    <w:rsid w:val="00CA12A8"/>
    <w:rsid w:val="00CA3049"/>
    <w:rsid w:val="00CA41A9"/>
    <w:rsid w:val="00CA4224"/>
    <w:rsid w:val="00CA5041"/>
    <w:rsid w:val="00CA5D31"/>
    <w:rsid w:val="00CA5F51"/>
    <w:rsid w:val="00CA67B3"/>
    <w:rsid w:val="00CA681F"/>
    <w:rsid w:val="00CA6942"/>
    <w:rsid w:val="00CA7556"/>
    <w:rsid w:val="00CB0259"/>
    <w:rsid w:val="00CB09D4"/>
    <w:rsid w:val="00CB0A27"/>
    <w:rsid w:val="00CB13AF"/>
    <w:rsid w:val="00CB13E3"/>
    <w:rsid w:val="00CB2187"/>
    <w:rsid w:val="00CB21B0"/>
    <w:rsid w:val="00CB2708"/>
    <w:rsid w:val="00CB2D83"/>
    <w:rsid w:val="00CB3826"/>
    <w:rsid w:val="00CB3A68"/>
    <w:rsid w:val="00CB3B01"/>
    <w:rsid w:val="00CB3C94"/>
    <w:rsid w:val="00CB3E50"/>
    <w:rsid w:val="00CB4159"/>
    <w:rsid w:val="00CB4472"/>
    <w:rsid w:val="00CB5238"/>
    <w:rsid w:val="00CB54AE"/>
    <w:rsid w:val="00CB6F9C"/>
    <w:rsid w:val="00CC0CB8"/>
    <w:rsid w:val="00CC0F60"/>
    <w:rsid w:val="00CC120D"/>
    <w:rsid w:val="00CC1F6A"/>
    <w:rsid w:val="00CC229B"/>
    <w:rsid w:val="00CC2794"/>
    <w:rsid w:val="00CC2B08"/>
    <w:rsid w:val="00CC376E"/>
    <w:rsid w:val="00CC3CE1"/>
    <w:rsid w:val="00CC4A32"/>
    <w:rsid w:val="00CC4F60"/>
    <w:rsid w:val="00CC5589"/>
    <w:rsid w:val="00CC591A"/>
    <w:rsid w:val="00CC5EA2"/>
    <w:rsid w:val="00CC63C9"/>
    <w:rsid w:val="00CC6A3D"/>
    <w:rsid w:val="00CC7EAE"/>
    <w:rsid w:val="00CD07BF"/>
    <w:rsid w:val="00CD0BF4"/>
    <w:rsid w:val="00CD141D"/>
    <w:rsid w:val="00CD1D03"/>
    <w:rsid w:val="00CD20EC"/>
    <w:rsid w:val="00CD2C73"/>
    <w:rsid w:val="00CD2D3A"/>
    <w:rsid w:val="00CD32CF"/>
    <w:rsid w:val="00CD380A"/>
    <w:rsid w:val="00CD3AB1"/>
    <w:rsid w:val="00CD3BE7"/>
    <w:rsid w:val="00CD3D7F"/>
    <w:rsid w:val="00CD4F6E"/>
    <w:rsid w:val="00CD69D4"/>
    <w:rsid w:val="00CE01C7"/>
    <w:rsid w:val="00CE0554"/>
    <w:rsid w:val="00CE07EE"/>
    <w:rsid w:val="00CE16AE"/>
    <w:rsid w:val="00CE1737"/>
    <w:rsid w:val="00CE1A48"/>
    <w:rsid w:val="00CE25C2"/>
    <w:rsid w:val="00CE269D"/>
    <w:rsid w:val="00CE26DF"/>
    <w:rsid w:val="00CE3240"/>
    <w:rsid w:val="00CE3888"/>
    <w:rsid w:val="00CE42E5"/>
    <w:rsid w:val="00CE4EB8"/>
    <w:rsid w:val="00CE502E"/>
    <w:rsid w:val="00CE519D"/>
    <w:rsid w:val="00CE541F"/>
    <w:rsid w:val="00CE63D8"/>
    <w:rsid w:val="00CE7DF5"/>
    <w:rsid w:val="00CE7FF8"/>
    <w:rsid w:val="00CF1D80"/>
    <w:rsid w:val="00CF2296"/>
    <w:rsid w:val="00CF2DF8"/>
    <w:rsid w:val="00CF2E9B"/>
    <w:rsid w:val="00CF3028"/>
    <w:rsid w:val="00CF48D8"/>
    <w:rsid w:val="00CF77FF"/>
    <w:rsid w:val="00CF7AFD"/>
    <w:rsid w:val="00D00CCE"/>
    <w:rsid w:val="00D012AA"/>
    <w:rsid w:val="00D015F9"/>
    <w:rsid w:val="00D0170B"/>
    <w:rsid w:val="00D0226A"/>
    <w:rsid w:val="00D02511"/>
    <w:rsid w:val="00D0276F"/>
    <w:rsid w:val="00D03531"/>
    <w:rsid w:val="00D0415C"/>
    <w:rsid w:val="00D04526"/>
    <w:rsid w:val="00D0456C"/>
    <w:rsid w:val="00D05861"/>
    <w:rsid w:val="00D07590"/>
    <w:rsid w:val="00D07FDF"/>
    <w:rsid w:val="00D1044A"/>
    <w:rsid w:val="00D10AF7"/>
    <w:rsid w:val="00D10E73"/>
    <w:rsid w:val="00D11BE7"/>
    <w:rsid w:val="00D12C31"/>
    <w:rsid w:val="00D137A3"/>
    <w:rsid w:val="00D14826"/>
    <w:rsid w:val="00D14B9A"/>
    <w:rsid w:val="00D15229"/>
    <w:rsid w:val="00D15573"/>
    <w:rsid w:val="00D1562E"/>
    <w:rsid w:val="00D1563D"/>
    <w:rsid w:val="00D1659C"/>
    <w:rsid w:val="00D16CEE"/>
    <w:rsid w:val="00D16F1A"/>
    <w:rsid w:val="00D17098"/>
    <w:rsid w:val="00D1715C"/>
    <w:rsid w:val="00D17477"/>
    <w:rsid w:val="00D17697"/>
    <w:rsid w:val="00D17AEE"/>
    <w:rsid w:val="00D2072D"/>
    <w:rsid w:val="00D21171"/>
    <w:rsid w:val="00D218B7"/>
    <w:rsid w:val="00D22D2E"/>
    <w:rsid w:val="00D23793"/>
    <w:rsid w:val="00D239D1"/>
    <w:rsid w:val="00D23AD8"/>
    <w:rsid w:val="00D25149"/>
    <w:rsid w:val="00D25C7A"/>
    <w:rsid w:val="00D26702"/>
    <w:rsid w:val="00D26C9F"/>
    <w:rsid w:val="00D26D34"/>
    <w:rsid w:val="00D27365"/>
    <w:rsid w:val="00D27CC0"/>
    <w:rsid w:val="00D30C05"/>
    <w:rsid w:val="00D30E21"/>
    <w:rsid w:val="00D3117B"/>
    <w:rsid w:val="00D31D6F"/>
    <w:rsid w:val="00D31F82"/>
    <w:rsid w:val="00D323A3"/>
    <w:rsid w:val="00D33009"/>
    <w:rsid w:val="00D33D71"/>
    <w:rsid w:val="00D3493F"/>
    <w:rsid w:val="00D34AC7"/>
    <w:rsid w:val="00D360B9"/>
    <w:rsid w:val="00D36A84"/>
    <w:rsid w:val="00D374C4"/>
    <w:rsid w:val="00D3769F"/>
    <w:rsid w:val="00D3775D"/>
    <w:rsid w:val="00D40646"/>
    <w:rsid w:val="00D407A9"/>
    <w:rsid w:val="00D410CD"/>
    <w:rsid w:val="00D41735"/>
    <w:rsid w:val="00D418ED"/>
    <w:rsid w:val="00D419D3"/>
    <w:rsid w:val="00D41CC0"/>
    <w:rsid w:val="00D42AAC"/>
    <w:rsid w:val="00D42CD6"/>
    <w:rsid w:val="00D45743"/>
    <w:rsid w:val="00D45861"/>
    <w:rsid w:val="00D45C9F"/>
    <w:rsid w:val="00D46187"/>
    <w:rsid w:val="00D47825"/>
    <w:rsid w:val="00D5091A"/>
    <w:rsid w:val="00D50F23"/>
    <w:rsid w:val="00D52597"/>
    <w:rsid w:val="00D526E2"/>
    <w:rsid w:val="00D54183"/>
    <w:rsid w:val="00D54234"/>
    <w:rsid w:val="00D54C36"/>
    <w:rsid w:val="00D54F16"/>
    <w:rsid w:val="00D5548E"/>
    <w:rsid w:val="00D55ACF"/>
    <w:rsid w:val="00D55CB2"/>
    <w:rsid w:val="00D56AAE"/>
    <w:rsid w:val="00D576E3"/>
    <w:rsid w:val="00D605A7"/>
    <w:rsid w:val="00D6086B"/>
    <w:rsid w:val="00D6139D"/>
    <w:rsid w:val="00D62182"/>
    <w:rsid w:val="00D62950"/>
    <w:rsid w:val="00D63795"/>
    <w:rsid w:val="00D64060"/>
    <w:rsid w:val="00D64A54"/>
    <w:rsid w:val="00D64CAB"/>
    <w:rsid w:val="00D65499"/>
    <w:rsid w:val="00D65D4B"/>
    <w:rsid w:val="00D66E36"/>
    <w:rsid w:val="00D70591"/>
    <w:rsid w:val="00D705EF"/>
    <w:rsid w:val="00D7114C"/>
    <w:rsid w:val="00D71C93"/>
    <w:rsid w:val="00D71DD3"/>
    <w:rsid w:val="00D71DF9"/>
    <w:rsid w:val="00D72E5D"/>
    <w:rsid w:val="00D737F8"/>
    <w:rsid w:val="00D73954"/>
    <w:rsid w:val="00D73E95"/>
    <w:rsid w:val="00D74379"/>
    <w:rsid w:val="00D7547D"/>
    <w:rsid w:val="00D761A9"/>
    <w:rsid w:val="00D76363"/>
    <w:rsid w:val="00D77A6A"/>
    <w:rsid w:val="00D77A9F"/>
    <w:rsid w:val="00D77CDC"/>
    <w:rsid w:val="00D806D7"/>
    <w:rsid w:val="00D81913"/>
    <w:rsid w:val="00D81B5D"/>
    <w:rsid w:val="00D83129"/>
    <w:rsid w:val="00D84F66"/>
    <w:rsid w:val="00D84FA6"/>
    <w:rsid w:val="00D85D51"/>
    <w:rsid w:val="00D868C8"/>
    <w:rsid w:val="00D8752C"/>
    <w:rsid w:val="00D90365"/>
    <w:rsid w:val="00D921BB"/>
    <w:rsid w:val="00D92B4C"/>
    <w:rsid w:val="00D92D40"/>
    <w:rsid w:val="00D935F9"/>
    <w:rsid w:val="00D936F2"/>
    <w:rsid w:val="00D93AE4"/>
    <w:rsid w:val="00D93DEC"/>
    <w:rsid w:val="00D94295"/>
    <w:rsid w:val="00D94407"/>
    <w:rsid w:val="00D94EC7"/>
    <w:rsid w:val="00D9517D"/>
    <w:rsid w:val="00D955E8"/>
    <w:rsid w:val="00D95FF7"/>
    <w:rsid w:val="00D96B7B"/>
    <w:rsid w:val="00D96B96"/>
    <w:rsid w:val="00D975EA"/>
    <w:rsid w:val="00DA2D25"/>
    <w:rsid w:val="00DA2D93"/>
    <w:rsid w:val="00DA6318"/>
    <w:rsid w:val="00DA7894"/>
    <w:rsid w:val="00DA7B67"/>
    <w:rsid w:val="00DB025C"/>
    <w:rsid w:val="00DB04BF"/>
    <w:rsid w:val="00DB0CC3"/>
    <w:rsid w:val="00DB0EB4"/>
    <w:rsid w:val="00DB0FC5"/>
    <w:rsid w:val="00DB10C6"/>
    <w:rsid w:val="00DB2557"/>
    <w:rsid w:val="00DB2C23"/>
    <w:rsid w:val="00DB2CF3"/>
    <w:rsid w:val="00DB2D86"/>
    <w:rsid w:val="00DB2F42"/>
    <w:rsid w:val="00DB3845"/>
    <w:rsid w:val="00DB3AA9"/>
    <w:rsid w:val="00DB3EA8"/>
    <w:rsid w:val="00DB4439"/>
    <w:rsid w:val="00DB45F3"/>
    <w:rsid w:val="00DB5520"/>
    <w:rsid w:val="00DB5B85"/>
    <w:rsid w:val="00DB676A"/>
    <w:rsid w:val="00DB7020"/>
    <w:rsid w:val="00DB75D4"/>
    <w:rsid w:val="00DC1077"/>
    <w:rsid w:val="00DC1F75"/>
    <w:rsid w:val="00DC281B"/>
    <w:rsid w:val="00DC35E1"/>
    <w:rsid w:val="00DC3692"/>
    <w:rsid w:val="00DC37C6"/>
    <w:rsid w:val="00DC3F55"/>
    <w:rsid w:val="00DC4055"/>
    <w:rsid w:val="00DC4A5D"/>
    <w:rsid w:val="00DC4D4D"/>
    <w:rsid w:val="00DC524E"/>
    <w:rsid w:val="00DC536E"/>
    <w:rsid w:val="00DC54BB"/>
    <w:rsid w:val="00DC5891"/>
    <w:rsid w:val="00DC5EBE"/>
    <w:rsid w:val="00DC736F"/>
    <w:rsid w:val="00DC7467"/>
    <w:rsid w:val="00DC74E1"/>
    <w:rsid w:val="00DD02F6"/>
    <w:rsid w:val="00DD05DA"/>
    <w:rsid w:val="00DD0A9A"/>
    <w:rsid w:val="00DD10D2"/>
    <w:rsid w:val="00DD122D"/>
    <w:rsid w:val="00DD1BD5"/>
    <w:rsid w:val="00DD2610"/>
    <w:rsid w:val="00DD2F37"/>
    <w:rsid w:val="00DD3B3E"/>
    <w:rsid w:val="00DD4383"/>
    <w:rsid w:val="00DD5359"/>
    <w:rsid w:val="00DD604E"/>
    <w:rsid w:val="00DD73C0"/>
    <w:rsid w:val="00DE0D4A"/>
    <w:rsid w:val="00DE1023"/>
    <w:rsid w:val="00DE1B68"/>
    <w:rsid w:val="00DE2002"/>
    <w:rsid w:val="00DE446E"/>
    <w:rsid w:val="00DE4664"/>
    <w:rsid w:val="00DE4BCB"/>
    <w:rsid w:val="00DE5314"/>
    <w:rsid w:val="00DE60CB"/>
    <w:rsid w:val="00DE61C9"/>
    <w:rsid w:val="00DE6BE6"/>
    <w:rsid w:val="00DE6F41"/>
    <w:rsid w:val="00DE76D5"/>
    <w:rsid w:val="00DE7AD6"/>
    <w:rsid w:val="00DF084A"/>
    <w:rsid w:val="00DF1382"/>
    <w:rsid w:val="00DF1540"/>
    <w:rsid w:val="00DF26FD"/>
    <w:rsid w:val="00DF28E4"/>
    <w:rsid w:val="00DF28F0"/>
    <w:rsid w:val="00DF4DAA"/>
    <w:rsid w:val="00DF5972"/>
    <w:rsid w:val="00DF5D14"/>
    <w:rsid w:val="00DF5D19"/>
    <w:rsid w:val="00DF5F70"/>
    <w:rsid w:val="00DF6237"/>
    <w:rsid w:val="00DF67F5"/>
    <w:rsid w:val="00DF7C0A"/>
    <w:rsid w:val="00E00D8E"/>
    <w:rsid w:val="00E02D1C"/>
    <w:rsid w:val="00E040ED"/>
    <w:rsid w:val="00E04183"/>
    <w:rsid w:val="00E041AC"/>
    <w:rsid w:val="00E042AA"/>
    <w:rsid w:val="00E05968"/>
    <w:rsid w:val="00E05B7E"/>
    <w:rsid w:val="00E10C94"/>
    <w:rsid w:val="00E11A6D"/>
    <w:rsid w:val="00E11B44"/>
    <w:rsid w:val="00E12B10"/>
    <w:rsid w:val="00E141A0"/>
    <w:rsid w:val="00E1426D"/>
    <w:rsid w:val="00E14870"/>
    <w:rsid w:val="00E16610"/>
    <w:rsid w:val="00E16979"/>
    <w:rsid w:val="00E16A3A"/>
    <w:rsid w:val="00E1700C"/>
    <w:rsid w:val="00E17862"/>
    <w:rsid w:val="00E21537"/>
    <w:rsid w:val="00E216CF"/>
    <w:rsid w:val="00E21ACA"/>
    <w:rsid w:val="00E23DBF"/>
    <w:rsid w:val="00E244C9"/>
    <w:rsid w:val="00E2479D"/>
    <w:rsid w:val="00E24ABB"/>
    <w:rsid w:val="00E24AE7"/>
    <w:rsid w:val="00E25556"/>
    <w:rsid w:val="00E26168"/>
    <w:rsid w:val="00E26216"/>
    <w:rsid w:val="00E26AB4"/>
    <w:rsid w:val="00E27DE2"/>
    <w:rsid w:val="00E30D2E"/>
    <w:rsid w:val="00E315B5"/>
    <w:rsid w:val="00E32FBA"/>
    <w:rsid w:val="00E3304F"/>
    <w:rsid w:val="00E332FF"/>
    <w:rsid w:val="00E338BF"/>
    <w:rsid w:val="00E34F18"/>
    <w:rsid w:val="00E37176"/>
    <w:rsid w:val="00E40253"/>
    <w:rsid w:val="00E417F6"/>
    <w:rsid w:val="00E43BD6"/>
    <w:rsid w:val="00E44B69"/>
    <w:rsid w:val="00E44B85"/>
    <w:rsid w:val="00E44D48"/>
    <w:rsid w:val="00E461AA"/>
    <w:rsid w:val="00E46E18"/>
    <w:rsid w:val="00E4742C"/>
    <w:rsid w:val="00E4770C"/>
    <w:rsid w:val="00E47F69"/>
    <w:rsid w:val="00E50522"/>
    <w:rsid w:val="00E507F3"/>
    <w:rsid w:val="00E5208B"/>
    <w:rsid w:val="00E531F8"/>
    <w:rsid w:val="00E53ADD"/>
    <w:rsid w:val="00E543FA"/>
    <w:rsid w:val="00E5460D"/>
    <w:rsid w:val="00E549A0"/>
    <w:rsid w:val="00E54EB5"/>
    <w:rsid w:val="00E5524A"/>
    <w:rsid w:val="00E55A9E"/>
    <w:rsid w:val="00E56255"/>
    <w:rsid w:val="00E56413"/>
    <w:rsid w:val="00E57CC6"/>
    <w:rsid w:val="00E60096"/>
    <w:rsid w:val="00E60141"/>
    <w:rsid w:val="00E606C9"/>
    <w:rsid w:val="00E61540"/>
    <w:rsid w:val="00E61D87"/>
    <w:rsid w:val="00E6368B"/>
    <w:rsid w:val="00E63D86"/>
    <w:rsid w:val="00E63E58"/>
    <w:rsid w:val="00E63EAA"/>
    <w:rsid w:val="00E6464C"/>
    <w:rsid w:val="00E64D5F"/>
    <w:rsid w:val="00E6529E"/>
    <w:rsid w:val="00E6571D"/>
    <w:rsid w:val="00E65998"/>
    <w:rsid w:val="00E66B1A"/>
    <w:rsid w:val="00E66F92"/>
    <w:rsid w:val="00E67429"/>
    <w:rsid w:val="00E674B8"/>
    <w:rsid w:val="00E7083C"/>
    <w:rsid w:val="00E7090C"/>
    <w:rsid w:val="00E70A1E"/>
    <w:rsid w:val="00E70CFC"/>
    <w:rsid w:val="00E716CA"/>
    <w:rsid w:val="00E71F53"/>
    <w:rsid w:val="00E742B1"/>
    <w:rsid w:val="00E7788A"/>
    <w:rsid w:val="00E77999"/>
    <w:rsid w:val="00E801EF"/>
    <w:rsid w:val="00E81497"/>
    <w:rsid w:val="00E82374"/>
    <w:rsid w:val="00E83A92"/>
    <w:rsid w:val="00E856FB"/>
    <w:rsid w:val="00E86A73"/>
    <w:rsid w:val="00E86BDB"/>
    <w:rsid w:val="00E90E1E"/>
    <w:rsid w:val="00E9154B"/>
    <w:rsid w:val="00E9191B"/>
    <w:rsid w:val="00E91AAA"/>
    <w:rsid w:val="00E91B3A"/>
    <w:rsid w:val="00E92049"/>
    <w:rsid w:val="00E928EB"/>
    <w:rsid w:val="00E933F2"/>
    <w:rsid w:val="00E93CE2"/>
    <w:rsid w:val="00E94886"/>
    <w:rsid w:val="00E94B1F"/>
    <w:rsid w:val="00E94FB5"/>
    <w:rsid w:val="00E952E3"/>
    <w:rsid w:val="00E95AAB"/>
    <w:rsid w:val="00E96660"/>
    <w:rsid w:val="00E966A8"/>
    <w:rsid w:val="00E968F1"/>
    <w:rsid w:val="00E96E89"/>
    <w:rsid w:val="00E9761C"/>
    <w:rsid w:val="00EA0B45"/>
    <w:rsid w:val="00EA0F39"/>
    <w:rsid w:val="00EA27A4"/>
    <w:rsid w:val="00EA2BBC"/>
    <w:rsid w:val="00EA3BB8"/>
    <w:rsid w:val="00EA4083"/>
    <w:rsid w:val="00EA44A8"/>
    <w:rsid w:val="00EA4697"/>
    <w:rsid w:val="00EA6766"/>
    <w:rsid w:val="00EA6FBF"/>
    <w:rsid w:val="00EA75CF"/>
    <w:rsid w:val="00EA7930"/>
    <w:rsid w:val="00EA7D63"/>
    <w:rsid w:val="00EA7E09"/>
    <w:rsid w:val="00EB00FC"/>
    <w:rsid w:val="00EB1391"/>
    <w:rsid w:val="00EB1467"/>
    <w:rsid w:val="00EB1E16"/>
    <w:rsid w:val="00EB26E9"/>
    <w:rsid w:val="00EB3DEF"/>
    <w:rsid w:val="00EB44C0"/>
    <w:rsid w:val="00EB44EC"/>
    <w:rsid w:val="00EB467E"/>
    <w:rsid w:val="00EB4B5B"/>
    <w:rsid w:val="00EB524A"/>
    <w:rsid w:val="00EB58D4"/>
    <w:rsid w:val="00EB5C8D"/>
    <w:rsid w:val="00EB6351"/>
    <w:rsid w:val="00EB64A9"/>
    <w:rsid w:val="00EB7B05"/>
    <w:rsid w:val="00EC0268"/>
    <w:rsid w:val="00EC049F"/>
    <w:rsid w:val="00EC22BB"/>
    <w:rsid w:val="00EC33C5"/>
    <w:rsid w:val="00EC3A38"/>
    <w:rsid w:val="00EC3DA6"/>
    <w:rsid w:val="00EC42AC"/>
    <w:rsid w:val="00EC451F"/>
    <w:rsid w:val="00EC47C6"/>
    <w:rsid w:val="00EC6372"/>
    <w:rsid w:val="00EC640C"/>
    <w:rsid w:val="00EC6DE1"/>
    <w:rsid w:val="00EC7265"/>
    <w:rsid w:val="00EC7C7B"/>
    <w:rsid w:val="00ED057B"/>
    <w:rsid w:val="00ED061C"/>
    <w:rsid w:val="00ED065B"/>
    <w:rsid w:val="00ED07DC"/>
    <w:rsid w:val="00ED0807"/>
    <w:rsid w:val="00ED14A9"/>
    <w:rsid w:val="00ED172E"/>
    <w:rsid w:val="00ED1866"/>
    <w:rsid w:val="00ED1DAE"/>
    <w:rsid w:val="00ED22E8"/>
    <w:rsid w:val="00ED345F"/>
    <w:rsid w:val="00ED3EF2"/>
    <w:rsid w:val="00ED406D"/>
    <w:rsid w:val="00ED4F6B"/>
    <w:rsid w:val="00ED5411"/>
    <w:rsid w:val="00ED62CF"/>
    <w:rsid w:val="00ED62D4"/>
    <w:rsid w:val="00ED6D61"/>
    <w:rsid w:val="00ED736E"/>
    <w:rsid w:val="00EE01BD"/>
    <w:rsid w:val="00EE060E"/>
    <w:rsid w:val="00EE084F"/>
    <w:rsid w:val="00EE2031"/>
    <w:rsid w:val="00EE313E"/>
    <w:rsid w:val="00EE3388"/>
    <w:rsid w:val="00EE36DB"/>
    <w:rsid w:val="00EE53DD"/>
    <w:rsid w:val="00EE5831"/>
    <w:rsid w:val="00EE6D44"/>
    <w:rsid w:val="00EE6F34"/>
    <w:rsid w:val="00EF0C29"/>
    <w:rsid w:val="00EF0E1C"/>
    <w:rsid w:val="00EF1687"/>
    <w:rsid w:val="00EF1725"/>
    <w:rsid w:val="00EF1CA1"/>
    <w:rsid w:val="00EF29E3"/>
    <w:rsid w:val="00EF2A63"/>
    <w:rsid w:val="00EF2AE6"/>
    <w:rsid w:val="00EF2E23"/>
    <w:rsid w:val="00EF3D82"/>
    <w:rsid w:val="00EF3E99"/>
    <w:rsid w:val="00EF3F53"/>
    <w:rsid w:val="00EF4329"/>
    <w:rsid w:val="00EF449F"/>
    <w:rsid w:val="00EF4D87"/>
    <w:rsid w:val="00EF5B24"/>
    <w:rsid w:val="00EF5BB9"/>
    <w:rsid w:val="00EF5E25"/>
    <w:rsid w:val="00EF6053"/>
    <w:rsid w:val="00EF6D6A"/>
    <w:rsid w:val="00EF72E9"/>
    <w:rsid w:val="00EF754D"/>
    <w:rsid w:val="00EF7DB0"/>
    <w:rsid w:val="00EF7E92"/>
    <w:rsid w:val="00F00AFF"/>
    <w:rsid w:val="00F00BDB"/>
    <w:rsid w:val="00F01709"/>
    <w:rsid w:val="00F01DB8"/>
    <w:rsid w:val="00F02BA5"/>
    <w:rsid w:val="00F055AF"/>
    <w:rsid w:val="00F056B3"/>
    <w:rsid w:val="00F0586C"/>
    <w:rsid w:val="00F05C1B"/>
    <w:rsid w:val="00F05E16"/>
    <w:rsid w:val="00F0624D"/>
    <w:rsid w:val="00F0668A"/>
    <w:rsid w:val="00F068CA"/>
    <w:rsid w:val="00F06CD2"/>
    <w:rsid w:val="00F06CEF"/>
    <w:rsid w:val="00F101CA"/>
    <w:rsid w:val="00F10D3E"/>
    <w:rsid w:val="00F111EF"/>
    <w:rsid w:val="00F113E0"/>
    <w:rsid w:val="00F12037"/>
    <w:rsid w:val="00F12628"/>
    <w:rsid w:val="00F129A3"/>
    <w:rsid w:val="00F15C17"/>
    <w:rsid w:val="00F16115"/>
    <w:rsid w:val="00F16611"/>
    <w:rsid w:val="00F16DED"/>
    <w:rsid w:val="00F175CE"/>
    <w:rsid w:val="00F2027B"/>
    <w:rsid w:val="00F21482"/>
    <w:rsid w:val="00F216EA"/>
    <w:rsid w:val="00F218EB"/>
    <w:rsid w:val="00F21975"/>
    <w:rsid w:val="00F2213A"/>
    <w:rsid w:val="00F226EF"/>
    <w:rsid w:val="00F22918"/>
    <w:rsid w:val="00F2344E"/>
    <w:rsid w:val="00F237E7"/>
    <w:rsid w:val="00F237FC"/>
    <w:rsid w:val="00F23A05"/>
    <w:rsid w:val="00F247E7"/>
    <w:rsid w:val="00F24AD3"/>
    <w:rsid w:val="00F25210"/>
    <w:rsid w:val="00F25754"/>
    <w:rsid w:val="00F261BE"/>
    <w:rsid w:val="00F26A5D"/>
    <w:rsid w:val="00F27F25"/>
    <w:rsid w:val="00F3129D"/>
    <w:rsid w:val="00F31691"/>
    <w:rsid w:val="00F32893"/>
    <w:rsid w:val="00F32BA7"/>
    <w:rsid w:val="00F33C40"/>
    <w:rsid w:val="00F341F1"/>
    <w:rsid w:val="00F349BC"/>
    <w:rsid w:val="00F35B59"/>
    <w:rsid w:val="00F363E5"/>
    <w:rsid w:val="00F366E8"/>
    <w:rsid w:val="00F37B65"/>
    <w:rsid w:val="00F37DB8"/>
    <w:rsid w:val="00F37DCB"/>
    <w:rsid w:val="00F40607"/>
    <w:rsid w:val="00F40869"/>
    <w:rsid w:val="00F408D4"/>
    <w:rsid w:val="00F40A67"/>
    <w:rsid w:val="00F40CE7"/>
    <w:rsid w:val="00F41231"/>
    <w:rsid w:val="00F418EC"/>
    <w:rsid w:val="00F433B4"/>
    <w:rsid w:val="00F44E9F"/>
    <w:rsid w:val="00F467DD"/>
    <w:rsid w:val="00F46A04"/>
    <w:rsid w:val="00F46A49"/>
    <w:rsid w:val="00F46CAB"/>
    <w:rsid w:val="00F47B18"/>
    <w:rsid w:val="00F5092F"/>
    <w:rsid w:val="00F50FC3"/>
    <w:rsid w:val="00F511C6"/>
    <w:rsid w:val="00F51535"/>
    <w:rsid w:val="00F51C26"/>
    <w:rsid w:val="00F53201"/>
    <w:rsid w:val="00F539E9"/>
    <w:rsid w:val="00F53C89"/>
    <w:rsid w:val="00F54348"/>
    <w:rsid w:val="00F544D4"/>
    <w:rsid w:val="00F54EAA"/>
    <w:rsid w:val="00F550E1"/>
    <w:rsid w:val="00F55406"/>
    <w:rsid w:val="00F601E0"/>
    <w:rsid w:val="00F602FB"/>
    <w:rsid w:val="00F605CE"/>
    <w:rsid w:val="00F60B00"/>
    <w:rsid w:val="00F60DB9"/>
    <w:rsid w:val="00F60F8E"/>
    <w:rsid w:val="00F6189F"/>
    <w:rsid w:val="00F61B00"/>
    <w:rsid w:val="00F62CCC"/>
    <w:rsid w:val="00F63176"/>
    <w:rsid w:val="00F640FA"/>
    <w:rsid w:val="00F6461E"/>
    <w:rsid w:val="00F64A90"/>
    <w:rsid w:val="00F64CA6"/>
    <w:rsid w:val="00F672BE"/>
    <w:rsid w:val="00F700CB"/>
    <w:rsid w:val="00F701B5"/>
    <w:rsid w:val="00F70E73"/>
    <w:rsid w:val="00F710CC"/>
    <w:rsid w:val="00F71365"/>
    <w:rsid w:val="00F71591"/>
    <w:rsid w:val="00F71EBF"/>
    <w:rsid w:val="00F726DC"/>
    <w:rsid w:val="00F72746"/>
    <w:rsid w:val="00F72FBB"/>
    <w:rsid w:val="00F73167"/>
    <w:rsid w:val="00F73234"/>
    <w:rsid w:val="00F73C49"/>
    <w:rsid w:val="00F73CAF"/>
    <w:rsid w:val="00F74E69"/>
    <w:rsid w:val="00F75071"/>
    <w:rsid w:val="00F75B03"/>
    <w:rsid w:val="00F75B10"/>
    <w:rsid w:val="00F773AF"/>
    <w:rsid w:val="00F7755A"/>
    <w:rsid w:val="00F8022C"/>
    <w:rsid w:val="00F80D6B"/>
    <w:rsid w:val="00F80D6D"/>
    <w:rsid w:val="00F83274"/>
    <w:rsid w:val="00F832AD"/>
    <w:rsid w:val="00F833BD"/>
    <w:rsid w:val="00F83AC5"/>
    <w:rsid w:val="00F84274"/>
    <w:rsid w:val="00F842E6"/>
    <w:rsid w:val="00F847A2"/>
    <w:rsid w:val="00F84A45"/>
    <w:rsid w:val="00F85BE2"/>
    <w:rsid w:val="00F87D4E"/>
    <w:rsid w:val="00F90E6A"/>
    <w:rsid w:val="00F91114"/>
    <w:rsid w:val="00F9180F"/>
    <w:rsid w:val="00F924E2"/>
    <w:rsid w:val="00F92FF1"/>
    <w:rsid w:val="00F93144"/>
    <w:rsid w:val="00F934D9"/>
    <w:rsid w:val="00F940D3"/>
    <w:rsid w:val="00F94193"/>
    <w:rsid w:val="00F94644"/>
    <w:rsid w:val="00F94F9B"/>
    <w:rsid w:val="00F95BB4"/>
    <w:rsid w:val="00F96079"/>
    <w:rsid w:val="00F96CAB"/>
    <w:rsid w:val="00F974F0"/>
    <w:rsid w:val="00FA04EF"/>
    <w:rsid w:val="00FA095C"/>
    <w:rsid w:val="00FA1537"/>
    <w:rsid w:val="00FA1600"/>
    <w:rsid w:val="00FA1E00"/>
    <w:rsid w:val="00FA2ADB"/>
    <w:rsid w:val="00FA3587"/>
    <w:rsid w:val="00FA3956"/>
    <w:rsid w:val="00FA4312"/>
    <w:rsid w:val="00FA4595"/>
    <w:rsid w:val="00FA4A9F"/>
    <w:rsid w:val="00FA5377"/>
    <w:rsid w:val="00FA62F1"/>
    <w:rsid w:val="00FA684C"/>
    <w:rsid w:val="00FA6C95"/>
    <w:rsid w:val="00FA77B7"/>
    <w:rsid w:val="00FA7C7F"/>
    <w:rsid w:val="00FA7CF9"/>
    <w:rsid w:val="00FB0BE6"/>
    <w:rsid w:val="00FB0C64"/>
    <w:rsid w:val="00FB10C6"/>
    <w:rsid w:val="00FB11C2"/>
    <w:rsid w:val="00FB14A0"/>
    <w:rsid w:val="00FB1D0F"/>
    <w:rsid w:val="00FB263A"/>
    <w:rsid w:val="00FB2DB9"/>
    <w:rsid w:val="00FB2F40"/>
    <w:rsid w:val="00FB2F45"/>
    <w:rsid w:val="00FB3ACE"/>
    <w:rsid w:val="00FB3C7E"/>
    <w:rsid w:val="00FB4408"/>
    <w:rsid w:val="00FB4E78"/>
    <w:rsid w:val="00FB57BC"/>
    <w:rsid w:val="00FB62DF"/>
    <w:rsid w:val="00FB6512"/>
    <w:rsid w:val="00FB698E"/>
    <w:rsid w:val="00FB6D41"/>
    <w:rsid w:val="00FB7153"/>
    <w:rsid w:val="00FB7977"/>
    <w:rsid w:val="00FC02E7"/>
    <w:rsid w:val="00FC110E"/>
    <w:rsid w:val="00FC41F1"/>
    <w:rsid w:val="00FC4F20"/>
    <w:rsid w:val="00FC562D"/>
    <w:rsid w:val="00FC5C64"/>
    <w:rsid w:val="00FC5F01"/>
    <w:rsid w:val="00FC60F5"/>
    <w:rsid w:val="00FC6CA9"/>
    <w:rsid w:val="00FC6D3F"/>
    <w:rsid w:val="00FC7159"/>
    <w:rsid w:val="00FC7EAB"/>
    <w:rsid w:val="00FD074C"/>
    <w:rsid w:val="00FD1A2A"/>
    <w:rsid w:val="00FD1B73"/>
    <w:rsid w:val="00FD1C26"/>
    <w:rsid w:val="00FD1E3B"/>
    <w:rsid w:val="00FD1F44"/>
    <w:rsid w:val="00FD279F"/>
    <w:rsid w:val="00FD322D"/>
    <w:rsid w:val="00FD3232"/>
    <w:rsid w:val="00FD42D8"/>
    <w:rsid w:val="00FD556D"/>
    <w:rsid w:val="00FD5AFC"/>
    <w:rsid w:val="00FD63BB"/>
    <w:rsid w:val="00FD6BD5"/>
    <w:rsid w:val="00FE0366"/>
    <w:rsid w:val="00FE0640"/>
    <w:rsid w:val="00FE1973"/>
    <w:rsid w:val="00FE2372"/>
    <w:rsid w:val="00FE2D2F"/>
    <w:rsid w:val="00FE5481"/>
    <w:rsid w:val="00FE607F"/>
    <w:rsid w:val="00FE6303"/>
    <w:rsid w:val="00FE640F"/>
    <w:rsid w:val="00FE6E18"/>
    <w:rsid w:val="00FE7A3E"/>
    <w:rsid w:val="00FE7AB9"/>
    <w:rsid w:val="00FE7B08"/>
    <w:rsid w:val="00FE7F9B"/>
    <w:rsid w:val="00FF0090"/>
    <w:rsid w:val="00FF0E18"/>
    <w:rsid w:val="00FF114B"/>
    <w:rsid w:val="00FF1EF0"/>
    <w:rsid w:val="00FF2299"/>
    <w:rsid w:val="00FF2C49"/>
    <w:rsid w:val="00FF3354"/>
    <w:rsid w:val="00FF3C79"/>
    <w:rsid w:val="00FF4A7E"/>
    <w:rsid w:val="00FF519F"/>
    <w:rsid w:val="00FF5347"/>
    <w:rsid w:val="00FF7BC3"/>
    <w:rsid w:val="00FF7D0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6D8"/>
    <w:rPr>
      <w:sz w:val="24"/>
      <w:szCs w:val="24"/>
      <w:lang w:val="es-ES" w:eastAsia="en-US"/>
    </w:rPr>
  </w:style>
  <w:style w:type="paragraph" w:styleId="Ttulo1">
    <w:name w:val="heading 1"/>
    <w:basedOn w:val="Normal"/>
    <w:next w:val="Normal"/>
    <w:link w:val="Ttulo1Car"/>
    <w:uiPriority w:val="9"/>
    <w:qFormat/>
    <w:rsid w:val="009959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C76F11"/>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1F6FAB"/>
    <w:pPr>
      <w:keepNext/>
      <w:spacing w:before="240" w:after="60"/>
      <w:outlineLvl w:val="3"/>
    </w:pPr>
    <w:rPr>
      <w:rFonts w:ascii="Calibri" w:hAnsi="Calibri"/>
      <w:b/>
      <w:bCs/>
      <w:sz w:val="28"/>
      <w:szCs w:val="28"/>
    </w:rPr>
  </w:style>
  <w:style w:type="paragraph" w:styleId="Ttulo6">
    <w:name w:val="heading 6"/>
    <w:basedOn w:val="Normal"/>
    <w:next w:val="Normal"/>
    <w:qFormat/>
    <w:rsid w:val="00B07AAC"/>
    <w:pPr>
      <w:keepNext/>
      <w:jc w:val="both"/>
      <w:outlineLvl w:val="5"/>
    </w:pPr>
    <w:rPr>
      <w:b/>
      <w:szCs w:val="20"/>
    </w:rPr>
  </w:style>
  <w:style w:type="paragraph" w:styleId="Ttulo7">
    <w:name w:val="heading 7"/>
    <w:basedOn w:val="Normal"/>
    <w:next w:val="Normal"/>
    <w:link w:val="Ttulo7Car"/>
    <w:uiPriority w:val="9"/>
    <w:semiHidden/>
    <w:unhideWhenUsed/>
    <w:qFormat/>
    <w:rsid w:val="00290CB8"/>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rsid w:val="000A06CB"/>
    <w:pPr>
      <w:ind w:right="-2016"/>
    </w:pPr>
  </w:style>
  <w:style w:type="character" w:styleId="Hipervnculo">
    <w:name w:val="Hyperlink"/>
    <w:rsid w:val="00BD06D8"/>
    <w:rPr>
      <w:color w:val="0000FF"/>
      <w:u w:val="single"/>
    </w:rPr>
  </w:style>
  <w:style w:type="paragraph" w:styleId="Encabezado">
    <w:name w:val="header"/>
    <w:basedOn w:val="Normal"/>
    <w:link w:val="EncabezadoCar"/>
    <w:uiPriority w:val="99"/>
    <w:rsid w:val="004C14CC"/>
    <w:pPr>
      <w:tabs>
        <w:tab w:val="center" w:pos="4252"/>
        <w:tab w:val="right" w:pos="8504"/>
      </w:tabs>
    </w:pPr>
  </w:style>
  <w:style w:type="paragraph" w:styleId="Piedepgina">
    <w:name w:val="footer"/>
    <w:basedOn w:val="Normal"/>
    <w:link w:val="PiedepginaCar"/>
    <w:uiPriority w:val="99"/>
    <w:rsid w:val="004C14CC"/>
    <w:pPr>
      <w:tabs>
        <w:tab w:val="center" w:pos="4252"/>
        <w:tab w:val="right" w:pos="8504"/>
      </w:tabs>
    </w:pPr>
  </w:style>
  <w:style w:type="character" w:styleId="Nmerodepgina">
    <w:name w:val="page number"/>
    <w:basedOn w:val="Fuentedeprrafopredeter"/>
    <w:rsid w:val="00607031"/>
  </w:style>
  <w:style w:type="table" w:styleId="Tablaconcuadrcula">
    <w:name w:val="Table Grid"/>
    <w:basedOn w:val="Tablanormal"/>
    <w:rsid w:val="00DC5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E44B85"/>
    <w:rPr>
      <w:rFonts w:ascii="Tahoma" w:hAnsi="Tahoma" w:cs="Tahoma"/>
      <w:sz w:val="16"/>
      <w:szCs w:val="16"/>
    </w:rPr>
  </w:style>
  <w:style w:type="paragraph" w:styleId="Textonotapie">
    <w:name w:val="footnote text"/>
    <w:basedOn w:val="Normal"/>
    <w:link w:val="TextonotapieCar"/>
    <w:semiHidden/>
    <w:rsid w:val="00A3315E"/>
    <w:rPr>
      <w:sz w:val="20"/>
      <w:szCs w:val="20"/>
    </w:rPr>
  </w:style>
  <w:style w:type="character" w:styleId="Refdenotaalpie">
    <w:name w:val="footnote reference"/>
    <w:uiPriority w:val="99"/>
    <w:semiHidden/>
    <w:rsid w:val="00A3315E"/>
    <w:rPr>
      <w:vertAlign w:val="superscript"/>
    </w:rPr>
  </w:style>
  <w:style w:type="character" w:customStyle="1" w:styleId="ezamora">
    <w:name w:val="ezamora"/>
    <w:semiHidden/>
    <w:rsid w:val="00B30485"/>
    <w:rPr>
      <w:rFonts w:ascii="Arial" w:hAnsi="Arial" w:cs="Arial"/>
      <w:color w:val="000080"/>
      <w:sz w:val="20"/>
      <w:szCs w:val="20"/>
    </w:rPr>
  </w:style>
  <w:style w:type="paragraph" w:styleId="Textoindependiente">
    <w:name w:val="Body Text"/>
    <w:basedOn w:val="Normal"/>
    <w:link w:val="TextoindependienteCar"/>
    <w:rsid w:val="00561D33"/>
    <w:pPr>
      <w:spacing w:after="120"/>
    </w:pPr>
    <w:rPr>
      <w:lang w:val="en-US"/>
    </w:rPr>
  </w:style>
  <w:style w:type="paragraph" w:styleId="Prrafodelista">
    <w:name w:val="List Paragraph"/>
    <w:basedOn w:val="Normal"/>
    <w:uiPriority w:val="34"/>
    <w:qFormat/>
    <w:rsid w:val="004C53D4"/>
    <w:pPr>
      <w:spacing w:after="200" w:line="276" w:lineRule="auto"/>
      <w:ind w:left="720"/>
      <w:contextualSpacing/>
    </w:pPr>
    <w:rPr>
      <w:rFonts w:ascii="Calibri" w:eastAsia="Calibri" w:hAnsi="Calibri"/>
      <w:sz w:val="22"/>
      <w:szCs w:val="22"/>
    </w:rPr>
  </w:style>
  <w:style w:type="paragraph" w:styleId="Sinespaciado">
    <w:name w:val="No Spacing"/>
    <w:uiPriority w:val="1"/>
    <w:qFormat/>
    <w:rsid w:val="00AC3E12"/>
    <w:rPr>
      <w:rFonts w:ascii="Calibri" w:eastAsia="Calibri" w:hAnsi="Calibri"/>
      <w:sz w:val="22"/>
      <w:szCs w:val="22"/>
      <w:lang w:eastAsia="en-US"/>
    </w:rPr>
  </w:style>
  <w:style w:type="character" w:customStyle="1" w:styleId="TextonotapieCar">
    <w:name w:val="Texto nota pie Car"/>
    <w:link w:val="Textonotapie"/>
    <w:semiHidden/>
    <w:rsid w:val="0002119F"/>
    <w:rPr>
      <w:lang w:val="es-ES" w:eastAsia="en-US"/>
    </w:rPr>
  </w:style>
  <w:style w:type="character" w:customStyle="1" w:styleId="TextoindependienteCar">
    <w:name w:val="Texto independiente Car"/>
    <w:link w:val="Textoindependiente"/>
    <w:rsid w:val="007B5544"/>
    <w:rPr>
      <w:sz w:val="24"/>
      <w:szCs w:val="24"/>
      <w:lang w:val="en-US" w:eastAsia="en-US"/>
    </w:rPr>
  </w:style>
  <w:style w:type="paragraph" w:styleId="TDC1">
    <w:name w:val="toc 1"/>
    <w:basedOn w:val="Ttulo7"/>
    <w:next w:val="Normal"/>
    <w:autoRedefine/>
    <w:uiPriority w:val="39"/>
    <w:qFormat/>
    <w:rsid w:val="00290CB8"/>
    <w:pPr>
      <w:keepNext/>
      <w:widowControl w:val="0"/>
      <w:numPr>
        <w:numId w:val="2"/>
      </w:numPr>
      <w:tabs>
        <w:tab w:val="num" w:pos="360"/>
      </w:tabs>
      <w:spacing w:before="0" w:after="0"/>
      <w:ind w:left="0" w:firstLine="0"/>
      <w:jc w:val="both"/>
    </w:pPr>
    <w:rPr>
      <w:rFonts w:ascii="Arial" w:eastAsia="SimSun" w:hAnsi="Arial" w:cs="Arial"/>
      <w:b/>
      <w:snapToGrid w:val="0"/>
      <w:lang w:val="es-CR" w:eastAsia="es-ES"/>
    </w:rPr>
  </w:style>
  <w:style w:type="paragraph" w:styleId="TDC2">
    <w:name w:val="toc 2"/>
    <w:basedOn w:val="TDC1"/>
    <w:next w:val="Normal"/>
    <w:autoRedefine/>
    <w:uiPriority w:val="39"/>
    <w:qFormat/>
    <w:rsid w:val="00290CB8"/>
    <w:pPr>
      <w:numPr>
        <w:ilvl w:val="1"/>
        <w:numId w:val="1"/>
      </w:numPr>
      <w:tabs>
        <w:tab w:val="num" w:pos="360"/>
        <w:tab w:val="num" w:pos="1440"/>
      </w:tabs>
      <w:ind w:left="0" w:firstLine="0"/>
    </w:pPr>
    <w:rPr>
      <w:color w:val="17365D"/>
    </w:rPr>
  </w:style>
  <w:style w:type="character" w:customStyle="1" w:styleId="Ttulo7Car">
    <w:name w:val="Título 7 Car"/>
    <w:link w:val="Ttulo7"/>
    <w:uiPriority w:val="9"/>
    <w:semiHidden/>
    <w:rsid w:val="00290CB8"/>
    <w:rPr>
      <w:rFonts w:ascii="Calibri" w:eastAsia="Times New Roman" w:hAnsi="Calibri" w:cs="Times New Roman"/>
      <w:sz w:val="24"/>
      <w:szCs w:val="24"/>
      <w:lang w:eastAsia="en-US"/>
    </w:rPr>
  </w:style>
  <w:style w:type="character" w:customStyle="1" w:styleId="Ttulo3Car">
    <w:name w:val="Título 3 Car"/>
    <w:link w:val="Ttulo3"/>
    <w:uiPriority w:val="9"/>
    <w:semiHidden/>
    <w:rsid w:val="00C76F11"/>
    <w:rPr>
      <w:rFonts w:ascii="Cambria" w:eastAsia="Times New Roman" w:hAnsi="Cambria" w:cs="Times New Roman"/>
      <w:b/>
      <w:bCs/>
      <w:sz w:val="26"/>
      <w:szCs w:val="26"/>
      <w:lang w:val="es-ES" w:eastAsia="en-US"/>
    </w:rPr>
  </w:style>
  <w:style w:type="paragraph" w:customStyle="1" w:styleId="Z-agcycvr-Title">
    <w:name w:val="Z-agcycvr-Title"/>
    <w:basedOn w:val="Ttulo4"/>
    <w:rsid w:val="001F6FAB"/>
    <w:pPr>
      <w:tabs>
        <w:tab w:val="center" w:pos="4680"/>
        <w:tab w:val="right" w:pos="9360"/>
      </w:tabs>
      <w:spacing w:before="0" w:after="240"/>
      <w:jc w:val="center"/>
    </w:pPr>
    <w:rPr>
      <w:rFonts w:ascii="Arial Black" w:hAnsi="Arial Black" w:cs="Arial"/>
      <w:b w:val="0"/>
      <w:sz w:val="36"/>
      <w:szCs w:val="36"/>
      <w:lang w:val="en-US"/>
    </w:rPr>
  </w:style>
  <w:style w:type="character" w:customStyle="1" w:styleId="Ttulo4Car">
    <w:name w:val="Título 4 Car"/>
    <w:link w:val="Ttulo4"/>
    <w:uiPriority w:val="9"/>
    <w:semiHidden/>
    <w:rsid w:val="001F6FAB"/>
    <w:rPr>
      <w:rFonts w:ascii="Calibri" w:eastAsia="Times New Roman" w:hAnsi="Calibri" w:cs="Times New Roman"/>
      <w:b/>
      <w:bCs/>
      <w:sz w:val="28"/>
      <w:szCs w:val="28"/>
      <w:lang w:val="es-ES" w:eastAsia="en-US"/>
    </w:rPr>
  </w:style>
  <w:style w:type="character" w:styleId="Refdecomentario">
    <w:name w:val="annotation reference"/>
    <w:basedOn w:val="Fuentedeprrafopredeter"/>
    <w:uiPriority w:val="99"/>
    <w:semiHidden/>
    <w:unhideWhenUsed/>
    <w:rsid w:val="004410AF"/>
    <w:rPr>
      <w:sz w:val="16"/>
      <w:szCs w:val="16"/>
    </w:rPr>
  </w:style>
  <w:style w:type="paragraph" w:styleId="Textocomentario">
    <w:name w:val="annotation text"/>
    <w:basedOn w:val="Normal"/>
    <w:link w:val="TextocomentarioCar"/>
    <w:uiPriority w:val="99"/>
    <w:semiHidden/>
    <w:unhideWhenUsed/>
    <w:rsid w:val="004410AF"/>
    <w:rPr>
      <w:sz w:val="20"/>
      <w:szCs w:val="20"/>
    </w:rPr>
  </w:style>
  <w:style w:type="character" w:customStyle="1" w:styleId="TextocomentarioCar">
    <w:name w:val="Texto comentario Car"/>
    <w:basedOn w:val="Fuentedeprrafopredeter"/>
    <w:link w:val="Textocomentario"/>
    <w:uiPriority w:val="99"/>
    <w:semiHidden/>
    <w:rsid w:val="004410AF"/>
    <w:rPr>
      <w:lang w:val="es-ES" w:eastAsia="en-US"/>
    </w:rPr>
  </w:style>
  <w:style w:type="paragraph" w:styleId="Asuntodelcomentario">
    <w:name w:val="annotation subject"/>
    <w:basedOn w:val="Textocomentario"/>
    <w:next w:val="Textocomentario"/>
    <w:link w:val="AsuntodelcomentarioCar"/>
    <w:uiPriority w:val="99"/>
    <w:semiHidden/>
    <w:unhideWhenUsed/>
    <w:rsid w:val="004410AF"/>
    <w:rPr>
      <w:b/>
      <w:bCs/>
    </w:rPr>
  </w:style>
  <w:style w:type="character" w:customStyle="1" w:styleId="AsuntodelcomentarioCar">
    <w:name w:val="Asunto del comentario Car"/>
    <w:basedOn w:val="TextocomentarioCar"/>
    <w:link w:val="Asuntodelcomentario"/>
    <w:uiPriority w:val="99"/>
    <w:semiHidden/>
    <w:rsid w:val="004410AF"/>
    <w:rPr>
      <w:b/>
      <w:bCs/>
      <w:lang w:val="es-ES" w:eastAsia="en-US"/>
    </w:rPr>
  </w:style>
  <w:style w:type="character" w:customStyle="1" w:styleId="EncabezadoCar">
    <w:name w:val="Encabezado Car"/>
    <w:basedOn w:val="Fuentedeprrafopredeter"/>
    <w:link w:val="Encabezado"/>
    <w:uiPriority w:val="99"/>
    <w:rsid w:val="006B74EA"/>
    <w:rPr>
      <w:sz w:val="24"/>
      <w:szCs w:val="24"/>
      <w:lang w:val="es-ES" w:eastAsia="en-US"/>
    </w:rPr>
  </w:style>
  <w:style w:type="character" w:customStyle="1" w:styleId="PiedepginaCar">
    <w:name w:val="Pie de página Car"/>
    <w:basedOn w:val="Fuentedeprrafopredeter"/>
    <w:link w:val="Piedepgina"/>
    <w:uiPriority w:val="99"/>
    <w:rsid w:val="006B74EA"/>
    <w:rPr>
      <w:sz w:val="24"/>
      <w:szCs w:val="24"/>
      <w:lang w:val="es-ES" w:eastAsia="en-US"/>
    </w:rPr>
  </w:style>
  <w:style w:type="character" w:customStyle="1" w:styleId="Ttulo1Car">
    <w:name w:val="Título 1 Car"/>
    <w:basedOn w:val="Fuentedeprrafopredeter"/>
    <w:link w:val="Ttulo1"/>
    <w:uiPriority w:val="9"/>
    <w:rsid w:val="009959FF"/>
    <w:rPr>
      <w:rFonts w:asciiTheme="majorHAnsi" w:eastAsiaTheme="majorEastAsia" w:hAnsiTheme="majorHAnsi" w:cstheme="majorBidi"/>
      <w:b/>
      <w:bCs/>
      <w:color w:val="365F91" w:themeColor="accent1" w:themeShade="BF"/>
      <w:sz w:val="28"/>
      <w:szCs w:val="28"/>
      <w:lang w:val="es-ES" w:eastAsia="en-US"/>
    </w:rPr>
  </w:style>
  <w:style w:type="paragraph" w:styleId="Ttulo">
    <w:name w:val="Title"/>
    <w:basedOn w:val="Normal"/>
    <w:next w:val="Normal"/>
    <w:link w:val="TtuloCar"/>
    <w:uiPriority w:val="10"/>
    <w:qFormat/>
    <w:rsid w:val="009959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959FF"/>
    <w:rPr>
      <w:rFonts w:asciiTheme="majorHAnsi" w:eastAsiaTheme="majorEastAsia" w:hAnsiTheme="majorHAnsi" w:cstheme="majorBidi"/>
      <w:color w:val="17365D" w:themeColor="text2" w:themeShade="BF"/>
      <w:spacing w:val="5"/>
      <w:kern w:val="28"/>
      <w:sz w:val="52"/>
      <w:szCs w:val="52"/>
      <w:lang w:val="es-ES" w:eastAsia="en-US"/>
    </w:rPr>
  </w:style>
  <w:style w:type="paragraph" w:styleId="Subttulo">
    <w:name w:val="Subtitle"/>
    <w:basedOn w:val="Normal"/>
    <w:next w:val="Normal"/>
    <w:link w:val="SubttuloCar"/>
    <w:uiPriority w:val="11"/>
    <w:qFormat/>
    <w:rsid w:val="00B37CB4"/>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B37CB4"/>
    <w:rPr>
      <w:rFonts w:asciiTheme="majorHAnsi" w:eastAsiaTheme="majorEastAsia" w:hAnsiTheme="majorHAnsi" w:cstheme="majorBidi"/>
      <w:i/>
      <w:iCs/>
      <w:color w:val="4F81BD" w:themeColor="accent1"/>
      <w:spacing w:val="15"/>
      <w:sz w:val="24"/>
      <w:szCs w:val="24"/>
      <w:lang w:val="es-ES" w:eastAsia="en-US"/>
    </w:rPr>
  </w:style>
  <w:style w:type="paragraph" w:customStyle="1" w:styleId="Default">
    <w:name w:val="Default"/>
    <w:rsid w:val="00303F32"/>
    <w:pPr>
      <w:autoSpaceDE w:val="0"/>
      <w:autoSpaceDN w:val="0"/>
      <w:adjustRightInd w:val="0"/>
    </w:pPr>
    <w:rPr>
      <w:color w:val="000000"/>
      <w:sz w:val="24"/>
      <w:szCs w:val="24"/>
    </w:rPr>
  </w:style>
  <w:style w:type="paragraph" w:styleId="Textoindependiente2">
    <w:name w:val="Body Text 2"/>
    <w:basedOn w:val="Normal"/>
    <w:link w:val="Textoindependiente2Car"/>
    <w:uiPriority w:val="99"/>
    <w:semiHidden/>
    <w:unhideWhenUsed/>
    <w:rsid w:val="00734773"/>
    <w:pPr>
      <w:spacing w:after="120" w:line="480" w:lineRule="auto"/>
    </w:pPr>
  </w:style>
  <w:style w:type="character" w:customStyle="1" w:styleId="Textoindependiente2Car">
    <w:name w:val="Texto independiente 2 Car"/>
    <w:basedOn w:val="Fuentedeprrafopredeter"/>
    <w:link w:val="Textoindependiente2"/>
    <w:uiPriority w:val="99"/>
    <w:semiHidden/>
    <w:rsid w:val="00734773"/>
    <w:rPr>
      <w:sz w:val="24"/>
      <w:szCs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6D8"/>
    <w:rPr>
      <w:sz w:val="24"/>
      <w:szCs w:val="24"/>
      <w:lang w:val="es-ES" w:eastAsia="en-US"/>
    </w:rPr>
  </w:style>
  <w:style w:type="paragraph" w:styleId="Ttulo1">
    <w:name w:val="heading 1"/>
    <w:basedOn w:val="Normal"/>
    <w:next w:val="Normal"/>
    <w:link w:val="Ttulo1Car"/>
    <w:uiPriority w:val="9"/>
    <w:qFormat/>
    <w:rsid w:val="009959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C76F11"/>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1F6FAB"/>
    <w:pPr>
      <w:keepNext/>
      <w:spacing w:before="240" w:after="60"/>
      <w:outlineLvl w:val="3"/>
    </w:pPr>
    <w:rPr>
      <w:rFonts w:ascii="Calibri" w:hAnsi="Calibri"/>
      <w:b/>
      <w:bCs/>
      <w:sz w:val="28"/>
      <w:szCs w:val="28"/>
    </w:rPr>
  </w:style>
  <w:style w:type="paragraph" w:styleId="Ttulo6">
    <w:name w:val="heading 6"/>
    <w:basedOn w:val="Normal"/>
    <w:next w:val="Normal"/>
    <w:qFormat/>
    <w:rsid w:val="00B07AAC"/>
    <w:pPr>
      <w:keepNext/>
      <w:jc w:val="both"/>
      <w:outlineLvl w:val="5"/>
    </w:pPr>
    <w:rPr>
      <w:b/>
      <w:szCs w:val="20"/>
    </w:rPr>
  </w:style>
  <w:style w:type="paragraph" w:styleId="Ttulo7">
    <w:name w:val="heading 7"/>
    <w:basedOn w:val="Normal"/>
    <w:next w:val="Normal"/>
    <w:link w:val="Ttulo7Car"/>
    <w:uiPriority w:val="9"/>
    <w:semiHidden/>
    <w:unhideWhenUsed/>
    <w:qFormat/>
    <w:rsid w:val="00290CB8"/>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rsid w:val="000A06CB"/>
    <w:pPr>
      <w:ind w:right="-2016"/>
    </w:pPr>
  </w:style>
  <w:style w:type="character" w:styleId="Hipervnculo">
    <w:name w:val="Hyperlink"/>
    <w:rsid w:val="00BD06D8"/>
    <w:rPr>
      <w:color w:val="0000FF"/>
      <w:u w:val="single"/>
    </w:rPr>
  </w:style>
  <w:style w:type="paragraph" w:styleId="Encabezado">
    <w:name w:val="header"/>
    <w:basedOn w:val="Normal"/>
    <w:link w:val="EncabezadoCar"/>
    <w:uiPriority w:val="99"/>
    <w:rsid w:val="004C14CC"/>
    <w:pPr>
      <w:tabs>
        <w:tab w:val="center" w:pos="4252"/>
        <w:tab w:val="right" w:pos="8504"/>
      </w:tabs>
    </w:pPr>
  </w:style>
  <w:style w:type="paragraph" w:styleId="Piedepgina">
    <w:name w:val="footer"/>
    <w:basedOn w:val="Normal"/>
    <w:link w:val="PiedepginaCar"/>
    <w:uiPriority w:val="99"/>
    <w:rsid w:val="004C14CC"/>
    <w:pPr>
      <w:tabs>
        <w:tab w:val="center" w:pos="4252"/>
        <w:tab w:val="right" w:pos="8504"/>
      </w:tabs>
    </w:pPr>
  </w:style>
  <w:style w:type="character" w:styleId="Nmerodepgina">
    <w:name w:val="page number"/>
    <w:basedOn w:val="Fuentedeprrafopredeter"/>
    <w:rsid w:val="00607031"/>
  </w:style>
  <w:style w:type="table" w:styleId="Tablaconcuadrcula">
    <w:name w:val="Table Grid"/>
    <w:basedOn w:val="Tablanormal"/>
    <w:rsid w:val="00DC5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E44B85"/>
    <w:rPr>
      <w:rFonts w:ascii="Tahoma" w:hAnsi="Tahoma" w:cs="Tahoma"/>
      <w:sz w:val="16"/>
      <w:szCs w:val="16"/>
    </w:rPr>
  </w:style>
  <w:style w:type="paragraph" w:styleId="Textonotapie">
    <w:name w:val="footnote text"/>
    <w:basedOn w:val="Normal"/>
    <w:link w:val="TextonotapieCar"/>
    <w:semiHidden/>
    <w:rsid w:val="00A3315E"/>
    <w:rPr>
      <w:sz w:val="20"/>
      <w:szCs w:val="20"/>
    </w:rPr>
  </w:style>
  <w:style w:type="character" w:styleId="Refdenotaalpie">
    <w:name w:val="footnote reference"/>
    <w:uiPriority w:val="99"/>
    <w:semiHidden/>
    <w:rsid w:val="00A3315E"/>
    <w:rPr>
      <w:vertAlign w:val="superscript"/>
    </w:rPr>
  </w:style>
  <w:style w:type="character" w:customStyle="1" w:styleId="ezamora">
    <w:name w:val="ezamora"/>
    <w:semiHidden/>
    <w:rsid w:val="00B30485"/>
    <w:rPr>
      <w:rFonts w:ascii="Arial" w:hAnsi="Arial" w:cs="Arial"/>
      <w:color w:val="000080"/>
      <w:sz w:val="20"/>
      <w:szCs w:val="20"/>
    </w:rPr>
  </w:style>
  <w:style w:type="paragraph" w:styleId="Textoindependiente">
    <w:name w:val="Body Text"/>
    <w:basedOn w:val="Normal"/>
    <w:link w:val="TextoindependienteCar"/>
    <w:rsid w:val="00561D33"/>
    <w:pPr>
      <w:spacing w:after="120"/>
    </w:pPr>
    <w:rPr>
      <w:lang w:val="en-US"/>
    </w:rPr>
  </w:style>
  <w:style w:type="paragraph" w:styleId="Prrafodelista">
    <w:name w:val="List Paragraph"/>
    <w:basedOn w:val="Normal"/>
    <w:uiPriority w:val="34"/>
    <w:qFormat/>
    <w:rsid w:val="004C53D4"/>
    <w:pPr>
      <w:spacing w:after="200" w:line="276" w:lineRule="auto"/>
      <w:ind w:left="720"/>
      <w:contextualSpacing/>
    </w:pPr>
    <w:rPr>
      <w:rFonts w:ascii="Calibri" w:eastAsia="Calibri" w:hAnsi="Calibri"/>
      <w:sz w:val="22"/>
      <w:szCs w:val="22"/>
    </w:rPr>
  </w:style>
  <w:style w:type="paragraph" w:styleId="Sinespaciado">
    <w:name w:val="No Spacing"/>
    <w:uiPriority w:val="1"/>
    <w:qFormat/>
    <w:rsid w:val="00AC3E12"/>
    <w:rPr>
      <w:rFonts w:ascii="Calibri" w:eastAsia="Calibri" w:hAnsi="Calibri"/>
      <w:sz w:val="22"/>
      <w:szCs w:val="22"/>
      <w:lang w:eastAsia="en-US"/>
    </w:rPr>
  </w:style>
  <w:style w:type="character" w:customStyle="1" w:styleId="TextonotapieCar">
    <w:name w:val="Texto nota pie Car"/>
    <w:link w:val="Textonotapie"/>
    <w:semiHidden/>
    <w:rsid w:val="0002119F"/>
    <w:rPr>
      <w:lang w:val="es-ES" w:eastAsia="en-US"/>
    </w:rPr>
  </w:style>
  <w:style w:type="character" w:customStyle="1" w:styleId="TextoindependienteCar">
    <w:name w:val="Texto independiente Car"/>
    <w:link w:val="Textoindependiente"/>
    <w:rsid w:val="007B5544"/>
    <w:rPr>
      <w:sz w:val="24"/>
      <w:szCs w:val="24"/>
      <w:lang w:val="en-US" w:eastAsia="en-US"/>
    </w:rPr>
  </w:style>
  <w:style w:type="paragraph" w:styleId="TDC1">
    <w:name w:val="toc 1"/>
    <w:basedOn w:val="Ttulo7"/>
    <w:next w:val="Normal"/>
    <w:autoRedefine/>
    <w:uiPriority w:val="39"/>
    <w:qFormat/>
    <w:rsid w:val="00290CB8"/>
    <w:pPr>
      <w:keepNext/>
      <w:widowControl w:val="0"/>
      <w:numPr>
        <w:numId w:val="2"/>
      </w:numPr>
      <w:tabs>
        <w:tab w:val="num" w:pos="360"/>
      </w:tabs>
      <w:spacing w:before="0" w:after="0"/>
      <w:ind w:left="0" w:firstLine="0"/>
      <w:jc w:val="both"/>
    </w:pPr>
    <w:rPr>
      <w:rFonts w:ascii="Arial" w:eastAsia="SimSun" w:hAnsi="Arial" w:cs="Arial"/>
      <w:b/>
      <w:snapToGrid w:val="0"/>
      <w:lang w:val="es-CR" w:eastAsia="es-ES"/>
    </w:rPr>
  </w:style>
  <w:style w:type="paragraph" w:styleId="TDC2">
    <w:name w:val="toc 2"/>
    <w:basedOn w:val="TDC1"/>
    <w:next w:val="Normal"/>
    <w:autoRedefine/>
    <w:uiPriority w:val="39"/>
    <w:qFormat/>
    <w:rsid w:val="00290CB8"/>
    <w:pPr>
      <w:numPr>
        <w:ilvl w:val="1"/>
        <w:numId w:val="1"/>
      </w:numPr>
      <w:tabs>
        <w:tab w:val="num" w:pos="360"/>
        <w:tab w:val="num" w:pos="1440"/>
      </w:tabs>
      <w:ind w:left="0" w:firstLine="0"/>
    </w:pPr>
    <w:rPr>
      <w:color w:val="17365D"/>
    </w:rPr>
  </w:style>
  <w:style w:type="character" w:customStyle="1" w:styleId="Ttulo7Car">
    <w:name w:val="Título 7 Car"/>
    <w:link w:val="Ttulo7"/>
    <w:uiPriority w:val="9"/>
    <w:semiHidden/>
    <w:rsid w:val="00290CB8"/>
    <w:rPr>
      <w:rFonts w:ascii="Calibri" w:eastAsia="Times New Roman" w:hAnsi="Calibri" w:cs="Times New Roman"/>
      <w:sz w:val="24"/>
      <w:szCs w:val="24"/>
      <w:lang w:eastAsia="en-US"/>
    </w:rPr>
  </w:style>
  <w:style w:type="character" w:customStyle="1" w:styleId="Ttulo3Car">
    <w:name w:val="Título 3 Car"/>
    <w:link w:val="Ttulo3"/>
    <w:uiPriority w:val="9"/>
    <w:semiHidden/>
    <w:rsid w:val="00C76F11"/>
    <w:rPr>
      <w:rFonts w:ascii="Cambria" w:eastAsia="Times New Roman" w:hAnsi="Cambria" w:cs="Times New Roman"/>
      <w:b/>
      <w:bCs/>
      <w:sz w:val="26"/>
      <w:szCs w:val="26"/>
      <w:lang w:val="es-ES" w:eastAsia="en-US"/>
    </w:rPr>
  </w:style>
  <w:style w:type="paragraph" w:customStyle="1" w:styleId="Z-agcycvr-Title">
    <w:name w:val="Z-agcycvr-Title"/>
    <w:basedOn w:val="Ttulo4"/>
    <w:rsid w:val="001F6FAB"/>
    <w:pPr>
      <w:tabs>
        <w:tab w:val="center" w:pos="4680"/>
        <w:tab w:val="right" w:pos="9360"/>
      </w:tabs>
      <w:spacing w:before="0" w:after="240"/>
      <w:jc w:val="center"/>
    </w:pPr>
    <w:rPr>
      <w:rFonts w:ascii="Arial Black" w:hAnsi="Arial Black" w:cs="Arial"/>
      <w:b w:val="0"/>
      <w:sz w:val="36"/>
      <w:szCs w:val="36"/>
      <w:lang w:val="en-US"/>
    </w:rPr>
  </w:style>
  <w:style w:type="character" w:customStyle="1" w:styleId="Ttulo4Car">
    <w:name w:val="Título 4 Car"/>
    <w:link w:val="Ttulo4"/>
    <w:uiPriority w:val="9"/>
    <w:semiHidden/>
    <w:rsid w:val="001F6FAB"/>
    <w:rPr>
      <w:rFonts w:ascii="Calibri" w:eastAsia="Times New Roman" w:hAnsi="Calibri" w:cs="Times New Roman"/>
      <w:b/>
      <w:bCs/>
      <w:sz w:val="28"/>
      <w:szCs w:val="28"/>
      <w:lang w:val="es-ES" w:eastAsia="en-US"/>
    </w:rPr>
  </w:style>
  <w:style w:type="character" w:styleId="Refdecomentario">
    <w:name w:val="annotation reference"/>
    <w:basedOn w:val="Fuentedeprrafopredeter"/>
    <w:uiPriority w:val="99"/>
    <w:semiHidden/>
    <w:unhideWhenUsed/>
    <w:rsid w:val="004410AF"/>
    <w:rPr>
      <w:sz w:val="16"/>
      <w:szCs w:val="16"/>
    </w:rPr>
  </w:style>
  <w:style w:type="paragraph" w:styleId="Textocomentario">
    <w:name w:val="annotation text"/>
    <w:basedOn w:val="Normal"/>
    <w:link w:val="TextocomentarioCar"/>
    <w:uiPriority w:val="99"/>
    <w:semiHidden/>
    <w:unhideWhenUsed/>
    <w:rsid w:val="004410AF"/>
    <w:rPr>
      <w:sz w:val="20"/>
      <w:szCs w:val="20"/>
    </w:rPr>
  </w:style>
  <w:style w:type="character" w:customStyle="1" w:styleId="TextocomentarioCar">
    <w:name w:val="Texto comentario Car"/>
    <w:basedOn w:val="Fuentedeprrafopredeter"/>
    <w:link w:val="Textocomentario"/>
    <w:uiPriority w:val="99"/>
    <w:semiHidden/>
    <w:rsid w:val="004410AF"/>
    <w:rPr>
      <w:lang w:val="es-ES" w:eastAsia="en-US"/>
    </w:rPr>
  </w:style>
  <w:style w:type="paragraph" w:styleId="Asuntodelcomentario">
    <w:name w:val="annotation subject"/>
    <w:basedOn w:val="Textocomentario"/>
    <w:next w:val="Textocomentario"/>
    <w:link w:val="AsuntodelcomentarioCar"/>
    <w:uiPriority w:val="99"/>
    <w:semiHidden/>
    <w:unhideWhenUsed/>
    <w:rsid w:val="004410AF"/>
    <w:rPr>
      <w:b/>
      <w:bCs/>
    </w:rPr>
  </w:style>
  <w:style w:type="character" w:customStyle="1" w:styleId="AsuntodelcomentarioCar">
    <w:name w:val="Asunto del comentario Car"/>
    <w:basedOn w:val="TextocomentarioCar"/>
    <w:link w:val="Asuntodelcomentario"/>
    <w:uiPriority w:val="99"/>
    <w:semiHidden/>
    <w:rsid w:val="004410AF"/>
    <w:rPr>
      <w:b/>
      <w:bCs/>
      <w:lang w:val="es-ES" w:eastAsia="en-US"/>
    </w:rPr>
  </w:style>
  <w:style w:type="character" w:customStyle="1" w:styleId="EncabezadoCar">
    <w:name w:val="Encabezado Car"/>
    <w:basedOn w:val="Fuentedeprrafopredeter"/>
    <w:link w:val="Encabezado"/>
    <w:uiPriority w:val="99"/>
    <w:rsid w:val="006B74EA"/>
    <w:rPr>
      <w:sz w:val="24"/>
      <w:szCs w:val="24"/>
      <w:lang w:val="es-ES" w:eastAsia="en-US"/>
    </w:rPr>
  </w:style>
  <w:style w:type="character" w:customStyle="1" w:styleId="PiedepginaCar">
    <w:name w:val="Pie de página Car"/>
    <w:basedOn w:val="Fuentedeprrafopredeter"/>
    <w:link w:val="Piedepgina"/>
    <w:uiPriority w:val="99"/>
    <w:rsid w:val="006B74EA"/>
    <w:rPr>
      <w:sz w:val="24"/>
      <w:szCs w:val="24"/>
      <w:lang w:val="es-ES" w:eastAsia="en-US"/>
    </w:rPr>
  </w:style>
  <w:style w:type="character" w:customStyle="1" w:styleId="Ttulo1Car">
    <w:name w:val="Título 1 Car"/>
    <w:basedOn w:val="Fuentedeprrafopredeter"/>
    <w:link w:val="Ttulo1"/>
    <w:uiPriority w:val="9"/>
    <w:rsid w:val="009959FF"/>
    <w:rPr>
      <w:rFonts w:asciiTheme="majorHAnsi" w:eastAsiaTheme="majorEastAsia" w:hAnsiTheme="majorHAnsi" w:cstheme="majorBidi"/>
      <w:b/>
      <w:bCs/>
      <w:color w:val="365F91" w:themeColor="accent1" w:themeShade="BF"/>
      <w:sz w:val="28"/>
      <w:szCs w:val="28"/>
      <w:lang w:val="es-ES" w:eastAsia="en-US"/>
    </w:rPr>
  </w:style>
  <w:style w:type="paragraph" w:styleId="Ttulo">
    <w:name w:val="Title"/>
    <w:basedOn w:val="Normal"/>
    <w:next w:val="Normal"/>
    <w:link w:val="TtuloCar"/>
    <w:uiPriority w:val="10"/>
    <w:qFormat/>
    <w:rsid w:val="009959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959FF"/>
    <w:rPr>
      <w:rFonts w:asciiTheme="majorHAnsi" w:eastAsiaTheme="majorEastAsia" w:hAnsiTheme="majorHAnsi" w:cstheme="majorBidi"/>
      <w:color w:val="17365D" w:themeColor="text2" w:themeShade="BF"/>
      <w:spacing w:val="5"/>
      <w:kern w:val="28"/>
      <w:sz w:val="52"/>
      <w:szCs w:val="52"/>
      <w:lang w:val="es-ES" w:eastAsia="en-US"/>
    </w:rPr>
  </w:style>
  <w:style w:type="paragraph" w:styleId="Subttulo">
    <w:name w:val="Subtitle"/>
    <w:basedOn w:val="Normal"/>
    <w:next w:val="Normal"/>
    <w:link w:val="SubttuloCar"/>
    <w:uiPriority w:val="11"/>
    <w:qFormat/>
    <w:rsid w:val="00B37CB4"/>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B37CB4"/>
    <w:rPr>
      <w:rFonts w:asciiTheme="majorHAnsi" w:eastAsiaTheme="majorEastAsia" w:hAnsiTheme="majorHAnsi" w:cstheme="majorBidi"/>
      <w:i/>
      <w:iCs/>
      <w:color w:val="4F81BD" w:themeColor="accent1"/>
      <w:spacing w:val="15"/>
      <w:sz w:val="24"/>
      <w:szCs w:val="24"/>
      <w:lang w:val="es-ES" w:eastAsia="en-US"/>
    </w:rPr>
  </w:style>
  <w:style w:type="paragraph" w:customStyle="1" w:styleId="Default">
    <w:name w:val="Default"/>
    <w:rsid w:val="00303F32"/>
    <w:pPr>
      <w:autoSpaceDE w:val="0"/>
      <w:autoSpaceDN w:val="0"/>
      <w:adjustRightInd w:val="0"/>
    </w:pPr>
    <w:rPr>
      <w:color w:val="000000"/>
      <w:sz w:val="24"/>
      <w:szCs w:val="24"/>
    </w:rPr>
  </w:style>
  <w:style w:type="paragraph" w:styleId="Textoindependiente2">
    <w:name w:val="Body Text 2"/>
    <w:basedOn w:val="Normal"/>
    <w:link w:val="Textoindependiente2Car"/>
    <w:uiPriority w:val="99"/>
    <w:semiHidden/>
    <w:unhideWhenUsed/>
    <w:rsid w:val="00734773"/>
    <w:pPr>
      <w:spacing w:after="120" w:line="480" w:lineRule="auto"/>
    </w:pPr>
  </w:style>
  <w:style w:type="character" w:customStyle="1" w:styleId="Textoindependiente2Car">
    <w:name w:val="Texto independiente 2 Car"/>
    <w:basedOn w:val="Fuentedeprrafopredeter"/>
    <w:link w:val="Textoindependiente2"/>
    <w:uiPriority w:val="99"/>
    <w:semiHidden/>
    <w:rsid w:val="00734773"/>
    <w:rPr>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079">
      <w:bodyDiv w:val="1"/>
      <w:marLeft w:val="0"/>
      <w:marRight w:val="0"/>
      <w:marTop w:val="0"/>
      <w:marBottom w:val="0"/>
      <w:divBdr>
        <w:top w:val="none" w:sz="0" w:space="0" w:color="auto"/>
        <w:left w:val="none" w:sz="0" w:space="0" w:color="auto"/>
        <w:bottom w:val="none" w:sz="0" w:space="0" w:color="auto"/>
        <w:right w:val="none" w:sz="0" w:space="0" w:color="auto"/>
      </w:divBdr>
    </w:div>
    <w:div w:id="13578194">
      <w:bodyDiv w:val="1"/>
      <w:marLeft w:val="0"/>
      <w:marRight w:val="0"/>
      <w:marTop w:val="0"/>
      <w:marBottom w:val="0"/>
      <w:divBdr>
        <w:top w:val="none" w:sz="0" w:space="0" w:color="auto"/>
        <w:left w:val="none" w:sz="0" w:space="0" w:color="auto"/>
        <w:bottom w:val="none" w:sz="0" w:space="0" w:color="auto"/>
        <w:right w:val="none" w:sz="0" w:space="0" w:color="auto"/>
      </w:divBdr>
    </w:div>
    <w:div w:id="43918652">
      <w:bodyDiv w:val="1"/>
      <w:marLeft w:val="0"/>
      <w:marRight w:val="0"/>
      <w:marTop w:val="0"/>
      <w:marBottom w:val="0"/>
      <w:divBdr>
        <w:top w:val="none" w:sz="0" w:space="0" w:color="auto"/>
        <w:left w:val="none" w:sz="0" w:space="0" w:color="auto"/>
        <w:bottom w:val="none" w:sz="0" w:space="0" w:color="auto"/>
        <w:right w:val="none" w:sz="0" w:space="0" w:color="auto"/>
      </w:divBdr>
    </w:div>
    <w:div w:id="121655187">
      <w:bodyDiv w:val="1"/>
      <w:marLeft w:val="0"/>
      <w:marRight w:val="0"/>
      <w:marTop w:val="0"/>
      <w:marBottom w:val="0"/>
      <w:divBdr>
        <w:top w:val="none" w:sz="0" w:space="0" w:color="auto"/>
        <w:left w:val="none" w:sz="0" w:space="0" w:color="auto"/>
        <w:bottom w:val="none" w:sz="0" w:space="0" w:color="auto"/>
        <w:right w:val="none" w:sz="0" w:space="0" w:color="auto"/>
      </w:divBdr>
    </w:div>
    <w:div w:id="473564225">
      <w:bodyDiv w:val="1"/>
      <w:marLeft w:val="0"/>
      <w:marRight w:val="0"/>
      <w:marTop w:val="0"/>
      <w:marBottom w:val="0"/>
      <w:divBdr>
        <w:top w:val="none" w:sz="0" w:space="0" w:color="auto"/>
        <w:left w:val="none" w:sz="0" w:space="0" w:color="auto"/>
        <w:bottom w:val="none" w:sz="0" w:space="0" w:color="auto"/>
        <w:right w:val="none" w:sz="0" w:space="0" w:color="auto"/>
      </w:divBdr>
      <w:divsChild>
        <w:div w:id="1583829078">
          <w:marLeft w:val="0"/>
          <w:marRight w:val="0"/>
          <w:marTop w:val="0"/>
          <w:marBottom w:val="0"/>
          <w:divBdr>
            <w:top w:val="none" w:sz="0" w:space="0" w:color="auto"/>
            <w:left w:val="none" w:sz="0" w:space="0" w:color="auto"/>
            <w:bottom w:val="none" w:sz="0" w:space="0" w:color="auto"/>
            <w:right w:val="none" w:sz="0" w:space="0" w:color="auto"/>
          </w:divBdr>
          <w:divsChild>
            <w:div w:id="332297056">
              <w:marLeft w:val="0"/>
              <w:marRight w:val="0"/>
              <w:marTop w:val="0"/>
              <w:marBottom w:val="0"/>
              <w:divBdr>
                <w:top w:val="none" w:sz="0" w:space="0" w:color="auto"/>
                <w:left w:val="none" w:sz="0" w:space="0" w:color="auto"/>
                <w:bottom w:val="none" w:sz="0" w:space="0" w:color="auto"/>
                <w:right w:val="none" w:sz="0" w:space="0" w:color="auto"/>
              </w:divBdr>
              <w:divsChild>
                <w:div w:id="7385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98781">
      <w:bodyDiv w:val="1"/>
      <w:marLeft w:val="0"/>
      <w:marRight w:val="0"/>
      <w:marTop w:val="0"/>
      <w:marBottom w:val="0"/>
      <w:divBdr>
        <w:top w:val="none" w:sz="0" w:space="0" w:color="auto"/>
        <w:left w:val="none" w:sz="0" w:space="0" w:color="auto"/>
        <w:bottom w:val="none" w:sz="0" w:space="0" w:color="auto"/>
        <w:right w:val="none" w:sz="0" w:space="0" w:color="auto"/>
      </w:divBdr>
    </w:div>
    <w:div w:id="646589129">
      <w:bodyDiv w:val="1"/>
      <w:marLeft w:val="0"/>
      <w:marRight w:val="0"/>
      <w:marTop w:val="0"/>
      <w:marBottom w:val="0"/>
      <w:divBdr>
        <w:top w:val="none" w:sz="0" w:space="0" w:color="auto"/>
        <w:left w:val="none" w:sz="0" w:space="0" w:color="auto"/>
        <w:bottom w:val="none" w:sz="0" w:space="0" w:color="auto"/>
        <w:right w:val="none" w:sz="0" w:space="0" w:color="auto"/>
      </w:divBdr>
      <w:divsChild>
        <w:div w:id="1459689054">
          <w:marLeft w:val="0"/>
          <w:marRight w:val="0"/>
          <w:marTop w:val="0"/>
          <w:marBottom w:val="0"/>
          <w:divBdr>
            <w:top w:val="none" w:sz="0" w:space="0" w:color="auto"/>
            <w:left w:val="none" w:sz="0" w:space="0" w:color="auto"/>
            <w:bottom w:val="none" w:sz="0" w:space="0" w:color="auto"/>
            <w:right w:val="none" w:sz="0" w:space="0" w:color="auto"/>
          </w:divBdr>
          <w:divsChild>
            <w:div w:id="759833211">
              <w:marLeft w:val="0"/>
              <w:marRight w:val="0"/>
              <w:marTop w:val="0"/>
              <w:marBottom w:val="0"/>
              <w:divBdr>
                <w:top w:val="none" w:sz="0" w:space="0" w:color="auto"/>
                <w:left w:val="none" w:sz="0" w:space="0" w:color="auto"/>
                <w:bottom w:val="none" w:sz="0" w:space="0" w:color="auto"/>
                <w:right w:val="none" w:sz="0" w:space="0" w:color="auto"/>
              </w:divBdr>
              <w:divsChild>
                <w:div w:id="2526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1996">
      <w:bodyDiv w:val="1"/>
      <w:marLeft w:val="0"/>
      <w:marRight w:val="0"/>
      <w:marTop w:val="0"/>
      <w:marBottom w:val="0"/>
      <w:divBdr>
        <w:top w:val="none" w:sz="0" w:space="0" w:color="auto"/>
        <w:left w:val="none" w:sz="0" w:space="0" w:color="auto"/>
        <w:bottom w:val="none" w:sz="0" w:space="0" w:color="auto"/>
        <w:right w:val="none" w:sz="0" w:space="0" w:color="auto"/>
      </w:divBdr>
    </w:div>
    <w:div w:id="905455234">
      <w:bodyDiv w:val="1"/>
      <w:marLeft w:val="0"/>
      <w:marRight w:val="0"/>
      <w:marTop w:val="0"/>
      <w:marBottom w:val="0"/>
      <w:divBdr>
        <w:top w:val="none" w:sz="0" w:space="0" w:color="auto"/>
        <w:left w:val="none" w:sz="0" w:space="0" w:color="auto"/>
        <w:bottom w:val="none" w:sz="0" w:space="0" w:color="auto"/>
        <w:right w:val="none" w:sz="0" w:space="0" w:color="auto"/>
      </w:divBdr>
    </w:div>
    <w:div w:id="1124927330">
      <w:bodyDiv w:val="1"/>
      <w:marLeft w:val="0"/>
      <w:marRight w:val="0"/>
      <w:marTop w:val="0"/>
      <w:marBottom w:val="0"/>
      <w:divBdr>
        <w:top w:val="none" w:sz="0" w:space="0" w:color="auto"/>
        <w:left w:val="none" w:sz="0" w:space="0" w:color="auto"/>
        <w:bottom w:val="none" w:sz="0" w:space="0" w:color="auto"/>
        <w:right w:val="none" w:sz="0" w:space="0" w:color="auto"/>
      </w:divBdr>
    </w:div>
    <w:div w:id="1175925093">
      <w:bodyDiv w:val="1"/>
      <w:marLeft w:val="0"/>
      <w:marRight w:val="0"/>
      <w:marTop w:val="0"/>
      <w:marBottom w:val="0"/>
      <w:divBdr>
        <w:top w:val="none" w:sz="0" w:space="0" w:color="auto"/>
        <w:left w:val="none" w:sz="0" w:space="0" w:color="auto"/>
        <w:bottom w:val="none" w:sz="0" w:space="0" w:color="auto"/>
        <w:right w:val="none" w:sz="0" w:space="0" w:color="auto"/>
      </w:divBdr>
    </w:div>
    <w:div w:id="1624265035">
      <w:bodyDiv w:val="1"/>
      <w:marLeft w:val="0"/>
      <w:marRight w:val="0"/>
      <w:marTop w:val="0"/>
      <w:marBottom w:val="0"/>
      <w:divBdr>
        <w:top w:val="none" w:sz="0" w:space="0" w:color="auto"/>
        <w:left w:val="none" w:sz="0" w:space="0" w:color="auto"/>
        <w:bottom w:val="none" w:sz="0" w:space="0" w:color="auto"/>
        <w:right w:val="none" w:sz="0" w:space="0" w:color="auto"/>
      </w:divBdr>
      <w:divsChild>
        <w:div w:id="582301545">
          <w:marLeft w:val="0"/>
          <w:marRight w:val="0"/>
          <w:marTop w:val="0"/>
          <w:marBottom w:val="0"/>
          <w:divBdr>
            <w:top w:val="none" w:sz="0" w:space="0" w:color="auto"/>
            <w:left w:val="none" w:sz="0" w:space="0" w:color="auto"/>
            <w:bottom w:val="none" w:sz="0" w:space="0" w:color="auto"/>
            <w:right w:val="none" w:sz="0" w:space="0" w:color="auto"/>
          </w:divBdr>
          <w:divsChild>
            <w:div w:id="749275007">
              <w:marLeft w:val="0"/>
              <w:marRight w:val="0"/>
              <w:marTop w:val="0"/>
              <w:marBottom w:val="0"/>
              <w:divBdr>
                <w:top w:val="none" w:sz="0" w:space="0" w:color="auto"/>
                <w:left w:val="none" w:sz="0" w:space="0" w:color="auto"/>
                <w:bottom w:val="none" w:sz="0" w:space="0" w:color="auto"/>
                <w:right w:val="none" w:sz="0" w:space="0" w:color="auto"/>
              </w:divBdr>
              <w:divsChild>
                <w:div w:id="7633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4753">
      <w:bodyDiv w:val="1"/>
      <w:marLeft w:val="0"/>
      <w:marRight w:val="0"/>
      <w:marTop w:val="0"/>
      <w:marBottom w:val="0"/>
      <w:divBdr>
        <w:top w:val="none" w:sz="0" w:space="0" w:color="auto"/>
        <w:left w:val="none" w:sz="0" w:space="0" w:color="auto"/>
        <w:bottom w:val="none" w:sz="0" w:space="0" w:color="auto"/>
        <w:right w:val="none" w:sz="0" w:space="0" w:color="auto"/>
      </w:divBdr>
    </w:div>
    <w:div w:id="1752313651">
      <w:bodyDiv w:val="1"/>
      <w:marLeft w:val="0"/>
      <w:marRight w:val="0"/>
      <w:marTop w:val="0"/>
      <w:marBottom w:val="0"/>
      <w:divBdr>
        <w:top w:val="none" w:sz="0" w:space="0" w:color="auto"/>
        <w:left w:val="none" w:sz="0" w:space="0" w:color="auto"/>
        <w:bottom w:val="none" w:sz="0" w:space="0" w:color="auto"/>
        <w:right w:val="none" w:sz="0" w:space="0" w:color="auto"/>
      </w:divBdr>
    </w:div>
    <w:div w:id="1868716459">
      <w:bodyDiv w:val="1"/>
      <w:marLeft w:val="0"/>
      <w:marRight w:val="0"/>
      <w:marTop w:val="0"/>
      <w:marBottom w:val="0"/>
      <w:divBdr>
        <w:top w:val="none" w:sz="0" w:space="0" w:color="auto"/>
        <w:left w:val="none" w:sz="0" w:space="0" w:color="auto"/>
        <w:bottom w:val="none" w:sz="0" w:space="0" w:color="auto"/>
        <w:right w:val="none" w:sz="0" w:space="0" w:color="auto"/>
      </w:divBdr>
      <w:divsChild>
        <w:div w:id="1761678365">
          <w:marLeft w:val="547"/>
          <w:marRight w:val="0"/>
          <w:marTop w:val="91"/>
          <w:marBottom w:val="0"/>
          <w:divBdr>
            <w:top w:val="none" w:sz="0" w:space="0" w:color="auto"/>
            <w:left w:val="none" w:sz="0" w:space="0" w:color="auto"/>
            <w:bottom w:val="none" w:sz="0" w:space="0" w:color="auto"/>
            <w:right w:val="none" w:sz="0" w:space="0" w:color="auto"/>
          </w:divBdr>
        </w:div>
        <w:div w:id="286014148">
          <w:marLeft w:val="547"/>
          <w:marRight w:val="0"/>
          <w:marTop w:val="91"/>
          <w:marBottom w:val="0"/>
          <w:divBdr>
            <w:top w:val="none" w:sz="0" w:space="0" w:color="auto"/>
            <w:left w:val="none" w:sz="0" w:space="0" w:color="auto"/>
            <w:bottom w:val="none" w:sz="0" w:space="0" w:color="auto"/>
            <w:right w:val="none" w:sz="0" w:space="0" w:color="auto"/>
          </w:divBdr>
        </w:div>
        <w:div w:id="1462531753">
          <w:marLeft w:val="547"/>
          <w:marRight w:val="0"/>
          <w:marTop w:val="91"/>
          <w:marBottom w:val="0"/>
          <w:divBdr>
            <w:top w:val="none" w:sz="0" w:space="0" w:color="auto"/>
            <w:left w:val="none" w:sz="0" w:space="0" w:color="auto"/>
            <w:bottom w:val="none" w:sz="0" w:space="0" w:color="auto"/>
            <w:right w:val="none" w:sz="0" w:space="0" w:color="auto"/>
          </w:divBdr>
        </w:div>
      </w:divsChild>
    </w:div>
    <w:div w:id="1906716623">
      <w:bodyDiv w:val="1"/>
      <w:marLeft w:val="0"/>
      <w:marRight w:val="0"/>
      <w:marTop w:val="0"/>
      <w:marBottom w:val="0"/>
      <w:divBdr>
        <w:top w:val="none" w:sz="0" w:space="0" w:color="auto"/>
        <w:left w:val="none" w:sz="0" w:space="0" w:color="auto"/>
        <w:bottom w:val="none" w:sz="0" w:space="0" w:color="auto"/>
        <w:right w:val="none" w:sz="0" w:space="0" w:color="auto"/>
      </w:divBdr>
    </w:div>
    <w:div w:id="2002001955">
      <w:bodyDiv w:val="1"/>
      <w:marLeft w:val="0"/>
      <w:marRight w:val="0"/>
      <w:marTop w:val="0"/>
      <w:marBottom w:val="0"/>
      <w:divBdr>
        <w:top w:val="none" w:sz="0" w:space="0" w:color="auto"/>
        <w:left w:val="none" w:sz="0" w:space="0" w:color="auto"/>
        <w:bottom w:val="none" w:sz="0" w:space="0" w:color="auto"/>
        <w:right w:val="none" w:sz="0" w:space="0" w:color="auto"/>
      </w:divBdr>
    </w:div>
    <w:div w:id="2060203850">
      <w:bodyDiv w:val="1"/>
      <w:marLeft w:val="96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LFCHA\LFCHA%202007\OPERATIVO\PROYECTOS\NUEVO%20LOGOTIPO%20ARESEP\LFCHA%20MACHOTE%20NORMAL%20EXTERNA.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aritacc\Documents\Informaci&#243;n%20T&#233;cnica\Informaci&#243;n%20General%20de%20Proyectos\Programa%20de%20Calidad\Contrato\2015\Resultados%20de%20Calida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garitacc\Documents\Informaci&#243;n%20T&#233;cnica\Informaci&#243;n%20General%20de%20Proyectos\Programa%20de%20Calidad\Contrato\2015\Resultados%20de%20Calidad.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garitacc\Documents\Informaci&#243;n%20T&#233;cnica\Informaci&#243;n%20General%20de%20Proyectos\Programa%20de%20Calidad\Contrato\2015\Resultados%20de%20Calida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aritacc\Documents\Informaci&#243;n%20T&#233;cnica\Informaci&#243;n%20General%20de%20Proyectos\Programa%20de%20Calidad\Contrato\2015\Resultados%20de%20Calida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aritacc\Documents\Informaci&#243;n%20T&#233;cnica\Informaci&#243;n%20General%20de%20Proyectos\Programa%20de%20Calidad\Contrato\2015\Resultados%20de%20Calida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aritacc\Documents\Informaci&#243;n%20T&#233;cnica\Informaci&#243;n%20General%20de%20Proyectos\Programa%20de%20Calidad\Contrato\2015\Resultados%20de%20Calida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aritacc\Documents\Informaci&#243;n%20T&#233;cnica\Informaci&#243;n%20General%20de%20Proyectos\Programa%20de%20Calidad\Contrato\2015\Resultados%20de%20Calida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aritacc\Documents\Informaci&#243;n%20T&#233;cnica\Informaci&#243;n%20General%20de%20Proyectos\Programa%20de%20Calidad\Contrato\2015\Resultados%20de%20Calida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aritacc\Documents\Informaci&#243;n%20T&#233;cnica\Informaci&#243;n%20General%20de%20Proyectos\Programa%20de%20Calidad\Contrato\2015\Resultados%20de%20Calida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garitacc\Documents\Informaci&#243;n%20T&#233;cnica\Informaci&#243;n%20General%20de%20Proyectos\Programa%20de%20Calidad\Contrato\2015\Resultados%20de%20Calida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garitacc\Documents\Informaci&#243;n%20T&#233;cnica\Informaci&#243;n%20General%20de%20Proyectos\Programa%20de%20Calidad\Contrato\2015\Resultados%20de%20Calida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Todos!$K$2</c:f>
              <c:strCache>
                <c:ptCount val="1"/>
                <c:pt idx="0">
                  <c:v>Resultados Generales</c:v>
                </c:pt>
              </c:strCache>
            </c:strRef>
          </c:tx>
          <c:dLbls>
            <c:showLegendKey val="0"/>
            <c:showVal val="1"/>
            <c:showCatName val="0"/>
            <c:showSerName val="0"/>
            <c:showPercent val="1"/>
            <c:showBubbleSize val="0"/>
            <c:showLeaderLines val="1"/>
          </c:dLbls>
          <c:cat>
            <c:strRef>
              <c:f>Todos!$K$3:$K$4</c:f>
              <c:strCache>
                <c:ptCount val="2"/>
                <c:pt idx="0">
                  <c:v>Conforme</c:v>
                </c:pt>
                <c:pt idx="1">
                  <c:v>No Conforme</c:v>
                </c:pt>
              </c:strCache>
            </c:strRef>
          </c:cat>
          <c:val>
            <c:numRef>
              <c:f>Todos!$L$3:$L$4</c:f>
              <c:numCache>
                <c:formatCode>General</c:formatCode>
                <c:ptCount val="2"/>
                <c:pt idx="0">
                  <c:v>1</c:v>
                </c:pt>
                <c:pt idx="1">
                  <c:v>37</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es-CR"/>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C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R"/>
              <a:t>Resultados Metales Región Pacífico Central</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2101487314085735E-2"/>
          <c:y val="0.25990995917177023"/>
          <c:w val="0.59553302712160983"/>
          <c:h val="0.64198563721201518"/>
        </c:manualLayout>
      </c:layout>
      <c:pie3DChart>
        <c:varyColors val="1"/>
        <c:ser>
          <c:idx val="0"/>
          <c:order val="0"/>
          <c:tx>
            <c:strRef>
              <c:f>Metales!$J$22</c:f>
              <c:strCache>
                <c:ptCount val="1"/>
                <c:pt idx="0">
                  <c:v>Resultados Metales Región Pacífico Central</c:v>
                </c:pt>
              </c:strCache>
            </c:strRef>
          </c:tx>
          <c:dLbls>
            <c:showLegendKey val="0"/>
            <c:showVal val="1"/>
            <c:showCatName val="0"/>
            <c:showSerName val="0"/>
            <c:showPercent val="1"/>
            <c:showBubbleSize val="0"/>
            <c:showLeaderLines val="1"/>
          </c:dLbls>
          <c:cat>
            <c:strRef>
              <c:f>Metales!$J$23:$J$24</c:f>
              <c:strCache>
                <c:ptCount val="2"/>
                <c:pt idx="0">
                  <c:v>Ausencia de Metales </c:v>
                </c:pt>
                <c:pt idx="1">
                  <c:v>Presencia de Metales </c:v>
                </c:pt>
              </c:strCache>
            </c:strRef>
          </c:cat>
          <c:val>
            <c:numRef>
              <c:f>Metales!$K$23:$K$24</c:f>
              <c:numCache>
                <c:formatCode>General</c:formatCode>
                <c:ptCount val="2"/>
                <c:pt idx="0">
                  <c:v>19</c:v>
                </c:pt>
                <c:pt idx="1">
                  <c:v>3</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6473600174978131"/>
          <c:y val="0.77549978127734032"/>
          <c:w val="0.31859733158355208"/>
          <c:h val="0.22450021872265966"/>
        </c:manualLayout>
      </c:layout>
      <c:overlay val="0"/>
      <c:txPr>
        <a:bodyPr/>
        <a:lstStyle/>
        <a:p>
          <a:pPr rtl="0">
            <a:defRPr/>
          </a:pPr>
          <a:endParaRPr lang="es-CR"/>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C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R"/>
              <a:t>Resultados Otros Región Pacífico Central</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2101487314085735E-2"/>
          <c:y val="0.25990995917177023"/>
          <c:w val="0.59553302712160983"/>
          <c:h val="0.64198563721201518"/>
        </c:manualLayout>
      </c:layout>
      <c:pie3DChart>
        <c:varyColors val="1"/>
        <c:ser>
          <c:idx val="0"/>
          <c:order val="0"/>
          <c:tx>
            <c:strRef>
              <c:f>Otros!$J$22</c:f>
              <c:strCache>
                <c:ptCount val="1"/>
                <c:pt idx="0">
                  <c:v>Resultados Otros Región Pacífico Central</c:v>
                </c:pt>
              </c:strCache>
            </c:strRef>
          </c:tx>
          <c:dLbls>
            <c:showLegendKey val="0"/>
            <c:showVal val="1"/>
            <c:showCatName val="0"/>
            <c:showSerName val="0"/>
            <c:showPercent val="1"/>
            <c:showBubbleSize val="0"/>
            <c:showLeaderLines val="1"/>
          </c:dLbls>
          <c:cat>
            <c:strRef>
              <c:f>Otros!$J$23:$J$24</c:f>
              <c:strCache>
                <c:ptCount val="2"/>
                <c:pt idx="0">
                  <c:v>Ausencia de otros</c:v>
                </c:pt>
                <c:pt idx="1">
                  <c:v>Presencia de otros</c:v>
                </c:pt>
              </c:strCache>
            </c:strRef>
          </c:cat>
          <c:val>
            <c:numRef>
              <c:f>Otros!$K$23:$K$24</c:f>
              <c:numCache>
                <c:formatCode>General</c:formatCode>
                <c:ptCount val="2"/>
                <c:pt idx="0">
                  <c:v>22</c:v>
                </c:pt>
                <c:pt idx="1">
                  <c:v>0</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6473600174978131"/>
          <c:y val="0.77549978127734032"/>
          <c:w val="0.31859733158355208"/>
          <c:h val="0.22450021872265966"/>
        </c:manualLayout>
      </c:layout>
      <c:overlay val="0"/>
      <c:txPr>
        <a:bodyPr/>
        <a:lstStyle/>
        <a:p>
          <a:pPr rtl="0">
            <a:defRPr/>
          </a:pPr>
          <a:endParaRPr lang="es-CR"/>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Todos!$K$21</c:f>
              <c:strCache>
                <c:ptCount val="1"/>
                <c:pt idx="0">
                  <c:v>Resultados Región Huetar Atlántica</c:v>
                </c:pt>
              </c:strCache>
            </c:strRef>
          </c:tx>
          <c:dLbls>
            <c:showLegendKey val="0"/>
            <c:showVal val="1"/>
            <c:showCatName val="0"/>
            <c:showSerName val="0"/>
            <c:showPercent val="1"/>
            <c:showBubbleSize val="0"/>
            <c:showLeaderLines val="1"/>
          </c:dLbls>
          <c:cat>
            <c:strRef>
              <c:f>Todos!$K$22:$K$23</c:f>
              <c:strCache>
                <c:ptCount val="2"/>
                <c:pt idx="0">
                  <c:v>Conforme</c:v>
                </c:pt>
                <c:pt idx="1">
                  <c:v>No Conforme</c:v>
                </c:pt>
              </c:strCache>
            </c:strRef>
          </c:cat>
          <c:val>
            <c:numRef>
              <c:f>Todos!$L$22:$L$23</c:f>
              <c:numCache>
                <c:formatCode>General</c:formatCode>
                <c:ptCount val="2"/>
                <c:pt idx="0">
                  <c:v>0</c:v>
                </c:pt>
                <c:pt idx="1">
                  <c:v>16</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es-CR"/>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Cloro!$K$1</c:f>
              <c:strCache>
                <c:ptCount val="1"/>
                <c:pt idx="0">
                  <c:v>Resultados Cloro Región Huetar Atlántica</c:v>
                </c:pt>
              </c:strCache>
            </c:strRef>
          </c:tx>
          <c:dLbls>
            <c:showLegendKey val="0"/>
            <c:showVal val="1"/>
            <c:showCatName val="0"/>
            <c:showSerName val="0"/>
            <c:showPercent val="1"/>
            <c:showBubbleSize val="0"/>
            <c:showLeaderLines val="1"/>
          </c:dLbls>
          <c:cat>
            <c:strRef>
              <c:f>Cloro!$K$2:$K$4</c:f>
              <c:strCache>
                <c:ptCount val="3"/>
                <c:pt idx="0">
                  <c:v>Ok</c:v>
                </c:pt>
                <c:pt idx="1">
                  <c:v>Problemas de control</c:v>
                </c:pt>
                <c:pt idx="2">
                  <c:v>No se detecta</c:v>
                </c:pt>
              </c:strCache>
            </c:strRef>
          </c:cat>
          <c:val>
            <c:numRef>
              <c:f>Cloro!$L$2:$L$4</c:f>
              <c:numCache>
                <c:formatCode>General</c:formatCode>
                <c:ptCount val="3"/>
                <c:pt idx="0">
                  <c:v>2</c:v>
                </c:pt>
                <c:pt idx="1">
                  <c:v>12</c:v>
                </c:pt>
                <c:pt idx="2">
                  <c:v>2</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es-CR"/>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Microbiológico!$J$1</c:f>
              <c:strCache>
                <c:ptCount val="1"/>
                <c:pt idx="0">
                  <c:v>Resultados Microbiológicos Región Huetar Atlántica</c:v>
                </c:pt>
              </c:strCache>
            </c:strRef>
          </c:tx>
          <c:dLbls>
            <c:showLegendKey val="0"/>
            <c:showVal val="1"/>
            <c:showCatName val="0"/>
            <c:showSerName val="0"/>
            <c:showPercent val="1"/>
            <c:showBubbleSize val="0"/>
            <c:showLeaderLines val="1"/>
          </c:dLbls>
          <c:cat>
            <c:strRef>
              <c:f>Microbiológico!$J$2:$J$3</c:f>
              <c:strCache>
                <c:ptCount val="2"/>
                <c:pt idx="0">
                  <c:v>Ausencia de Coliformes fecales</c:v>
                </c:pt>
                <c:pt idx="1">
                  <c:v>Presencia de Coliformes fecales</c:v>
                </c:pt>
              </c:strCache>
            </c:strRef>
          </c:cat>
          <c:val>
            <c:numRef>
              <c:f>Microbiológico!$K$2:$K$3</c:f>
              <c:numCache>
                <c:formatCode>General</c:formatCode>
                <c:ptCount val="2"/>
                <c:pt idx="0">
                  <c:v>14</c:v>
                </c:pt>
                <c:pt idx="1">
                  <c:v>2</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es-CR"/>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R"/>
              <a:t>Resultados Metales Región Huetar Atlántica</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2101487314085735E-2"/>
          <c:y val="0.2581725194318556"/>
          <c:w val="0.58164413823272088"/>
          <c:h val="0.64635592576651391"/>
        </c:manualLayout>
      </c:layout>
      <c:pie3DChart>
        <c:varyColors val="1"/>
        <c:ser>
          <c:idx val="0"/>
          <c:order val="0"/>
          <c:tx>
            <c:strRef>
              <c:f>Metales!$J$2:$J$3</c:f>
              <c:strCache>
                <c:ptCount val="1"/>
                <c:pt idx="0">
                  <c:v>Ausencia de Metales  Presencia de Metales</c:v>
                </c:pt>
              </c:strCache>
            </c:strRef>
          </c:tx>
          <c:dLbls>
            <c:showLegendKey val="0"/>
            <c:showVal val="1"/>
            <c:showCatName val="0"/>
            <c:showSerName val="0"/>
            <c:showPercent val="1"/>
            <c:showBubbleSize val="0"/>
            <c:showLeaderLines val="1"/>
          </c:dLbls>
          <c:cat>
            <c:strRef>
              <c:f>Metales!$J$2:$J$3</c:f>
              <c:strCache>
                <c:ptCount val="2"/>
                <c:pt idx="0">
                  <c:v>Ausencia de Metales </c:v>
                </c:pt>
                <c:pt idx="1">
                  <c:v>Presencia de Metales</c:v>
                </c:pt>
              </c:strCache>
            </c:strRef>
          </c:cat>
          <c:val>
            <c:numRef>
              <c:f>Metales!$K$2:$K$3</c:f>
              <c:numCache>
                <c:formatCode>General</c:formatCode>
                <c:ptCount val="2"/>
                <c:pt idx="0">
                  <c:v>11</c:v>
                </c:pt>
                <c:pt idx="1">
                  <c:v>5</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es-CR"/>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R"/>
              <a:t>Resultados Otros Región Huetar Atlántica</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2101487314085735E-2"/>
          <c:y val="0.2581725194318556"/>
          <c:w val="0.58164413823272088"/>
          <c:h val="0.64635592576651391"/>
        </c:manualLayout>
      </c:layout>
      <c:pie3DChart>
        <c:varyColors val="1"/>
        <c:ser>
          <c:idx val="0"/>
          <c:order val="0"/>
          <c:tx>
            <c:strRef>
              <c:f>Otros!$J$1</c:f>
              <c:strCache>
                <c:ptCount val="1"/>
                <c:pt idx="0">
                  <c:v>Resultados Otros Región Huetar Atlántica</c:v>
                </c:pt>
              </c:strCache>
            </c:strRef>
          </c:tx>
          <c:dLbls>
            <c:showLegendKey val="0"/>
            <c:showVal val="1"/>
            <c:showCatName val="0"/>
            <c:showSerName val="0"/>
            <c:showPercent val="1"/>
            <c:showBubbleSize val="0"/>
            <c:showLeaderLines val="1"/>
          </c:dLbls>
          <c:cat>
            <c:strRef>
              <c:f>Otros!$J$2:$J$3</c:f>
              <c:strCache>
                <c:ptCount val="2"/>
                <c:pt idx="0">
                  <c:v>Ausencia de Otros </c:v>
                </c:pt>
                <c:pt idx="1">
                  <c:v>Presencia de Otros</c:v>
                </c:pt>
              </c:strCache>
            </c:strRef>
          </c:cat>
          <c:val>
            <c:numRef>
              <c:f>Otros!$K$2:$K$3</c:f>
              <c:numCache>
                <c:formatCode>General</c:formatCode>
                <c:ptCount val="2"/>
                <c:pt idx="0">
                  <c:v>14</c:v>
                </c:pt>
                <c:pt idx="1">
                  <c:v>2</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es-CR"/>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Todos!$K$38</c:f>
              <c:strCache>
                <c:ptCount val="1"/>
                <c:pt idx="0">
                  <c:v>Resultados Región Pacífico Central</c:v>
                </c:pt>
              </c:strCache>
            </c:strRef>
          </c:tx>
          <c:dLbls>
            <c:showLegendKey val="0"/>
            <c:showVal val="1"/>
            <c:showCatName val="0"/>
            <c:showSerName val="0"/>
            <c:showPercent val="1"/>
            <c:showBubbleSize val="0"/>
            <c:showLeaderLines val="1"/>
          </c:dLbls>
          <c:cat>
            <c:strRef>
              <c:f>Todos!$K$39:$K$40</c:f>
              <c:strCache>
                <c:ptCount val="2"/>
                <c:pt idx="0">
                  <c:v>Conforme</c:v>
                </c:pt>
                <c:pt idx="1">
                  <c:v>No Conforme</c:v>
                </c:pt>
              </c:strCache>
            </c:strRef>
          </c:cat>
          <c:val>
            <c:numRef>
              <c:f>Todos!$L$39:$L$40</c:f>
              <c:numCache>
                <c:formatCode>General</c:formatCode>
                <c:ptCount val="2"/>
                <c:pt idx="0">
                  <c:v>1</c:v>
                </c:pt>
                <c:pt idx="1">
                  <c:v>22</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es-CR"/>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C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Cloro!$K$22</c:f>
              <c:strCache>
                <c:ptCount val="1"/>
                <c:pt idx="0">
                  <c:v>Resultados Cloro Región Pacífico Central</c:v>
                </c:pt>
              </c:strCache>
            </c:strRef>
          </c:tx>
          <c:dLbls>
            <c:showLegendKey val="0"/>
            <c:showVal val="1"/>
            <c:showCatName val="0"/>
            <c:showSerName val="0"/>
            <c:showPercent val="1"/>
            <c:showBubbleSize val="0"/>
            <c:showLeaderLines val="1"/>
          </c:dLbls>
          <c:cat>
            <c:strRef>
              <c:f>Cloro!$K$23:$K$25</c:f>
              <c:strCache>
                <c:ptCount val="3"/>
                <c:pt idx="0">
                  <c:v>Ok</c:v>
                </c:pt>
                <c:pt idx="1">
                  <c:v>Problemas de control</c:v>
                </c:pt>
                <c:pt idx="2">
                  <c:v>No se detecta</c:v>
                </c:pt>
              </c:strCache>
            </c:strRef>
          </c:cat>
          <c:val>
            <c:numRef>
              <c:f>Cloro!$L$23:$L$25</c:f>
              <c:numCache>
                <c:formatCode>General</c:formatCode>
                <c:ptCount val="3"/>
                <c:pt idx="0">
                  <c:v>2</c:v>
                </c:pt>
                <c:pt idx="1">
                  <c:v>17</c:v>
                </c:pt>
                <c:pt idx="2">
                  <c:v>3</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es-CR"/>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C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Microbiológico!$J$21</c:f>
              <c:strCache>
                <c:ptCount val="1"/>
                <c:pt idx="0">
                  <c:v>Resultados Microbiológicos Región Pacífico Central</c:v>
                </c:pt>
              </c:strCache>
            </c:strRef>
          </c:tx>
          <c:dLbls>
            <c:showLegendKey val="0"/>
            <c:showVal val="1"/>
            <c:showCatName val="0"/>
            <c:showSerName val="0"/>
            <c:showPercent val="1"/>
            <c:showBubbleSize val="0"/>
            <c:showLeaderLines val="1"/>
          </c:dLbls>
          <c:cat>
            <c:strRef>
              <c:f>Microbiológico!$J$22:$J$23</c:f>
              <c:strCache>
                <c:ptCount val="2"/>
                <c:pt idx="0">
                  <c:v>Ausencia de Coliformes fecales</c:v>
                </c:pt>
                <c:pt idx="1">
                  <c:v>Presencia de Coliformes fecales</c:v>
                </c:pt>
              </c:strCache>
            </c:strRef>
          </c:cat>
          <c:val>
            <c:numRef>
              <c:f>Microbiológico!$K$22:$K$23</c:f>
              <c:numCache>
                <c:formatCode>General</c:formatCode>
                <c:ptCount val="2"/>
                <c:pt idx="0">
                  <c:v>16</c:v>
                </c:pt>
                <c:pt idx="1">
                  <c:v>6</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es-CR"/>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704A2-4278-4C79-A645-02F5FEA7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LFCHA MACHOTE NORMAL EXTERNA</Template>
  <TotalTime>5</TotalTime>
  <Pages>27</Pages>
  <Words>7016</Words>
  <Characters>38592</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Fecha</vt:lpstr>
    </vt:vector>
  </TitlesOfParts>
  <Company>ARESEP</Company>
  <LinksUpToDate>false</LinksUpToDate>
  <CharactersWithSpaces>45517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crojas</dc:creator>
  <cp:lastModifiedBy>Maikol Villalta Artavia</cp:lastModifiedBy>
  <cp:revision>3</cp:revision>
  <cp:lastPrinted>2016-02-29T20:46:00Z</cp:lastPrinted>
  <dcterms:created xsi:type="dcterms:W3CDTF">2016-11-11T14:08:00Z</dcterms:created>
  <dcterms:modified xsi:type="dcterms:W3CDTF">2016-11-21T16:00:00Z</dcterms:modified>
</cp:coreProperties>
</file>