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6F" w:rsidRPr="00F27228" w:rsidRDefault="00E32C6F" w:rsidP="00F27228">
      <w:pPr>
        <w:contextualSpacing/>
        <w:jc w:val="center"/>
        <w:rPr>
          <w:rFonts w:ascii="Arial" w:eastAsia="Times New Roman" w:hAnsi="Arial" w:cs="Arial"/>
          <w:b/>
          <w:lang w:eastAsia="es-ES"/>
        </w:rPr>
      </w:pPr>
    </w:p>
    <w:p w:rsidR="00E32C6F" w:rsidRPr="00F27228" w:rsidRDefault="00E32C6F" w:rsidP="00F27228">
      <w:pPr>
        <w:contextualSpacing/>
        <w:jc w:val="center"/>
        <w:rPr>
          <w:rFonts w:ascii="Arial" w:eastAsia="Times New Roman" w:hAnsi="Arial" w:cs="Arial"/>
          <w:b/>
          <w:lang w:eastAsia="es-ES"/>
        </w:rPr>
      </w:pPr>
    </w:p>
    <w:p w:rsidR="00E32C6F" w:rsidRPr="00F27228" w:rsidRDefault="00E32C6F" w:rsidP="00F27228">
      <w:pPr>
        <w:pBdr>
          <w:top w:val="single" w:sz="18" w:space="1" w:color="auto"/>
          <w:left w:val="single" w:sz="18" w:space="4" w:color="auto"/>
          <w:bottom w:val="single" w:sz="18" w:space="1" w:color="auto"/>
          <w:right w:val="single" w:sz="18" w:space="4" w:color="auto"/>
        </w:pBdr>
        <w:rPr>
          <w:rFonts w:ascii="Arial" w:hAnsi="Arial" w:cs="Arial"/>
          <w:b/>
          <w:sz w:val="20"/>
          <w:szCs w:val="20"/>
        </w:rPr>
      </w:pPr>
      <w:r w:rsidRPr="00F27228">
        <w:rPr>
          <w:rFonts w:ascii="Arial" w:hAnsi="Arial" w:cs="Arial"/>
          <w:b/>
          <w:sz w:val="20"/>
          <w:szCs w:val="20"/>
        </w:rPr>
        <w:t>Metodología aprobada mediante resolución RJD-072-2015, publicada en el Alcance digital N° 31, a la Gaceta N° 85 del 5/5/2014.</w:t>
      </w:r>
    </w:p>
    <w:p w:rsidR="00E32C6F" w:rsidRPr="00F27228" w:rsidRDefault="00E32C6F" w:rsidP="00F27228">
      <w:pPr>
        <w:pBdr>
          <w:top w:val="single" w:sz="18" w:space="1" w:color="auto"/>
          <w:left w:val="single" w:sz="18" w:space="4" w:color="auto"/>
          <w:bottom w:val="single" w:sz="18" w:space="1" w:color="auto"/>
          <w:right w:val="single" w:sz="18" w:space="4" w:color="auto"/>
        </w:pBdr>
        <w:rPr>
          <w:rFonts w:ascii="Arial" w:hAnsi="Arial" w:cs="Arial"/>
          <w:b/>
          <w:sz w:val="20"/>
          <w:szCs w:val="20"/>
        </w:rPr>
      </w:pPr>
    </w:p>
    <w:p w:rsidR="00E32C6F" w:rsidRPr="00F27228" w:rsidRDefault="00E32C6F" w:rsidP="00F27228">
      <w:pPr>
        <w:pBdr>
          <w:top w:val="single" w:sz="18" w:space="1" w:color="auto"/>
          <w:left w:val="single" w:sz="18" w:space="4" w:color="auto"/>
          <w:bottom w:val="single" w:sz="18" w:space="1" w:color="auto"/>
          <w:right w:val="single" w:sz="18" w:space="4" w:color="auto"/>
        </w:pBdr>
        <w:rPr>
          <w:rFonts w:ascii="Arial" w:hAnsi="Arial" w:cs="Arial"/>
          <w:b/>
          <w:sz w:val="20"/>
          <w:szCs w:val="20"/>
        </w:rPr>
      </w:pPr>
      <w:r w:rsidRPr="00F27228">
        <w:rPr>
          <w:rFonts w:ascii="Arial" w:hAnsi="Arial" w:cs="Arial"/>
          <w:b/>
          <w:sz w:val="20"/>
          <w:szCs w:val="20"/>
        </w:rPr>
        <w:t>Modificaciones</w:t>
      </w:r>
    </w:p>
    <w:p w:rsidR="00E32C6F" w:rsidRPr="00F27228" w:rsidRDefault="00E32C6F" w:rsidP="00F27228">
      <w:pPr>
        <w:pBdr>
          <w:top w:val="single" w:sz="18" w:space="1" w:color="auto"/>
          <w:left w:val="single" w:sz="18" w:space="4" w:color="auto"/>
          <w:bottom w:val="single" w:sz="18" w:space="1" w:color="auto"/>
          <w:right w:val="single" w:sz="18" w:space="4" w:color="auto"/>
        </w:pBdr>
        <w:rPr>
          <w:rFonts w:ascii="Arial" w:hAnsi="Arial" w:cs="Arial"/>
          <w:b/>
          <w:sz w:val="20"/>
          <w:szCs w:val="20"/>
        </w:rPr>
      </w:pPr>
    </w:p>
    <w:p w:rsidR="00E32C6F" w:rsidRPr="00F27228" w:rsidRDefault="00E32C6F" w:rsidP="00F27228">
      <w:pPr>
        <w:pBdr>
          <w:top w:val="single" w:sz="18" w:space="1" w:color="auto"/>
          <w:left w:val="single" w:sz="18" w:space="4" w:color="auto"/>
          <w:bottom w:val="single" w:sz="18" w:space="1" w:color="auto"/>
          <w:right w:val="single" w:sz="18" w:space="4" w:color="auto"/>
        </w:pBdr>
        <w:rPr>
          <w:rFonts w:ascii="Arial" w:hAnsi="Arial" w:cs="Arial"/>
          <w:b/>
          <w:sz w:val="20"/>
          <w:szCs w:val="20"/>
        </w:rPr>
      </w:pPr>
      <w:r w:rsidRPr="00F27228">
        <w:rPr>
          <w:rFonts w:ascii="Arial" w:hAnsi="Arial" w:cs="Arial"/>
          <w:b/>
          <w:sz w:val="20"/>
          <w:szCs w:val="20"/>
        </w:rPr>
        <w:t>Resolución RJD-208-2015, de las 15:20 horas del 21 de setiembre de 2015, publicada en el Alcance N° 74 a la Gaceta N° 188 del 28/09/2015.</w:t>
      </w:r>
    </w:p>
    <w:p w:rsidR="00E32C6F" w:rsidRPr="00F27228" w:rsidRDefault="00E32C6F" w:rsidP="00F27228">
      <w:pPr>
        <w:pBdr>
          <w:top w:val="single" w:sz="18" w:space="1" w:color="auto"/>
          <w:left w:val="single" w:sz="18" w:space="4" w:color="auto"/>
          <w:bottom w:val="single" w:sz="18" w:space="1" w:color="auto"/>
          <w:right w:val="single" w:sz="18" w:space="4" w:color="auto"/>
        </w:pBdr>
        <w:contextualSpacing/>
        <w:rPr>
          <w:rFonts w:ascii="Arial" w:eastAsia="Times New Roman" w:hAnsi="Arial" w:cs="Arial"/>
          <w:b/>
          <w:lang w:eastAsia="es-ES"/>
        </w:rPr>
      </w:pPr>
    </w:p>
    <w:p w:rsidR="00F15A73" w:rsidRPr="00F27228" w:rsidRDefault="00F15A73" w:rsidP="00F27228">
      <w:pPr>
        <w:pBdr>
          <w:top w:val="single" w:sz="18" w:space="1" w:color="auto"/>
          <w:left w:val="single" w:sz="18" w:space="4" w:color="auto"/>
          <w:bottom w:val="single" w:sz="18" w:space="1" w:color="auto"/>
          <w:right w:val="single" w:sz="18" w:space="4" w:color="auto"/>
        </w:pBdr>
        <w:rPr>
          <w:rFonts w:ascii="Arial" w:hAnsi="Arial" w:cs="Arial"/>
          <w:b/>
          <w:sz w:val="20"/>
          <w:szCs w:val="20"/>
        </w:rPr>
      </w:pPr>
      <w:r w:rsidRPr="00F27228">
        <w:rPr>
          <w:rFonts w:ascii="Arial" w:hAnsi="Arial" w:cs="Arial"/>
          <w:b/>
          <w:sz w:val="20"/>
          <w:szCs w:val="20"/>
        </w:rPr>
        <w:t>Resolución RJD-030-2016 de las 15:50 horas del 18 de febrero de 2016, publicada en el Alcance N° 25 a La Gac</w:t>
      </w:r>
      <w:r w:rsidR="003B6607">
        <w:rPr>
          <w:rFonts w:ascii="Arial" w:hAnsi="Arial" w:cs="Arial"/>
          <w:b/>
          <w:sz w:val="20"/>
          <w:szCs w:val="20"/>
        </w:rPr>
        <w:t>eta N° 37 del 23 de febrero de 2</w:t>
      </w:r>
      <w:r w:rsidRPr="00F27228">
        <w:rPr>
          <w:rFonts w:ascii="Arial" w:hAnsi="Arial" w:cs="Arial"/>
          <w:b/>
          <w:sz w:val="20"/>
          <w:szCs w:val="20"/>
        </w:rPr>
        <w:t>016.</w:t>
      </w:r>
    </w:p>
    <w:p w:rsidR="00F15A73" w:rsidRPr="00F27228" w:rsidRDefault="00F15A73" w:rsidP="00F27228">
      <w:pPr>
        <w:contextualSpacing/>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sz w:val="28"/>
          <w:szCs w:val="28"/>
          <w:lang w:eastAsia="es-ES"/>
        </w:rPr>
      </w:pPr>
      <w:r w:rsidRPr="00F27228">
        <w:rPr>
          <w:rFonts w:ascii="Arial" w:eastAsia="Times New Roman" w:hAnsi="Arial" w:cs="Arial"/>
          <w:b/>
          <w:sz w:val="28"/>
          <w:szCs w:val="28"/>
          <w:lang w:eastAsia="es-ES"/>
        </w:rPr>
        <w:t>“Supervisión de la comercialización del suministro eléctrico en baja y media tensión”</w:t>
      </w:r>
    </w:p>
    <w:p w:rsidR="006B5D7C" w:rsidRPr="00F27228" w:rsidRDefault="006B5D7C"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sz w:val="28"/>
          <w:szCs w:val="28"/>
          <w:lang w:eastAsia="es-ES"/>
        </w:rPr>
      </w:pPr>
      <w:r w:rsidRPr="00F27228">
        <w:rPr>
          <w:rFonts w:ascii="Arial" w:eastAsia="Times New Roman" w:hAnsi="Arial" w:cs="Arial"/>
          <w:b/>
          <w:sz w:val="28"/>
          <w:szCs w:val="28"/>
          <w:lang w:eastAsia="es-ES"/>
        </w:rPr>
        <w:t>AR-NT-SUCOM</w:t>
      </w:r>
    </w:p>
    <w:p w:rsidR="006B5D7C" w:rsidRPr="00F27228" w:rsidRDefault="006B5D7C" w:rsidP="00F27228">
      <w:pPr>
        <w:keepNext/>
        <w:spacing w:before="240" w:after="60"/>
        <w:contextualSpacing/>
        <w:jc w:val="center"/>
        <w:outlineLvl w:val="0"/>
        <w:rPr>
          <w:rFonts w:ascii="Arial" w:eastAsia="Times New Roman" w:hAnsi="Arial" w:cs="Arial"/>
          <w:b/>
          <w:bCs/>
          <w:kern w:val="32"/>
          <w:sz w:val="28"/>
          <w:szCs w:val="28"/>
          <w:lang w:eastAsia="es-ES"/>
        </w:rPr>
      </w:pPr>
    </w:p>
    <w:p w:rsidR="00470F17" w:rsidRPr="00F27228" w:rsidRDefault="00470F17" w:rsidP="00F27228">
      <w:pPr>
        <w:keepNext/>
        <w:spacing w:before="240" w:after="60"/>
        <w:contextualSpacing/>
        <w:jc w:val="center"/>
        <w:outlineLvl w:val="0"/>
        <w:rPr>
          <w:rFonts w:ascii="Arial" w:eastAsia="Times New Roman" w:hAnsi="Arial" w:cs="Arial"/>
          <w:b/>
          <w:bCs/>
          <w:kern w:val="32"/>
          <w:lang w:eastAsia="es-ES"/>
        </w:rPr>
      </w:pPr>
      <w:r w:rsidRPr="00F27228">
        <w:rPr>
          <w:rFonts w:ascii="Arial" w:eastAsia="Times New Roman" w:hAnsi="Arial" w:cs="Arial"/>
          <w:b/>
          <w:bCs/>
          <w:kern w:val="32"/>
          <w:lang w:eastAsia="es-ES"/>
        </w:rPr>
        <w:t>CAPÍTULO I</w:t>
      </w:r>
    </w:p>
    <w:p w:rsidR="00470F17" w:rsidRPr="00F27228" w:rsidRDefault="00470F17" w:rsidP="00F27228">
      <w:pPr>
        <w:keepNext/>
        <w:spacing w:before="240" w:after="60"/>
        <w:contextualSpacing/>
        <w:jc w:val="center"/>
        <w:outlineLvl w:val="0"/>
        <w:rPr>
          <w:rFonts w:ascii="Arial" w:eastAsia="Times New Roman" w:hAnsi="Arial" w:cs="Arial"/>
          <w:b/>
          <w:bCs/>
          <w:kern w:val="32"/>
          <w:lang w:eastAsia="es-ES"/>
        </w:rPr>
      </w:pPr>
      <w:r w:rsidRPr="00F27228">
        <w:rPr>
          <w:rFonts w:ascii="Arial" w:eastAsia="Times New Roman" w:hAnsi="Arial" w:cs="Arial"/>
          <w:b/>
          <w:bCs/>
          <w:kern w:val="32"/>
          <w:lang w:eastAsia="es-ES"/>
        </w:rPr>
        <w:t>GENERALIDADES</w:t>
      </w:r>
    </w:p>
    <w:p w:rsidR="00356215" w:rsidRPr="00F27228" w:rsidRDefault="00356215" w:rsidP="00F27228">
      <w:pPr>
        <w:contextualSpacing/>
        <w:rPr>
          <w:rFonts w:ascii="Arial" w:eastAsia="Times New Roman" w:hAnsi="Arial" w:cs="Arial"/>
          <w:b/>
          <w:bCs/>
          <w:lang w:eastAsia="es-ES"/>
        </w:rPr>
      </w:pPr>
    </w:p>
    <w:p w:rsidR="00470F17" w:rsidRPr="00F27228" w:rsidRDefault="00470F17" w:rsidP="00F27228">
      <w:pPr>
        <w:ind w:left="34"/>
        <w:contextualSpacing/>
        <w:rPr>
          <w:rFonts w:ascii="Arial" w:eastAsia="Times New Roman" w:hAnsi="Arial" w:cs="Arial"/>
          <w:b/>
          <w:bCs/>
          <w:lang w:eastAsia="es-ES"/>
        </w:rPr>
      </w:pPr>
      <w:r w:rsidRPr="00F27228">
        <w:rPr>
          <w:rFonts w:ascii="Arial" w:eastAsia="Times New Roman" w:hAnsi="Arial" w:cs="Arial"/>
          <w:b/>
          <w:bCs/>
          <w:lang w:eastAsia="es-ES"/>
        </w:rPr>
        <w:t>Artículo 1.</w:t>
      </w:r>
      <w:r w:rsidR="003C6339" w:rsidRPr="00F27228">
        <w:rPr>
          <w:rFonts w:ascii="Arial" w:eastAsia="Times New Roman" w:hAnsi="Arial" w:cs="Arial"/>
          <w:b/>
          <w:bCs/>
          <w:lang w:eastAsia="es-ES"/>
        </w:rPr>
        <w:tab/>
      </w:r>
      <w:r w:rsidRPr="00F27228">
        <w:rPr>
          <w:rFonts w:ascii="Arial" w:eastAsia="Times New Roman" w:hAnsi="Arial" w:cs="Arial"/>
          <w:b/>
          <w:bCs/>
          <w:lang w:eastAsia="es-ES"/>
        </w:rPr>
        <w:t>Campo de aplicación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Esta norma técnica establece las condiciones bajo las cuales se brindará el servicio eléctrico en sus etapas de distribución y de comercialización, comprendiendo los aspectos técnicos, comerciales, tarifarios y contractuales del servicio. </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spacing w:after="280"/>
        <w:contextualSpacing/>
        <w:rPr>
          <w:rFonts w:ascii="Arial" w:eastAsia="Times New Roman" w:hAnsi="Arial" w:cs="Arial"/>
          <w:lang w:eastAsia="es-ES"/>
        </w:rPr>
      </w:pPr>
      <w:r w:rsidRPr="00F27228">
        <w:rPr>
          <w:rFonts w:ascii="Arial" w:eastAsia="Times New Roman" w:hAnsi="Arial" w:cs="Arial"/>
          <w:lang w:eastAsia="es-ES"/>
        </w:rPr>
        <w:t>Su aplicación es obligatoria para las empresas eléctricas de distribución y comercialización que se encuentren establecidas en el país o que llegaren a establecerse bajo régimen de concesión, de conformidad con las leyes correspondientes.</w:t>
      </w:r>
    </w:p>
    <w:p w:rsidR="00470F17" w:rsidRPr="00F27228" w:rsidRDefault="00470F17" w:rsidP="00F27228">
      <w:pPr>
        <w:spacing w:after="280"/>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bCs/>
          <w:lang w:eastAsia="es-ES"/>
        </w:rPr>
        <w:t>Artículo 2.</w:t>
      </w:r>
      <w:r w:rsidR="003C6339" w:rsidRPr="00F27228">
        <w:rPr>
          <w:rFonts w:ascii="Arial" w:eastAsia="Times New Roman" w:hAnsi="Arial" w:cs="Arial"/>
          <w:b/>
          <w:bCs/>
          <w:lang w:eastAsia="es-ES"/>
        </w:rPr>
        <w:tab/>
      </w:r>
      <w:r w:rsidRPr="00F27228">
        <w:rPr>
          <w:rFonts w:ascii="Arial" w:eastAsia="Times New Roman" w:hAnsi="Arial" w:cs="Arial"/>
          <w:b/>
          <w:bCs/>
          <w:lang w:eastAsia="es-ES"/>
        </w:rPr>
        <w:t>Propósito</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El propósito de la presente norma es, definir y describir, las condiciones técnicas, comerciales, contractuales y de desempeño que rigen para la prestación del servicio de distribución y comercialización de energía eléctrica, en las siguientes áreas:</w:t>
      </w:r>
    </w:p>
    <w:p w:rsidR="00470F17" w:rsidRPr="00F27228" w:rsidRDefault="00470F17" w:rsidP="00F27228">
      <w:pPr>
        <w:contextualSpacing/>
        <w:rPr>
          <w:rFonts w:ascii="Arial" w:eastAsia="Times New Roman" w:hAnsi="Arial" w:cs="Arial"/>
          <w:lang w:eastAsia="es-ES"/>
        </w:rPr>
      </w:pPr>
    </w:p>
    <w:p w:rsidR="00F15A73" w:rsidRPr="00F27228" w:rsidRDefault="00F15A73" w:rsidP="00F27228">
      <w:pPr>
        <w:numPr>
          <w:ilvl w:val="0"/>
          <w:numId w:val="97"/>
        </w:numPr>
        <w:tabs>
          <w:tab w:val="left" w:pos="1276"/>
        </w:tabs>
        <w:ind w:right="-1"/>
        <w:contextualSpacing/>
        <w:rPr>
          <w:rFonts w:ascii="Arial" w:hAnsi="Arial" w:cs="Arial"/>
          <w:sz w:val="20"/>
          <w:szCs w:val="20"/>
        </w:rPr>
      </w:pPr>
      <w:r w:rsidRPr="00F27228">
        <w:rPr>
          <w:rFonts w:ascii="Arial" w:hAnsi="Arial" w:cs="Arial"/>
          <w:sz w:val="20"/>
          <w:szCs w:val="20"/>
        </w:rPr>
        <w:t>Técnica: condiciones y responsabilidades de las partes en la interconexión de la instalación eléctrica de la edificación y la red eléctrica de la empresa.</w:t>
      </w:r>
    </w:p>
    <w:p w:rsidR="00F15A73" w:rsidRPr="00F27228" w:rsidRDefault="00F15A73" w:rsidP="00F27228">
      <w:pPr>
        <w:ind w:left="284" w:right="-1"/>
        <w:contextualSpacing/>
        <w:rPr>
          <w:rFonts w:ascii="Arial" w:hAnsi="Arial" w:cs="Arial"/>
          <w:sz w:val="20"/>
          <w:szCs w:val="20"/>
          <w:lang w:eastAsia="es-ES"/>
        </w:rPr>
      </w:pPr>
    </w:p>
    <w:p w:rsidR="00F15A73" w:rsidRPr="00F27228" w:rsidRDefault="00F15A73" w:rsidP="00F27228">
      <w:pPr>
        <w:numPr>
          <w:ilvl w:val="0"/>
          <w:numId w:val="97"/>
        </w:numPr>
        <w:tabs>
          <w:tab w:val="left" w:pos="1276"/>
        </w:tabs>
        <w:ind w:right="-1"/>
        <w:contextualSpacing/>
        <w:rPr>
          <w:rFonts w:ascii="Arial" w:hAnsi="Arial" w:cs="Arial"/>
          <w:sz w:val="20"/>
          <w:szCs w:val="20"/>
        </w:rPr>
      </w:pPr>
      <w:r w:rsidRPr="00F27228">
        <w:rPr>
          <w:rFonts w:ascii="Arial" w:hAnsi="Arial" w:cs="Arial"/>
          <w:sz w:val="20"/>
          <w:szCs w:val="20"/>
        </w:rPr>
        <w:t>Comercial: lectura, facturación, cobro, suspensión del servicio, clasificación y aplicación del régimen tarifario y otras actividades relacionadas con la venta o comercialización de la energía eléctrica.</w:t>
      </w:r>
    </w:p>
    <w:p w:rsidR="00F15A73" w:rsidRPr="00F27228" w:rsidRDefault="00F15A73" w:rsidP="00F27228">
      <w:pPr>
        <w:ind w:left="284" w:right="-1"/>
        <w:contextualSpacing/>
        <w:rPr>
          <w:rFonts w:ascii="Arial" w:hAnsi="Arial" w:cs="Arial"/>
          <w:sz w:val="20"/>
          <w:szCs w:val="20"/>
          <w:lang w:eastAsia="es-ES"/>
        </w:rPr>
      </w:pPr>
    </w:p>
    <w:p w:rsidR="00F15A73" w:rsidRPr="00F27228" w:rsidRDefault="00F15A73" w:rsidP="00F27228">
      <w:pPr>
        <w:numPr>
          <w:ilvl w:val="0"/>
          <w:numId w:val="97"/>
        </w:numPr>
        <w:tabs>
          <w:tab w:val="left" w:pos="1276"/>
        </w:tabs>
        <w:ind w:right="-1"/>
        <w:contextualSpacing/>
        <w:rPr>
          <w:rFonts w:ascii="Arial" w:hAnsi="Arial" w:cs="Arial"/>
          <w:sz w:val="20"/>
          <w:szCs w:val="20"/>
        </w:rPr>
      </w:pPr>
      <w:r w:rsidRPr="00F27228">
        <w:rPr>
          <w:rFonts w:ascii="Arial" w:hAnsi="Arial" w:cs="Arial"/>
          <w:sz w:val="20"/>
          <w:szCs w:val="20"/>
        </w:rPr>
        <w:t>Régimen contractual en la prestación del suministro eléctrico: derechos y obligaciones de las empresas, abonados y usuarios.</w:t>
      </w:r>
    </w:p>
    <w:p w:rsidR="00F15A73" w:rsidRPr="00F27228" w:rsidRDefault="00F15A73" w:rsidP="00F27228">
      <w:pPr>
        <w:ind w:left="284" w:right="-1"/>
        <w:contextualSpacing/>
        <w:rPr>
          <w:rFonts w:ascii="Arial" w:hAnsi="Arial" w:cs="Arial"/>
          <w:sz w:val="20"/>
          <w:szCs w:val="20"/>
          <w:lang w:eastAsia="es-ES"/>
        </w:rPr>
      </w:pPr>
    </w:p>
    <w:p w:rsidR="00F15A73" w:rsidRPr="00F27228" w:rsidRDefault="00F15A73" w:rsidP="00F27228">
      <w:pPr>
        <w:numPr>
          <w:ilvl w:val="0"/>
          <w:numId w:val="97"/>
        </w:numPr>
        <w:tabs>
          <w:tab w:val="left" w:pos="1276"/>
        </w:tabs>
        <w:ind w:right="-1"/>
        <w:contextualSpacing/>
        <w:rPr>
          <w:rFonts w:ascii="Arial" w:hAnsi="Arial" w:cs="Arial"/>
          <w:sz w:val="20"/>
          <w:szCs w:val="20"/>
        </w:rPr>
      </w:pPr>
      <w:r w:rsidRPr="00F27228">
        <w:rPr>
          <w:rFonts w:ascii="Arial" w:hAnsi="Arial" w:cs="Arial"/>
          <w:sz w:val="20"/>
          <w:szCs w:val="20"/>
        </w:rPr>
        <w:t>Desempeño en el régimen comercial de las empresas distribuidoras y comercializadoras.</w:t>
      </w:r>
    </w:p>
    <w:p w:rsidR="00F15A73" w:rsidRPr="00F27228" w:rsidRDefault="00F15A73" w:rsidP="00F27228">
      <w:pPr>
        <w:ind w:left="284" w:right="-1"/>
        <w:contextualSpacing/>
        <w:rPr>
          <w:rFonts w:ascii="Arial" w:hAnsi="Arial" w:cs="Arial"/>
          <w:sz w:val="20"/>
          <w:szCs w:val="20"/>
        </w:rPr>
      </w:pPr>
    </w:p>
    <w:p w:rsidR="00F15A73" w:rsidRPr="00F27228" w:rsidRDefault="00F15A73" w:rsidP="00F27228">
      <w:pPr>
        <w:pStyle w:val="Prrafodelista"/>
        <w:numPr>
          <w:ilvl w:val="0"/>
          <w:numId w:val="97"/>
        </w:numPr>
        <w:contextualSpacing/>
        <w:rPr>
          <w:rFonts w:ascii="Arial" w:hAnsi="Arial" w:cs="Arial"/>
          <w:sz w:val="20"/>
          <w:szCs w:val="20"/>
        </w:rPr>
      </w:pPr>
      <w:r w:rsidRPr="00F27228">
        <w:rPr>
          <w:rFonts w:ascii="Arial" w:hAnsi="Arial" w:cs="Arial"/>
          <w:sz w:val="20"/>
          <w:szCs w:val="20"/>
        </w:rPr>
        <w:t>Interconexión, acceso y suministro eléctrico para abonados productores o usuarios productores</w:t>
      </w:r>
    </w:p>
    <w:p w:rsidR="00F15A73" w:rsidRPr="00F27228" w:rsidRDefault="00F15A73" w:rsidP="00F27228">
      <w:pPr>
        <w:rPr>
          <w:rFonts w:ascii="Arial" w:hAnsi="Arial" w:cs="Arial"/>
          <w:b/>
          <w:lang w:val="es-MX"/>
        </w:rPr>
      </w:pPr>
    </w:p>
    <w:p w:rsidR="00F15A73" w:rsidRPr="00F27228" w:rsidRDefault="00F15A73" w:rsidP="00F27228">
      <w:pPr>
        <w:rPr>
          <w:rFonts w:ascii="Arial" w:hAnsi="Arial" w:cs="Arial"/>
          <w:b/>
          <w:lang w:val="es-MX"/>
        </w:rPr>
      </w:pPr>
      <w:r w:rsidRPr="00F27228">
        <w:rPr>
          <w:rFonts w:ascii="Arial" w:hAnsi="Arial" w:cs="Arial"/>
          <w:b/>
          <w:lang w:val="es-MX"/>
        </w:rPr>
        <w:t xml:space="preserve">Este artículo fue modificado mediante resolución RJD-030-2016 de las 15:50 horas del 18 de febrero de 2016, publicada en el Alcance N° 25 a La Gaceta N° 37 del 23 de febrero de </w:t>
      </w:r>
      <w:r w:rsidR="003B6607">
        <w:rPr>
          <w:rFonts w:ascii="Arial" w:hAnsi="Arial" w:cs="Arial"/>
          <w:b/>
          <w:lang w:val="es-MX"/>
        </w:rPr>
        <w:t>2016</w:t>
      </w:r>
      <w:r w:rsidRPr="00F27228">
        <w:rPr>
          <w:rFonts w:ascii="Arial" w:hAnsi="Arial" w:cs="Arial"/>
          <w:b/>
          <w:lang w:val="es-MX"/>
        </w:rPr>
        <w:t>.</w:t>
      </w:r>
    </w:p>
    <w:p w:rsidR="00F15A73" w:rsidRPr="00F27228" w:rsidRDefault="00F15A73" w:rsidP="00F27228">
      <w:pPr>
        <w:contextualSpacing/>
        <w:rPr>
          <w:rFonts w:ascii="Arial" w:hAnsi="Arial" w:cs="Arial"/>
          <w:sz w:val="20"/>
          <w:szCs w:val="20"/>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bCs/>
          <w:lang w:eastAsia="es-ES"/>
        </w:rPr>
        <w:t>Artículo 3.</w:t>
      </w:r>
      <w:r w:rsidR="003C6339" w:rsidRPr="00F27228">
        <w:rPr>
          <w:rFonts w:ascii="Arial" w:eastAsia="Times New Roman" w:hAnsi="Arial" w:cs="Arial"/>
          <w:b/>
          <w:bCs/>
          <w:lang w:eastAsia="es-ES"/>
        </w:rPr>
        <w:tab/>
      </w:r>
      <w:r w:rsidRPr="00F27228">
        <w:rPr>
          <w:rFonts w:ascii="Arial" w:eastAsia="Times New Roman" w:hAnsi="Arial" w:cs="Arial"/>
          <w:b/>
          <w:bCs/>
          <w:lang w:eastAsia="es-ES"/>
        </w:rPr>
        <w:t>Definiciones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Para los efectos correspondientes a esta norma, se aplican las siguientes definiciones: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Abonado:</w:t>
      </w:r>
      <w:r w:rsidRPr="00F27228">
        <w:rPr>
          <w:rFonts w:ascii="Arial" w:eastAsia="Times New Roman" w:hAnsi="Arial" w:cs="Arial"/>
          <w:lang w:eastAsia="es-ES"/>
        </w:rPr>
        <w:t xml:space="preserve"> persona física o jurídica que ha suscrito uno o más contratos para el aprovechamiento de la energía eléctrica.</w:t>
      </w:r>
    </w:p>
    <w:p w:rsidR="001E57E6" w:rsidRPr="00F27228" w:rsidRDefault="001E57E6" w:rsidP="00F27228">
      <w:pPr>
        <w:contextualSpacing/>
        <w:rPr>
          <w:rFonts w:ascii="Arial" w:eastAsia="Times New Roman" w:hAnsi="Arial" w:cs="Arial"/>
          <w:b/>
          <w:lang w:eastAsia="es-ES"/>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 xml:space="preserve">Abonado productor o Productor consumidor: </w:t>
      </w:r>
      <w:r w:rsidRPr="00F27228">
        <w:rPr>
          <w:rFonts w:ascii="Arial" w:eastAsia="Times New Roman" w:hAnsi="Arial" w:cs="Arial"/>
          <w:lang w:eastAsia="es-ES"/>
        </w:rPr>
        <w:t>toda persona física o jurídica que ha suscrito un  contrato para el aprovechamiento de la energía eléctrica y que además produce electricidad con fuentes renovables para ser aprovechada exclusivamente por él, en el mismo sitio donde se genera, con el único propósito de suplir parcial o totalmente sus necesidades de energía eléctrica.</w:t>
      </w:r>
    </w:p>
    <w:p w:rsidR="001E57E6" w:rsidRPr="00F27228" w:rsidRDefault="001E57E6" w:rsidP="00F27228">
      <w:pPr>
        <w:tabs>
          <w:tab w:val="left" w:pos="3790"/>
        </w:tabs>
        <w:ind w:left="851" w:right="-1"/>
        <w:rPr>
          <w:rFonts w:ascii="Arial" w:hAnsi="Arial" w:cs="Arial"/>
          <w:sz w:val="20"/>
          <w:szCs w:val="20"/>
        </w:rPr>
      </w:pPr>
      <w:r w:rsidRPr="00F27228">
        <w:rPr>
          <w:rFonts w:ascii="Arial" w:hAnsi="Arial" w:cs="Arial"/>
          <w:sz w:val="20"/>
          <w:szCs w:val="20"/>
        </w:rPr>
        <w:tab/>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Acometida eléctrica:</w:t>
      </w:r>
      <w:r w:rsidRPr="00F27228">
        <w:rPr>
          <w:rFonts w:ascii="Arial" w:eastAsia="Times New Roman" w:hAnsi="Arial" w:cs="Arial"/>
          <w:lang w:eastAsia="es-ES"/>
        </w:rPr>
        <w:t xml:space="preserve"> los conductores, accesorios y equipo para la conexión de la red de distribución de la empresa de energía eléctrica con la red eléctrica interna del edificio o de la propiedad servida. Está conformada por los conductores de acometida, los conductores de entrada, el sistema de medición, el sistema de desconexión y el sistema de puesta a tierra, así como las bóvedas u otros tipos de montajes para el albergue de los transformadores, en el caso de acometidas a media tensión.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Acometida aérea:</w:t>
      </w:r>
      <w:r w:rsidRPr="00F27228">
        <w:rPr>
          <w:rFonts w:ascii="Arial" w:eastAsia="Times New Roman" w:hAnsi="Arial" w:cs="Arial"/>
          <w:lang w:eastAsia="es-ES"/>
        </w:rPr>
        <w:t xml:space="preserve"> acometida eléctrica desarrollada en forma aérea desde la red eléctrica de la empresa de distribución.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Acometida subterránea:</w:t>
      </w:r>
      <w:r w:rsidRPr="00F27228">
        <w:rPr>
          <w:rFonts w:ascii="Arial" w:eastAsia="Times New Roman" w:hAnsi="Arial" w:cs="Arial"/>
          <w:lang w:eastAsia="es-ES"/>
        </w:rPr>
        <w:t xml:space="preserve"> acometida eléctrica desarrollada en forma subterránea desde la red eléctrica de la empresa de distribución.</w:t>
      </w:r>
    </w:p>
    <w:p w:rsidR="00470F17" w:rsidRPr="00F27228" w:rsidRDefault="00470F17" w:rsidP="00F27228">
      <w:pPr>
        <w:contextualSpacing/>
        <w:rPr>
          <w:rFonts w:ascii="Arial" w:eastAsia="Times New Roman" w:hAnsi="Arial" w:cs="Arial"/>
          <w:strike/>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Adecuación de la red:</w:t>
      </w:r>
      <w:r w:rsidRPr="00F27228">
        <w:rPr>
          <w:rFonts w:ascii="Arial" w:eastAsia="Times New Roman" w:hAnsi="Arial" w:cs="Arial"/>
          <w:lang w:eastAsia="es-ES"/>
        </w:rPr>
        <w:t xml:space="preserve"> acondicionamiento de la red de distribución con el fin de dotarla de capacidad para distribuir y suministrar energía eléctrica según requerimientos de los abonados y usuarios de conformidad con la normativa técnica establecida por la Autoridad Reguladora. </w:t>
      </w:r>
    </w:p>
    <w:p w:rsidR="00470F17" w:rsidRPr="00F27228" w:rsidRDefault="00470F17" w:rsidP="00F27228">
      <w:pPr>
        <w:contextualSpacing/>
        <w:rPr>
          <w:rFonts w:ascii="Arial" w:eastAsia="Times New Roman" w:hAnsi="Arial" w:cs="Arial"/>
          <w:strike/>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Alta tensión (abreviatura: AT):</w:t>
      </w:r>
      <w:r w:rsidRPr="00F27228">
        <w:rPr>
          <w:rFonts w:ascii="Arial" w:eastAsia="Times New Roman" w:hAnsi="Arial" w:cs="Arial"/>
          <w:lang w:eastAsia="es-ES"/>
        </w:rPr>
        <w:t xml:space="preserve"> nivel de tensión igual o superior a 100kV e igual o menor de 230kV.</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Área de concesión:</w:t>
      </w:r>
      <w:r w:rsidRPr="00F27228">
        <w:rPr>
          <w:rFonts w:ascii="Arial" w:eastAsia="Times New Roman" w:hAnsi="Arial" w:cs="Arial"/>
          <w:lang w:eastAsia="es-ES"/>
        </w:rPr>
        <w:t xml:space="preserve"> área territorial asignada por ley o por concesión para la distribución o comercialización de la energía eléctrica.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Autoridad Reguladora (ARESEP): </w:t>
      </w:r>
      <w:r w:rsidRPr="00F27228">
        <w:rPr>
          <w:rFonts w:ascii="Arial" w:eastAsia="Times New Roman" w:hAnsi="Arial" w:cs="Arial"/>
          <w:lang w:eastAsia="es-ES"/>
        </w:rPr>
        <w:t>Autoridad Reguladora de los Servicios Públicos.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Avería:</w:t>
      </w:r>
      <w:r w:rsidRPr="00F27228">
        <w:rPr>
          <w:rFonts w:ascii="Arial" w:eastAsia="Times New Roman" w:hAnsi="Arial" w:cs="Arial"/>
          <w:lang w:eastAsia="es-ES"/>
        </w:rPr>
        <w:t xml:space="preserve"> cualquier daño, deterioro o cambio no deseado en las propiedades físicas, químicas o eléctricas de un equipo o componente de una red y que llevan hacia la pérdida o disminución de su funcionalidad.</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Baja Tensión (abreviatura BT): </w:t>
      </w:r>
      <w:r w:rsidRPr="00F27228">
        <w:rPr>
          <w:rFonts w:ascii="Arial" w:eastAsia="Times New Roman" w:hAnsi="Arial" w:cs="Arial"/>
          <w:lang w:eastAsia="es-ES"/>
        </w:rPr>
        <w:t>nivel de tensión igual o menor de 1kV.</w:t>
      </w:r>
    </w:p>
    <w:p w:rsidR="00942407" w:rsidRPr="00F27228" w:rsidRDefault="00942407" w:rsidP="00F27228">
      <w:pPr>
        <w:contextualSpacing/>
        <w:rPr>
          <w:rFonts w:ascii="Arial" w:eastAsia="Times New Roman" w:hAnsi="Arial" w:cs="Arial"/>
          <w:b/>
          <w:lang w:eastAsia="es-ES"/>
        </w:rPr>
      </w:pPr>
    </w:p>
    <w:p w:rsidR="00942407" w:rsidRPr="00F27228" w:rsidRDefault="0094240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Calidad de la energía: </w:t>
      </w:r>
      <w:r w:rsidRPr="00F27228">
        <w:rPr>
          <w:rFonts w:ascii="Arial" w:eastAsia="Times New Roman" w:hAnsi="Arial" w:cs="Arial"/>
          <w:lang w:eastAsia="es-ES"/>
        </w:rPr>
        <w:t>Se refiere a las características técnicas (físicas) con que la energía eléctrica se entrega a los abonados o usuarios en función de sus requerimientos e involucra la continuidad con que ésta se ofrece.</w:t>
      </w:r>
    </w:p>
    <w:p w:rsidR="00942407" w:rsidRPr="00F27228" w:rsidRDefault="0094240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Calidad de la tensión de suministro:</w:t>
      </w:r>
      <w:r w:rsidRPr="00F27228">
        <w:rPr>
          <w:rFonts w:ascii="Arial" w:eastAsia="Times New Roman" w:hAnsi="Arial" w:cs="Arial"/>
          <w:lang w:eastAsia="es-ES"/>
        </w:rPr>
        <w:t xml:space="preserve"> se refiere a las características de la tensión (magnitud y frecuencia) normal suministrada a un servicio eléctrico para su utilización.</w:t>
      </w:r>
    </w:p>
    <w:p w:rsidR="006B5D7C" w:rsidRPr="00F27228" w:rsidRDefault="006B5D7C"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Capacidad de un conductor:</w:t>
      </w:r>
      <w:r w:rsidRPr="00F27228">
        <w:rPr>
          <w:rFonts w:ascii="Arial" w:eastAsia="Times New Roman" w:hAnsi="Arial" w:cs="Arial"/>
          <w:lang w:eastAsia="es-ES"/>
        </w:rPr>
        <w:t xml:space="preserve"> la corriente máxima en Ampere, que un conductor puede transportar continuamente bajo condiciones de uso normal, sin exceder su temperatura nominal de operación.</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 xml:space="preserve">Capacidad eléctrica instalada: </w:t>
      </w:r>
      <w:r w:rsidRPr="00F27228">
        <w:rPr>
          <w:rFonts w:ascii="Arial" w:eastAsia="Times New Roman" w:hAnsi="Arial" w:cs="Arial"/>
          <w:lang w:eastAsia="es-ES"/>
        </w:rPr>
        <w:t xml:space="preserve">capacidad de una red de distribución para responder a la demanda de potencia y energía en ausencia de condiciones excepcionales debidas </w:t>
      </w:r>
      <w:proofErr w:type="spellStart"/>
      <w:r w:rsidRPr="00F27228">
        <w:rPr>
          <w:rFonts w:ascii="Arial" w:eastAsia="Times New Roman" w:hAnsi="Arial" w:cs="Arial"/>
          <w:lang w:eastAsia="es-ES"/>
        </w:rPr>
        <w:t>a caso</w:t>
      </w:r>
      <w:proofErr w:type="spellEnd"/>
      <w:r w:rsidRPr="00F27228">
        <w:rPr>
          <w:rFonts w:ascii="Arial" w:eastAsia="Times New Roman" w:hAnsi="Arial" w:cs="Arial"/>
          <w:lang w:eastAsia="es-ES"/>
        </w:rPr>
        <w:t xml:space="preserve"> fortuito o fuerza mayor.</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strike/>
          <w:lang w:eastAsia="es-ES"/>
        </w:rPr>
      </w:pPr>
      <w:r w:rsidRPr="00F27228">
        <w:rPr>
          <w:rFonts w:ascii="Arial" w:eastAsia="Times New Roman" w:hAnsi="Arial" w:cs="Arial"/>
          <w:b/>
          <w:lang w:eastAsia="es-ES"/>
        </w:rPr>
        <w:t>Carga instalada:</w:t>
      </w:r>
      <w:r w:rsidRPr="00F27228">
        <w:rPr>
          <w:rFonts w:ascii="Arial" w:eastAsia="Times New Roman" w:hAnsi="Arial" w:cs="Arial"/>
          <w:lang w:eastAsia="es-ES"/>
        </w:rPr>
        <w:t xml:space="preserve"> es la suma total de las potencias, en </w:t>
      </w:r>
      <w:proofErr w:type="spellStart"/>
      <w:r w:rsidRPr="00F27228">
        <w:rPr>
          <w:rFonts w:ascii="Arial" w:eastAsia="Times New Roman" w:hAnsi="Arial" w:cs="Arial"/>
          <w:lang w:eastAsia="es-ES"/>
        </w:rPr>
        <w:t>kVA</w:t>
      </w:r>
      <w:proofErr w:type="spellEnd"/>
      <w:r w:rsidRPr="00F27228">
        <w:rPr>
          <w:rFonts w:ascii="Arial" w:eastAsia="Times New Roman" w:hAnsi="Arial" w:cs="Arial"/>
          <w:lang w:eastAsia="es-ES"/>
        </w:rPr>
        <w:t>, de los aparatos eléctricos instalados en una edificación según los datos nominales indicados en la placa o manual técnico. Cuando haya duda sobre los datos consignados en las placas o manuales técnicos, sus potencias demandadas en operación normal serán determinadas mediante medición.</w:t>
      </w:r>
    </w:p>
    <w:p w:rsidR="00C45BD7" w:rsidRPr="00F27228" w:rsidRDefault="00C45BD7" w:rsidP="00F27228">
      <w:pPr>
        <w:contextualSpacing/>
        <w:rPr>
          <w:rFonts w:ascii="Arial" w:eastAsia="Times New Roman" w:hAnsi="Arial" w:cs="Arial"/>
          <w:b/>
          <w:lang w:eastAsia="es-ES"/>
        </w:rPr>
      </w:pPr>
    </w:p>
    <w:p w:rsidR="001E57E6" w:rsidRPr="00F27228" w:rsidRDefault="001E57E6" w:rsidP="00F27228">
      <w:pPr>
        <w:ind w:right="-1"/>
        <w:rPr>
          <w:rFonts w:ascii="Arial" w:hAnsi="Arial" w:cs="Arial"/>
          <w:sz w:val="20"/>
          <w:szCs w:val="20"/>
        </w:rPr>
      </w:pPr>
      <w:r w:rsidRPr="00F27228">
        <w:rPr>
          <w:rFonts w:ascii="Arial" w:hAnsi="Arial" w:cs="Arial"/>
          <w:b/>
          <w:sz w:val="20"/>
          <w:szCs w:val="20"/>
        </w:rPr>
        <w:t>Cargo por acceso:</w:t>
      </w:r>
      <w:r w:rsidRPr="00F27228">
        <w:rPr>
          <w:rFonts w:ascii="Arial" w:hAnsi="Arial" w:cs="Arial"/>
          <w:sz w:val="20"/>
          <w:szCs w:val="20"/>
        </w:rPr>
        <w:t xml:space="preserve"> monto que se debe cancelar como pago por el uso de la red de distribución por parte del abonado o abonado-productor y que corresponde a los costos en que incurre la empresa eléctrica para brindar el servicio, conforme a lo que determine la Autoridad Reguladora. </w:t>
      </w:r>
    </w:p>
    <w:p w:rsidR="001E57E6" w:rsidRPr="00F27228" w:rsidRDefault="001E57E6"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Caso fortuito: </w:t>
      </w:r>
      <w:r w:rsidRPr="00F27228">
        <w:rPr>
          <w:rFonts w:ascii="Arial" w:eastAsia="Times New Roman" w:hAnsi="Arial" w:cs="Arial"/>
          <w:lang w:eastAsia="es-ES"/>
        </w:rPr>
        <w:t>acciones de la mano del hombre tales como: huelgas, vandalismo, conmoción civil, revolución, sabotaje y otras que estén fuera de control de la empresa eléctrica, las cuales deben ser demostradas y que afecten de tal manera que sobrepasen las condiciones que debieron considerarse en el diseño civil, mecánico y eléctrico en aras de un servicio eficiente (técnico y económico), continuo y de calidad.</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Comercialización:</w:t>
      </w:r>
      <w:r w:rsidRPr="00F27228">
        <w:rPr>
          <w:rFonts w:ascii="Arial" w:eastAsia="Times New Roman" w:hAnsi="Arial" w:cs="Arial"/>
          <w:lang w:eastAsia="es-ES"/>
        </w:rPr>
        <w:t xml:space="preserve"> actividad de venta de energía eléctrica para uso final, que comprende la medición, lectura, facturación, cobro y otras actividades relacionadas con la gestión de atención al abonado o usuario.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Concesión:</w:t>
      </w:r>
      <w:r w:rsidRPr="00F27228">
        <w:rPr>
          <w:rFonts w:ascii="Arial" w:eastAsia="Times New Roman" w:hAnsi="Arial" w:cs="Arial"/>
          <w:lang w:eastAsia="es-ES"/>
        </w:rPr>
        <w:t xml:space="preserve"> es la autorización que el Estado otorga para operar, explotar y prestar el servicio de generación, transmisión, distribución o comercialización de energía eléctrica. </w:t>
      </w:r>
    </w:p>
    <w:p w:rsidR="00470F17" w:rsidRPr="00F27228" w:rsidRDefault="00470F17" w:rsidP="00F27228">
      <w:pPr>
        <w:contextualSpacing/>
        <w:rPr>
          <w:rFonts w:ascii="Arial" w:eastAsia="Times New Roman" w:hAnsi="Arial" w:cs="Arial"/>
          <w:b/>
          <w:strike/>
          <w:lang w:eastAsia="es-ES"/>
        </w:rPr>
      </w:pPr>
    </w:p>
    <w:p w:rsidR="00470F17" w:rsidRPr="00F27228" w:rsidRDefault="00470F17" w:rsidP="00F27228">
      <w:pPr>
        <w:tabs>
          <w:tab w:val="left" w:pos="720"/>
          <w:tab w:val="left" w:pos="1440"/>
          <w:tab w:val="left" w:pos="2160"/>
          <w:tab w:val="left" w:pos="2880"/>
          <w:tab w:val="left" w:pos="3600"/>
          <w:tab w:val="left" w:pos="4320"/>
          <w:tab w:val="left" w:pos="5040"/>
          <w:tab w:val="left" w:pos="5760"/>
          <w:tab w:val="left" w:pos="6480"/>
          <w:tab w:val="left" w:pos="7200"/>
          <w:tab w:val="left" w:pos="8640"/>
        </w:tabs>
        <w:ind w:right="49"/>
        <w:rPr>
          <w:rFonts w:ascii="Arial" w:eastAsia="Times New Roman" w:hAnsi="Arial" w:cs="Arial"/>
          <w:snapToGrid w:val="0"/>
          <w:lang w:eastAsia="es-ES"/>
        </w:rPr>
      </w:pPr>
      <w:r w:rsidRPr="00F27228">
        <w:rPr>
          <w:rFonts w:ascii="Arial" w:eastAsia="Times New Roman" w:hAnsi="Arial" w:cs="Arial"/>
          <w:b/>
          <w:snapToGrid w:val="0"/>
          <w:lang w:eastAsia="es-ES"/>
        </w:rPr>
        <w:t xml:space="preserve">Condominio: </w:t>
      </w:r>
      <w:r w:rsidRPr="00F27228">
        <w:rPr>
          <w:rFonts w:ascii="Arial" w:eastAsia="Times New Roman" w:hAnsi="Arial" w:cs="Arial"/>
          <w:snapToGrid w:val="0"/>
          <w:lang w:eastAsia="es-ES"/>
        </w:rPr>
        <w:t>Inmueble susceptible de aprovechamiento independiente por parte de distintos propietarios, con elementos comunes de carácter indivisible.</w:t>
      </w:r>
    </w:p>
    <w:p w:rsidR="00470F17" w:rsidRPr="00F27228" w:rsidRDefault="00470F17" w:rsidP="00F27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99"/>
        <w:rPr>
          <w:rFonts w:ascii="Arial" w:eastAsia="Times New Roman" w:hAnsi="Arial" w:cs="Arial"/>
          <w:b/>
          <w:snapToGrid w:val="0"/>
          <w:lang w:eastAsia="es-ES"/>
        </w:rPr>
      </w:pPr>
    </w:p>
    <w:p w:rsidR="00470F17" w:rsidRPr="00F27228" w:rsidRDefault="00470F17" w:rsidP="00F27228">
      <w:pPr>
        <w:rPr>
          <w:rFonts w:ascii="Arial" w:eastAsia="Times New Roman" w:hAnsi="Arial" w:cs="Arial"/>
          <w:snapToGrid w:val="0"/>
          <w:lang w:eastAsia="es-ES"/>
        </w:rPr>
      </w:pPr>
      <w:r w:rsidRPr="00F27228">
        <w:rPr>
          <w:rFonts w:ascii="Arial" w:eastAsia="Times New Roman" w:hAnsi="Arial" w:cs="Arial"/>
          <w:b/>
          <w:snapToGrid w:val="0"/>
          <w:lang w:eastAsia="es-ES"/>
        </w:rPr>
        <w:t xml:space="preserve">Conductores de entrada: </w:t>
      </w:r>
      <w:r w:rsidRPr="00F27228">
        <w:rPr>
          <w:rFonts w:ascii="Arial" w:eastAsia="Times New Roman" w:hAnsi="Arial" w:cs="Arial"/>
          <w:snapToGrid w:val="0"/>
          <w:lang w:eastAsia="es-ES"/>
        </w:rPr>
        <w:t>los conductores localizados entre el punto de entrega y un punto de la red de distribución donde se empalman con los conductores de la acometida.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Confiabilidad:</w:t>
      </w:r>
      <w:r w:rsidRPr="00F27228">
        <w:rPr>
          <w:rFonts w:ascii="Arial" w:eastAsia="Times New Roman" w:hAnsi="Arial" w:cs="Arial"/>
          <w:lang w:eastAsia="es-ES"/>
        </w:rPr>
        <w:t xml:space="preserve"> es la capacidad de un sistema eléctrico de seguir abasteciendo energía a un área, ante la presencia de cambios temporales en su topología o estructura (por ejemplo: salida de líneas eléctricas, subestaciones, centrales eléctricas).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Continuidad del suministro eléctrico:</w:t>
      </w:r>
      <w:r w:rsidRPr="00F27228">
        <w:rPr>
          <w:rFonts w:ascii="Arial" w:eastAsia="Times New Roman" w:hAnsi="Arial" w:cs="Arial"/>
          <w:lang w:eastAsia="es-ES"/>
        </w:rPr>
        <w:t xml:space="preserve"> medida de la continuidad (libre de interrupciones) con que la energía se brinda a los abonados y usuarios para su utilización.</w:t>
      </w:r>
    </w:p>
    <w:p w:rsidR="00470F17" w:rsidRPr="00F27228" w:rsidRDefault="00470F17" w:rsidP="00F27228">
      <w:pPr>
        <w:contextualSpacing/>
        <w:rPr>
          <w:rFonts w:ascii="Arial" w:eastAsia="Times New Roman" w:hAnsi="Arial" w:cs="Arial"/>
          <w:lang w:eastAsia="es-ES"/>
        </w:rPr>
      </w:pPr>
    </w:p>
    <w:p w:rsidR="001E57E6" w:rsidRPr="00F27228" w:rsidRDefault="001E57E6" w:rsidP="00F27228">
      <w:pPr>
        <w:contextualSpacing/>
        <w:rPr>
          <w:rFonts w:ascii="Arial" w:eastAsia="Times New Roman" w:hAnsi="Arial" w:cs="Arial"/>
          <w:lang w:eastAsia="es-ES"/>
        </w:rPr>
      </w:pPr>
      <w:r w:rsidRPr="00F27228">
        <w:rPr>
          <w:rFonts w:ascii="Arial" w:eastAsia="Times New Roman" w:hAnsi="Arial" w:cs="Arial"/>
          <w:b/>
          <w:lang w:eastAsia="es-ES"/>
        </w:rPr>
        <w:t xml:space="preserve">Contrato de interconexión para abonados productores: </w:t>
      </w:r>
      <w:r w:rsidRPr="00F27228">
        <w:rPr>
          <w:rFonts w:ascii="Arial" w:eastAsia="Times New Roman" w:hAnsi="Arial" w:cs="Arial"/>
          <w:lang w:eastAsia="es-ES"/>
        </w:rPr>
        <w:t>es el instrumento suscrito entre la empresa distribuidora y el productor-consumidor donde se establecen las condiciones bajo las cuales interactuará éste último con la red de distribución eléctrica.</w:t>
      </w:r>
    </w:p>
    <w:p w:rsidR="001E57E6" w:rsidRPr="00F27228" w:rsidRDefault="001E57E6"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Contrato para el suministro de energía eléctrica: </w:t>
      </w:r>
      <w:r w:rsidRPr="00F27228">
        <w:rPr>
          <w:rFonts w:ascii="Arial" w:eastAsia="Times New Roman" w:hAnsi="Arial" w:cs="Arial"/>
          <w:lang w:eastAsia="es-ES"/>
        </w:rPr>
        <w:t>documento de acuerdo suscrito entre una empresa eléctrica y un abonado, en el que se establecen las condiciones y requisitos técnicos y comerciales bajo los cuales se brindará el servicio eléctrico, así como las obligaciones, derechos y deberes a que se comprometen las partes, en estricto apego a la normativa y leyes vigentes.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Consumo:</w:t>
      </w:r>
      <w:r w:rsidRPr="00F27228">
        <w:rPr>
          <w:rFonts w:ascii="Arial" w:eastAsia="Times New Roman" w:hAnsi="Arial" w:cs="Arial"/>
          <w:lang w:eastAsia="es-ES"/>
        </w:rPr>
        <w:t xml:space="preserve"> es la energía eléctrica en </w:t>
      </w:r>
      <w:proofErr w:type="spellStart"/>
      <w:r w:rsidRPr="00F27228">
        <w:rPr>
          <w:rFonts w:ascii="Arial" w:eastAsia="Times New Roman" w:hAnsi="Arial" w:cs="Arial"/>
          <w:lang w:eastAsia="es-ES"/>
        </w:rPr>
        <w:t>kWh</w:t>
      </w:r>
      <w:proofErr w:type="spellEnd"/>
      <w:r w:rsidRPr="00F27228">
        <w:rPr>
          <w:rFonts w:ascii="Arial" w:eastAsia="Times New Roman" w:hAnsi="Arial" w:cs="Arial"/>
          <w:lang w:eastAsia="es-ES"/>
        </w:rPr>
        <w:t xml:space="preserve"> consumida por un dispositivo, carga o sistema en un intervalo dado.</w:t>
      </w:r>
    </w:p>
    <w:p w:rsidR="00470F17" w:rsidRPr="00F27228" w:rsidRDefault="00470F17" w:rsidP="00F27228">
      <w:pPr>
        <w:contextualSpacing/>
        <w:rPr>
          <w:rFonts w:ascii="Arial" w:eastAsia="Times New Roman" w:hAnsi="Arial" w:cs="Arial"/>
          <w:strike/>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Demanda: </w:t>
      </w:r>
      <w:r w:rsidRPr="00F27228">
        <w:rPr>
          <w:rFonts w:ascii="Arial" w:eastAsia="Times New Roman" w:hAnsi="Arial" w:cs="Arial"/>
          <w:lang w:eastAsia="es-ES"/>
        </w:rPr>
        <w:t xml:space="preserve">valor de la potencia medida en </w:t>
      </w:r>
      <w:proofErr w:type="spellStart"/>
      <w:r w:rsidRPr="00F27228">
        <w:rPr>
          <w:rFonts w:ascii="Arial" w:eastAsia="Times New Roman" w:hAnsi="Arial" w:cs="Arial"/>
          <w:lang w:eastAsia="es-ES"/>
        </w:rPr>
        <w:t>kVA</w:t>
      </w:r>
      <w:proofErr w:type="spellEnd"/>
      <w:r w:rsidRPr="00F27228">
        <w:rPr>
          <w:rFonts w:ascii="Arial" w:eastAsia="Times New Roman" w:hAnsi="Arial" w:cs="Arial"/>
          <w:lang w:eastAsia="es-ES"/>
        </w:rPr>
        <w:t xml:space="preserve"> o en kW requerida por una instalación eléctrica, elemento de red, dispositivo o aparato eléctrico en un instante de tiempo dado.</w:t>
      </w:r>
    </w:p>
    <w:p w:rsidR="00470F17" w:rsidRPr="00F27228" w:rsidRDefault="00470F17" w:rsidP="00F27228">
      <w:pPr>
        <w:contextualSpacing/>
        <w:rPr>
          <w:rFonts w:ascii="Arial" w:eastAsia="Times New Roman" w:hAnsi="Arial" w:cs="Arial"/>
          <w:strike/>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Demanda máxima: </w:t>
      </w:r>
      <w:r w:rsidRPr="00F27228">
        <w:rPr>
          <w:rFonts w:ascii="Arial" w:eastAsia="Times New Roman" w:hAnsi="Arial" w:cs="Arial"/>
          <w:lang w:eastAsia="es-ES"/>
        </w:rPr>
        <w:t>valor más alto de la demanda en un período dado.</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Depósito en Garantía:</w:t>
      </w:r>
      <w:r w:rsidRPr="00F27228">
        <w:rPr>
          <w:rFonts w:ascii="Arial" w:eastAsia="Times New Roman" w:hAnsi="Arial" w:cs="Arial"/>
          <w:lang w:eastAsia="es-ES"/>
        </w:rPr>
        <w:t xml:space="preserve"> monto de dinero que debe depositarse como garantía de cumplimiento de las obligaciones comerciales adquiridas en la firma de un contrato para el suministro de energía eléctrica.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Edificio, edificación o construcción:</w:t>
      </w:r>
      <w:r w:rsidRPr="00F27228">
        <w:rPr>
          <w:rFonts w:ascii="Arial" w:eastAsia="Times New Roman" w:hAnsi="Arial" w:cs="Arial"/>
          <w:lang w:eastAsia="es-ES"/>
        </w:rPr>
        <w:t xml:space="preserve"> toda estructura que se fije o se incorpore a un terreno; incluye cualquier obra de modificación, remodelación o ampliación que implique permanencia.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Empresa eléctrica:</w:t>
      </w:r>
      <w:r w:rsidRPr="00F27228">
        <w:rPr>
          <w:rFonts w:ascii="Arial" w:eastAsia="Times New Roman" w:hAnsi="Arial" w:cs="Arial"/>
          <w:lang w:eastAsia="es-ES"/>
        </w:rPr>
        <w:t xml:space="preserve"> persona jurídica concesionaria que suministra el servicio eléctrico en cualquiera de sus etapas.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Empresa comercializadora:</w:t>
      </w:r>
      <w:r w:rsidRPr="00F27228">
        <w:rPr>
          <w:rFonts w:ascii="Arial" w:eastAsia="Times New Roman" w:hAnsi="Arial" w:cs="Arial"/>
          <w:lang w:eastAsia="es-ES"/>
        </w:rPr>
        <w:t xml:space="preserve"> empresa cuya actividad consiste en la venta de energía, en baja y media tensión, para su utilización final; lo que incluye las funciones de lectura, medición, facturación, cobro y otras actividades relacionadas con la gestión de atención al abonado o usuario.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3467"/>
        </w:tabs>
        <w:ind w:right="51"/>
        <w:rPr>
          <w:rFonts w:ascii="Arial" w:eastAsia="Times New Roman" w:hAnsi="Arial" w:cs="Arial"/>
          <w:snapToGrid w:val="0"/>
          <w:lang w:eastAsia="es-ES"/>
        </w:rPr>
      </w:pPr>
      <w:r w:rsidRPr="00F27228">
        <w:rPr>
          <w:rFonts w:ascii="Arial" w:eastAsia="Times New Roman" w:hAnsi="Arial" w:cs="Arial"/>
          <w:b/>
          <w:snapToGrid w:val="0"/>
          <w:lang w:eastAsia="es-ES"/>
        </w:rPr>
        <w:t>Empresa distribuidora</w:t>
      </w:r>
      <w:r w:rsidRPr="00F27228">
        <w:rPr>
          <w:rFonts w:ascii="Arial" w:eastAsia="Times New Roman" w:hAnsi="Arial" w:cs="Arial"/>
          <w:snapToGrid w:val="0"/>
          <w:lang w:eastAsia="es-ES"/>
        </w:rPr>
        <w:t>: empresa cuya actividad consiste en la distribución de la energía eléctrica para su uso final en el área concesionada.</w:t>
      </w:r>
    </w:p>
    <w:p w:rsidR="00470F17" w:rsidRPr="00F27228" w:rsidRDefault="00470F17" w:rsidP="00F27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99"/>
        <w:rPr>
          <w:rFonts w:ascii="Arial" w:eastAsia="Times New Roman" w:hAnsi="Arial" w:cs="Arial"/>
          <w:snapToGrid w:val="0"/>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Extensión de línea: </w:t>
      </w:r>
      <w:r w:rsidRPr="00F27228">
        <w:rPr>
          <w:rFonts w:ascii="Arial" w:eastAsia="Times New Roman" w:hAnsi="Arial" w:cs="Arial"/>
          <w:lang w:eastAsia="es-ES"/>
        </w:rPr>
        <w:t>obra de infraestructura eléctrica que consiste en extender las líneas eléctricas de distribución propiedad de la empresa en los casos en que la entrega de la energía deba realizarse a más de 40 metros de distancia del último poste del tendido eléctrico de red a baja o media tensión, sobre la vía pública.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Factor de potencia</w:t>
      </w:r>
      <w:r w:rsidRPr="00F27228">
        <w:rPr>
          <w:rFonts w:ascii="Arial" w:eastAsia="Times New Roman" w:hAnsi="Arial" w:cs="Arial"/>
          <w:lang w:eastAsia="es-ES"/>
        </w:rPr>
        <w:t xml:space="preserve">: es la relación o razón entre la potencia real y la aparente. </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Falla:</w:t>
      </w:r>
      <w:r w:rsidRPr="00F27228">
        <w:rPr>
          <w:rFonts w:ascii="Arial" w:eastAsia="Times New Roman" w:hAnsi="Arial" w:cs="Arial"/>
          <w:lang w:eastAsia="es-ES"/>
        </w:rPr>
        <w:t xml:space="preserve"> cese de la capacidad o aptitud de un elemento o sistema para realizar la función para la que fue concebido.</w:t>
      </w:r>
    </w:p>
    <w:p w:rsidR="00470F17" w:rsidRPr="00F27228" w:rsidRDefault="00470F17" w:rsidP="00F27228">
      <w:pPr>
        <w:contextualSpacing/>
        <w:rPr>
          <w:rFonts w:ascii="Arial" w:eastAsia="Times New Roman" w:hAnsi="Arial" w:cs="Arial"/>
          <w:strike/>
          <w:lang w:eastAsia="es-ES"/>
        </w:rPr>
      </w:pPr>
    </w:p>
    <w:p w:rsidR="001E57E6" w:rsidRPr="00F27228" w:rsidRDefault="001E57E6" w:rsidP="00F27228">
      <w:pPr>
        <w:contextualSpacing/>
        <w:rPr>
          <w:rFonts w:ascii="Arial" w:eastAsia="Times New Roman" w:hAnsi="Arial" w:cs="Arial"/>
          <w:lang w:eastAsia="es-ES"/>
        </w:rPr>
      </w:pPr>
      <w:r w:rsidRPr="00F27228">
        <w:rPr>
          <w:rFonts w:ascii="Arial" w:eastAsia="Times New Roman" w:hAnsi="Arial" w:cs="Arial"/>
          <w:b/>
          <w:lang w:eastAsia="es-ES"/>
        </w:rPr>
        <w:t xml:space="preserve">Fuentes de energía renovable: </w:t>
      </w:r>
      <w:r w:rsidRPr="00F27228">
        <w:rPr>
          <w:rFonts w:ascii="Arial" w:eastAsia="Times New Roman" w:hAnsi="Arial" w:cs="Arial"/>
          <w:lang w:eastAsia="es-ES"/>
        </w:rPr>
        <w:t>fuentes de energía que están sujetas a un proceso de reposición natural y que están disponibles en el medio ambiente inmediato, tales como: la energía del sol, el viento, la biomasa, el agua, las mareas y olas, y los gradientes de calor natural.</w:t>
      </w:r>
    </w:p>
    <w:p w:rsidR="001E57E6" w:rsidRPr="00F27228" w:rsidRDefault="001E57E6" w:rsidP="00F27228">
      <w:pPr>
        <w:contextualSpacing/>
        <w:rPr>
          <w:rFonts w:ascii="Arial" w:eastAsia="Times New Roman" w:hAnsi="Arial" w:cs="Arial"/>
          <w:strike/>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Fuerza mayor: </w:t>
      </w:r>
      <w:r w:rsidRPr="00F27228">
        <w:rPr>
          <w:rFonts w:ascii="Arial" w:eastAsia="Times New Roman" w:hAnsi="Arial" w:cs="Arial"/>
          <w:lang w:eastAsia="es-ES"/>
        </w:rPr>
        <w:t>hechos de la naturaleza tales como vientos, lluvias, huracanes, tornados, movimientos sísmicos, maremotos, inundaciones y tormentas eléctricas, que sobrepasen las condiciones que debieron considerarse en el diseño civil, mecánico y eléctrico en aras de un servicio eficiente (técnico y económico), continuo y de calidad.</w: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 </w: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Interrupción:</w:t>
      </w:r>
      <w:r w:rsidRPr="00F27228">
        <w:rPr>
          <w:rFonts w:ascii="Arial" w:eastAsia="Times New Roman" w:hAnsi="Arial" w:cs="Arial"/>
          <w:lang w:eastAsia="es-ES"/>
        </w:rPr>
        <w:t xml:space="preserve"> pérdida de la tensión en una o más fases durante un periodo dado.</w:t>
      </w:r>
    </w:p>
    <w:p w:rsidR="00470F17" w:rsidRPr="00F27228" w:rsidRDefault="00470F17" w:rsidP="00F27228">
      <w:pPr>
        <w:contextualSpacing/>
        <w:rPr>
          <w:rFonts w:ascii="Arial" w:eastAsia="Times New Roman" w:hAnsi="Arial" w:cs="Arial"/>
          <w:b/>
          <w:strike/>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 xml:space="preserve">Instalación Interna: </w:t>
      </w:r>
      <w:r w:rsidRPr="00F27228">
        <w:rPr>
          <w:rFonts w:ascii="Arial" w:eastAsia="Times New Roman" w:hAnsi="Arial" w:cs="Arial"/>
          <w:lang w:eastAsia="es-ES"/>
        </w:rPr>
        <w:t>instalación eléctrica colocada después del punto de entrega.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Media Tensión:</w:t>
      </w:r>
      <w:r w:rsidRPr="00F27228">
        <w:rPr>
          <w:rFonts w:ascii="Arial" w:eastAsia="Times New Roman" w:hAnsi="Arial" w:cs="Arial"/>
          <w:lang w:eastAsia="es-ES"/>
        </w:rPr>
        <w:t xml:space="preserve"> nivel de tensión mayor a 1kV pero menor a 100kV.</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Nivel de servicio:</w:t>
      </w:r>
      <w:r w:rsidRPr="00F27228">
        <w:rPr>
          <w:rFonts w:ascii="Arial" w:eastAsia="Times New Roman" w:hAnsi="Arial" w:cs="Arial"/>
          <w:lang w:eastAsia="es-ES"/>
        </w:rPr>
        <w:t xml:space="preserve"> es la clasificación general de la instalación del abonado o usuario, dependiendo de las características de tensión de suministro, uso de la energía y consumo del servicio, así como de la carga a conectar.</w:t>
      </w:r>
    </w:p>
    <w:p w:rsidR="00470F17" w:rsidRPr="00F27228" w:rsidRDefault="00470F17" w:rsidP="00F27228">
      <w:pPr>
        <w:tabs>
          <w:tab w:val="left" w:pos="8203"/>
        </w:tabs>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Norma técnica:</w:t>
      </w:r>
      <w:r w:rsidRPr="00F27228">
        <w:rPr>
          <w:rFonts w:ascii="Arial" w:eastAsia="Times New Roman" w:hAnsi="Arial" w:cs="Arial"/>
          <w:lang w:eastAsia="es-ES"/>
        </w:rPr>
        <w:t xml:space="preserve"> precepto obligatorio conformado por un conjunto de especificaciones, parámetros e indicadores que define de forma precisa las condiciones de calidad, confiabilidad, continuidad, oportunidad y prestación óptima con que deben suministrarse los servicios eléctricos.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ind w:right="49"/>
        <w:rPr>
          <w:rFonts w:ascii="Arial" w:eastAsia="Times New Roman" w:hAnsi="Arial" w:cs="Arial"/>
        </w:rPr>
      </w:pPr>
      <w:r w:rsidRPr="00F27228">
        <w:rPr>
          <w:rFonts w:ascii="Arial" w:eastAsia="Times New Roman" w:hAnsi="Arial" w:cs="Arial"/>
          <w:b/>
        </w:rPr>
        <w:t xml:space="preserve">Pérdidas por transformación: </w:t>
      </w:r>
      <w:r w:rsidRPr="00F27228">
        <w:rPr>
          <w:rFonts w:ascii="Arial" w:eastAsia="Times New Roman" w:hAnsi="Arial" w:cs="Arial"/>
        </w:rPr>
        <w:t xml:space="preserve">energía que consume el transformador durante su operación. </w:t>
      </w:r>
    </w:p>
    <w:p w:rsidR="00470F17" w:rsidRPr="00F27228" w:rsidRDefault="00470F17" w:rsidP="00F27228">
      <w:pPr>
        <w:ind w:right="1183"/>
        <w:rPr>
          <w:rFonts w:ascii="Arial" w:eastAsia="Times New Roman" w:hAnsi="Arial" w:cs="Arial"/>
        </w:rPr>
      </w:pPr>
    </w:p>
    <w:p w:rsidR="00470F17" w:rsidRPr="00F27228" w:rsidRDefault="00470F17" w:rsidP="00F27228">
      <w:pPr>
        <w:ind w:right="51"/>
        <w:rPr>
          <w:rFonts w:ascii="Arial" w:eastAsia="Times New Roman" w:hAnsi="Arial" w:cs="Arial"/>
        </w:rPr>
      </w:pPr>
      <w:r w:rsidRPr="00F27228">
        <w:rPr>
          <w:rFonts w:ascii="Arial" w:eastAsia="Times New Roman" w:hAnsi="Arial" w:cs="Arial"/>
          <w:b/>
        </w:rPr>
        <w:t>Perturbación:</w:t>
      </w:r>
      <w:r w:rsidRPr="00F27228">
        <w:rPr>
          <w:rFonts w:ascii="Arial" w:eastAsia="Times New Roman" w:hAnsi="Arial" w:cs="Arial"/>
        </w:rPr>
        <w:t xml:space="preserve"> una perturbación eléctrica describe el total acontecimiento que se inicia con una avería y termina con el restablecimiento de las condiciones normales de operación de la red de distribución y por ende de las condiciones previas a la avería, en lo que respecta a la calidad en el suministro eléctrico.</w:t>
      </w:r>
    </w:p>
    <w:p w:rsidR="00470F17" w:rsidRPr="00F27228" w:rsidRDefault="00470F17" w:rsidP="00F27228">
      <w:pPr>
        <w:ind w:right="1183"/>
        <w:rPr>
          <w:rFonts w:ascii="Arial" w:eastAsia="Times New Roman" w:hAnsi="Arial" w:cs="Arial"/>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Punto de entrega: </w:t>
      </w:r>
      <w:r w:rsidRPr="00F27228">
        <w:rPr>
          <w:rFonts w:ascii="Arial" w:eastAsia="Times New Roman" w:hAnsi="Arial" w:cs="Arial"/>
          <w:lang w:eastAsia="es-ES"/>
        </w:rPr>
        <w:t>es el lugar topológico donde se entrega la energía eléctrica a una instalación para su aprovechamiento.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Queja: </w:t>
      </w:r>
      <w:r w:rsidRPr="00F27228">
        <w:rPr>
          <w:rFonts w:ascii="Arial" w:eastAsia="Times New Roman" w:hAnsi="Arial" w:cs="Arial"/>
          <w:lang w:eastAsia="es-ES"/>
        </w:rPr>
        <w:t>gestión presentada por un abonado o usuario, para que se le solucione un problema o que se resarzan los daños ocasionados por la calidad del suministro eléctrico.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Red Eléctrica: </w:t>
      </w:r>
      <w:r w:rsidRPr="00F27228">
        <w:rPr>
          <w:rFonts w:ascii="Arial" w:eastAsia="Times New Roman" w:hAnsi="Arial" w:cs="Arial"/>
          <w:lang w:eastAsia="es-ES"/>
        </w:rPr>
        <w:t>conjunto de elementos, en un sistema de potencia, mediante el cual se transporta la energía eléctrica desde los centros de producción y se distribuye a los abonados y usuarios.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Red de distribución:</w:t>
      </w:r>
      <w:r w:rsidRPr="00F27228">
        <w:rPr>
          <w:rFonts w:ascii="Arial" w:eastAsia="Times New Roman" w:hAnsi="Arial" w:cs="Arial"/>
          <w:lang w:eastAsia="es-ES"/>
        </w:rPr>
        <w:t xml:space="preserve"> es la etapa de la red eléctrica conformada por: las barras a media tensión de las subestaciones reductoras (alta tensión/media tensión), subestaciones de maniobra o patios de interruptores, conductores a media y baja tensión, y los equipos de transformación, control, monitoreo, seccionamiento y protección asociados, para la utilización final de la energía.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Reporte de perturbación: </w:t>
      </w:r>
      <w:r w:rsidRPr="00F27228">
        <w:rPr>
          <w:rFonts w:ascii="Arial" w:eastAsia="Times New Roman" w:hAnsi="Arial" w:cs="Arial"/>
          <w:lang w:eastAsia="es-ES"/>
        </w:rPr>
        <w:t>reporte realizado por el abonado o usuario a la empresa eléctrica,</w:t>
      </w:r>
      <w:r w:rsidRPr="00F27228">
        <w:rPr>
          <w:rFonts w:ascii="Arial" w:eastAsia="Times New Roman" w:hAnsi="Arial" w:cs="Arial"/>
          <w:b/>
          <w:lang w:eastAsia="es-ES"/>
        </w:rPr>
        <w:t xml:space="preserve"> </w:t>
      </w:r>
      <w:r w:rsidRPr="00F27228">
        <w:rPr>
          <w:rFonts w:ascii="Arial" w:eastAsia="Times New Roman" w:hAnsi="Arial" w:cs="Arial"/>
          <w:lang w:eastAsia="es-ES"/>
        </w:rPr>
        <w:t>por la percepción de problemas en el suministro del servicio eléctrico.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Servicio eléctrico:</w:t>
      </w:r>
      <w:r w:rsidRPr="00F27228">
        <w:rPr>
          <w:rFonts w:ascii="Arial" w:eastAsia="Times New Roman" w:hAnsi="Arial" w:cs="Arial"/>
          <w:lang w:eastAsia="es-ES"/>
        </w:rPr>
        <w:t xml:space="preserve"> disponibilidad de energía y potencia en las etapas de generación, transmisión y distribución y en las condiciones para su comercialización.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2758"/>
        </w:tabs>
        <w:ind w:right="51"/>
        <w:rPr>
          <w:rFonts w:ascii="Arial" w:eastAsia="Times New Roman" w:hAnsi="Arial" w:cs="Arial"/>
          <w:snapToGrid w:val="0"/>
          <w:lang w:eastAsia="es-ES"/>
        </w:rPr>
      </w:pPr>
      <w:r w:rsidRPr="00F27228">
        <w:rPr>
          <w:rFonts w:ascii="Arial" w:eastAsia="Times New Roman" w:hAnsi="Arial" w:cs="Arial"/>
          <w:b/>
          <w:snapToGrid w:val="0"/>
          <w:lang w:eastAsia="es-ES"/>
        </w:rPr>
        <w:t>Sistema de medición:</w:t>
      </w:r>
      <w:r w:rsidRPr="00F27228">
        <w:rPr>
          <w:rFonts w:ascii="Arial" w:eastAsia="Times New Roman" w:hAnsi="Arial" w:cs="Arial"/>
          <w:snapToGrid w:val="0"/>
          <w:lang w:eastAsia="es-ES"/>
        </w:rPr>
        <w:t xml:space="preserve"> es el conjunto de equipos y materiales (contadores de energía, alambrado, dispositivo de comunicación, transformadores de potencial y corriente) que se utiliza para la medición y registro de la energía y potencia requerida en un servicio eléctrico.</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Tarifa:</w:t>
      </w:r>
      <w:r w:rsidRPr="00F27228">
        <w:rPr>
          <w:rFonts w:ascii="Arial" w:eastAsia="Times New Roman" w:hAnsi="Arial" w:cs="Arial"/>
          <w:lang w:eastAsia="es-ES"/>
        </w:rPr>
        <w:t xml:space="preserve"> precios o conjunto de precios fijados por la ARESEP para la venta de energía y potencia eléctrica.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Usuario:</w:t>
      </w:r>
      <w:r w:rsidRPr="00F27228">
        <w:rPr>
          <w:rFonts w:ascii="Arial" w:eastAsia="Times New Roman" w:hAnsi="Arial" w:cs="Arial"/>
          <w:lang w:eastAsia="es-ES"/>
        </w:rPr>
        <w:t xml:space="preserve"> persona física o jurídica que hace uso del servicio eléctrico en determinado establecimiento, casa o predio.</w:t>
      </w:r>
    </w:p>
    <w:p w:rsidR="00470F17" w:rsidRPr="00F27228" w:rsidRDefault="00470F17" w:rsidP="00F27228">
      <w:pPr>
        <w:contextualSpacing/>
        <w:rPr>
          <w:rFonts w:ascii="Arial" w:eastAsia="Times New Roman" w:hAnsi="Arial" w:cs="Arial"/>
          <w:lang w:eastAsia="es-ES"/>
        </w:rPr>
      </w:pPr>
    </w:p>
    <w:p w:rsidR="001E57E6" w:rsidRPr="00F27228" w:rsidRDefault="001E57E6" w:rsidP="00F27228">
      <w:pPr>
        <w:contextualSpacing/>
        <w:rPr>
          <w:rFonts w:ascii="Arial" w:hAnsi="Arial" w:cs="Arial"/>
          <w:sz w:val="20"/>
          <w:szCs w:val="20"/>
        </w:rPr>
      </w:pPr>
      <w:r w:rsidRPr="00F27228">
        <w:rPr>
          <w:rFonts w:ascii="Arial" w:hAnsi="Arial" w:cs="Arial"/>
          <w:b/>
          <w:sz w:val="20"/>
          <w:szCs w:val="20"/>
        </w:rPr>
        <w:t xml:space="preserve">Usuario productor o Productor consumidor: </w:t>
      </w:r>
      <w:r w:rsidRPr="00F27228">
        <w:rPr>
          <w:rFonts w:ascii="Arial" w:hAnsi="Arial" w:cs="Arial"/>
          <w:sz w:val="20"/>
          <w:szCs w:val="20"/>
        </w:rPr>
        <w:t>persona física o jurídica que hace uso del servicio eléctrico en determinado establecimiento, casa o predio, y que además, con autorización del abonado, produce electricidad con fuentes renovables para ser aprovechada exclusivamente por él, en el mismo sitio donde se genera, con el único propósito de suplir parcial o totalmente sus necesidades de energía eléctrica.</w:t>
      </w:r>
    </w:p>
    <w:p w:rsidR="001E57E6" w:rsidRPr="00F27228" w:rsidRDefault="001E57E6"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 xml:space="preserve">Uso ilícito de energía: </w:t>
      </w:r>
      <w:r w:rsidRPr="00F27228">
        <w:rPr>
          <w:rFonts w:ascii="Arial" w:eastAsia="Times New Roman" w:hAnsi="Arial" w:cs="Arial"/>
          <w:lang w:eastAsia="es-ES"/>
        </w:rPr>
        <w:t>cualquiera de las formas o metodologías utilizadas por un abonado o usuario para evadir o distorsionar el registro, en forma parcial o total de la energía utilizada y la potencia eléctrica demandada en un mueble o edificación.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Valor eficaz (</w:t>
      </w:r>
      <w:proofErr w:type="spellStart"/>
      <w:r w:rsidRPr="00F27228">
        <w:rPr>
          <w:rFonts w:ascii="Arial" w:eastAsia="Times New Roman" w:hAnsi="Arial" w:cs="Arial"/>
          <w:b/>
          <w:lang w:eastAsia="es-ES"/>
        </w:rPr>
        <w:t>rms</w:t>
      </w:r>
      <w:proofErr w:type="spellEnd"/>
      <w:r w:rsidRPr="00F27228">
        <w:rPr>
          <w:rFonts w:ascii="Arial" w:eastAsia="Times New Roman" w:hAnsi="Arial" w:cs="Arial"/>
          <w:b/>
          <w:lang w:eastAsia="es-ES"/>
        </w:rPr>
        <w:t>):</w:t>
      </w:r>
      <w:r w:rsidRPr="00F27228">
        <w:rPr>
          <w:rFonts w:ascii="Arial" w:eastAsia="Times New Roman" w:hAnsi="Arial" w:cs="Arial"/>
          <w:lang w:eastAsia="es-ES"/>
        </w:rPr>
        <w:t xml:space="preserve"> raíz cuadrada del valor medio de la suma de los cuadrados de los valores instantáneos alcanzados durante un ciclo completo de la onda de tensión o de corriente.</w:t>
      </w:r>
    </w:p>
    <w:p w:rsidR="00470F17" w:rsidRPr="00F27228" w:rsidRDefault="00470F17" w:rsidP="00F27228">
      <w:pPr>
        <w:contextualSpacing/>
        <w:rPr>
          <w:rFonts w:ascii="Arial" w:eastAsia="Times New Roman" w:hAnsi="Arial" w:cs="Arial"/>
          <w:b/>
          <w:lang w:eastAsia="es-ES"/>
        </w:rPr>
      </w:pPr>
    </w:p>
    <w:p w:rsidR="001E57E6" w:rsidRPr="00F27228" w:rsidRDefault="001E57E6" w:rsidP="00F27228">
      <w:pPr>
        <w:rPr>
          <w:rFonts w:ascii="Arial" w:hAnsi="Arial" w:cs="Arial"/>
          <w:b/>
          <w:lang w:val="es-MX"/>
        </w:rPr>
      </w:pPr>
      <w:r w:rsidRPr="00F27228">
        <w:rPr>
          <w:rFonts w:ascii="Arial" w:hAnsi="Arial" w:cs="Arial"/>
          <w:b/>
          <w:lang w:val="es-MX"/>
        </w:rPr>
        <w:t xml:space="preserve">Este artículo fue modificado mediante resolución RJD-030-2016 de las 15:50 horas del 18 de febrero de 2016, publicada en el Alcance N° 25 a La Gaceta N° 37 del 23 de febrero de </w:t>
      </w:r>
      <w:r w:rsidR="003B6607">
        <w:rPr>
          <w:rFonts w:ascii="Arial" w:hAnsi="Arial" w:cs="Arial"/>
          <w:b/>
          <w:lang w:val="es-MX"/>
        </w:rPr>
        <w:t>2016</w:t>
      </w:r>
      <w:r w:rsidRPr="00F27228">
        <w:rPr>
          <w:rFonts w:ascii="Arial" w:hAnsi="Arial" w:cs="Arial"/>
          <w:b/>
          <w:lang w:val="es-MX"/>
        </w:rPr>
        <w:t>.</w:t>
      </w:r>
    </w:p>
    <w:p w:rsidR="008A5522" w:rsidRPr="00F27228" w:rsidRDefault="008A5522"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II</w:t>
      </w:r>
    </w:p>
    <w:p w:rsidR="00470F17" w:rsidRPr="00F27228" w:rsidRDefault="00470F17" w:rsidP="00F27228">
      <w:pPr>
        <w:ind w:left="720" w:hanging="720"/>
        <w:contextualSpacing/>
        <w:jc w:val="center"/>
        <w:rPr>
          <w:rFonts w:ascii="Arial" w:eastAsia="Times New Roman" w:hAnsi="Arial" w:cs="Arial"/>
          <w:b/>
          <w:lang w:eastAsia="es-ES"/>
        </w:rPr>
      </w:pPr>
    </w:p>
    <w:p w:rsidR="00470F17" w:rsidRPr="00F27228" w:rsidRDefault="00470F17" w:rsidP="00F27228">
      <w:pPr>
        <w:ind w:left="720" w:hanging="720"/>
        <w:contextualSpacing/>
        <w:jc w:val="center"/>
        <w:rPr>
          <w:rFonts w:ascii="Arial" w:eastAsia="Times New Roman" w:hAnsi="Arial" w:cs="Arial"/>
          <w:b/>
          <w:lang w:eastAsia="es-ES"/>
        </w:rPr>
      </w:pPr>
      <w:r w:rsidRPr="00F27228">
        <w:rPr>
          <w:rFonts w:ascii="Arial" w:eastAsia="Times New Roman" w:hAnsi="Arial" w:cs="Arial"/>
          <w:b/>
          <w:lang w:eastAsia="es-ES"/>
        </w:rPr>
        <w:t>CONDICIONES TÉCNICAS DEL SERVICIO DE DISTRIBUCIÓN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4.</w:t>
      </w:r>
      <w:r w:rsidR="003C6339" w:rsidRPr="00F27228">
        <w:rPr>
          <w:rFonts w:ascii="Arial" w:eastAsia="Times New Roman" w:hAnsi="Arial" w:cs="Arial"/>
          <w:b/>
          <w:bCs/>
          <w:lang w:eastAsia="es-ES"/>
        </w:rPr>
        <w:tab/>
      </w:r>
      <w:r w:rsidRPr="00F27228">
        <w:rPr>
          <w:rFonts w:ascii="Arial" w:eastAsia="Times New Roman" w:hAnsi="Arial" w:cs="Arial"/>
          <w:b/>
          <w:bCs/>
          <w:lang w:eastAsia="es-ES"/>
        </w:rPr>
        <w:t>Planificación y operación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lang w:eastAsia="es-ES"/>
        </w:rPr>
        <w:t>Las empresas distribuidoras deberán diseñar, construir, operar y mantener sus redes, para asegurar el suministro de energía conforme a las características de continuidad, frecuencia y tensión de suministro, contempladas en la norma técnica AR-NT-SUCAL “Supervisión de la calidad del suministro eléctrico en baja y media tensión”, vigente, y que no representen peligro para personas ni propiedades, según lo dispuesto en los artículos 4° inciso d) y 14 incisos a), y b) de la ley N° 7593 y sus reformas.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5.</w:t>
      </w:r>
      <w:r w:rsidR="003C6339" w:rsidRPr="00F27228">
        <w:rPr>
          <w:rFonts w:ascii="Arial" w:eastAsia="Times New Roman" w:hAnsi="Arial" w:cs="Arial"/>
          <w:b/>
          <w:bCs/>
          <w:lang w:eastAsia="es-ES"/>
        </w:rPr>
        <w:tab/>
      </w:r>
      <w:r w:rsidRPr="00F27228">
        <w:rPr>
          <w:rFonts w:ascii="Arial" w:eastAsia="Times New Roman" w:hAnsi="Arial" w:cs="Arial"/>
          <w:b/>
          <w:bCs/>
          <w:lang w:eastAsia="es-ES"/>
        </w:rPr>
        <w:t>Cambio de nivel de media tensión de distribución</w:t>
      </w:r>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Cuando la empresa distribuidora requiera modificar el nivel de media tensión de distribución, en determinada zona, deberá informar con anticipación a los abonados o usuarios servidos en media tensión y sustituir por su cuenta, el equipo de las acometidas de estos servicios, así como el equipo de transformación y protección asociado.</w:t>
      </w:r>
    </w:p>
    <w:p w:rsidR="00470F17" w:rsidRPr="00F27228" w:rsidRDefault="00470F17" w:rsidP="00F27228">
      <w:pPr>
        <w:ind w:left="480" w:hanging="480"/>
        <w:contextualSpacing/>
        <w:rPr>
          <w:rFonts w:ascii="Arial" w:eastAsia="Times New Roman" w:hAnsi="Arial" w:cs="Arial"/>
          <w:b/>
          <w:bCs/>
          <w:lang w:eastAsia="es-ES"/>
        </w:rPr>
      </w:pPr>
    </w:p>
    <w:p w:rsidR="00470F17" w:rsidRPr="00F27228" w:rsidRDefault="00470F17" w:rsidP="00F27228">
      <w:pPr>
        <w:ind w:left="480" w:hanging="480"/>
        <w:contextualSpacing/>
        <w:rPr>
          <w:rFonts w:ascii="Arial" w:eastAsia="Times New Roman" w:hAnsi="Arial" w:cs="Arial"/>
          <w:lang w:eastAsia="es-ES"/>
        </w:rPr>
      </w:pPr>
      <w:r w:rsidRPr="00F27228">
        <w:rPr>
          <w:rFonts w:ascii="Arial" w:eastAsia="Times New Roman" w:hAnsi="Arial" w:cs="Arial"/>
          <w:b/>
          <w:bCs/>
          <w:lang w:eastAsia="es-ES"/>
        </w:rPr>
        <w:t>Artículo 6.</w:t>
      </w:r>
      <w:r w:rsidR="003C6339" w:rsidRPr="00F27228">
        <w:rPr>
          <w:rFonts w:ascii="Arial" w:eastAsia="Times New Roman" w:hAnsi="Arial" w:cs="Arial"/>
          <w:b/>
          <w:bCs/>
          <w:lang w:eastAsia="es-ES"/>
        </w:rPr>
        <w:tab/>
      </w:r>
      <w:r w:rsidRPr="00F27228">
        <w:rPr>
          <w:rFonts w:ascii="Arial" w:eastAsia="Times New Roman" w:hAnsi="Arial" w:cs="Arial"/>
          <w:b/>
          <w:bCs/>
          <w:lang w:eastAsia="es-ES"/>
        </w:rPr>
        <w:t>Instalaciones internas en las edificaciones</w:t>
      </w:r>
      <w:r w:rsidRPr="00F27228">
        <w:rPr>
          <w:rFonts w:ascii="Arial" w:eastAsia="Times New Roman" w:hAnsi="Arial" w:cs="Arial"/>
          <w:lang w:eastAsia="es-ES"/>
        </w:rPr>
        <w:t xml:space="preserve">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lang w:eastAsia="es-ES"/>
        </w:rPr>
        <w:t>Las empresas distribuidoras informarán, con los medios que considere convenientes, a los abonados o usuarios los requisitos que, de acuerdo con las características de la red, se deben cumplir para la construcción y uso de instalaciones eléctricas en las edificaciones, de tal modo que los equipos instalados y operados en ellas se ajusten a los valores de tensión y frecuencia nominales de dicha red y soporten las perturbaciones normales que ocurran en la red de distribución, tal y como lo establece la norma técnica AR-NT-SUCAL “Supervisión de la calidad del suministro eléctrico en baja y media tensión”, vigente. La instalación de la acometida deberá cumplir con lo que establece la norma técnica “Supervisión de la instalación y equipamiento de acometidas eléctricas” (AR-NT-SUINAC) y la instalación interna deberá cumplir con lo establecido en el "Reglamento de oficialización del código eléctrico de Costa Rica para la seguridad de la vida y de la propiedad" (Decreto Ejecutivo Nº 36979-MEIC).</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7.</w:t>
      </w:r>
      <w:r w:rsidR="003C6339" w:rsidRPr="00F27228">
        <w:rPr>
          <w:rFonts w:ascii="Arial" w:eastAsia="Times New Roman" w:hAnsi="Arial" w:cs="Arial"/>
          <w:b/>
          <w:bCs/>
          <w:lang w:eastAsia="es-ES"/>
        </w:rPr>
        <w:tab/>
      </w:r>
      <w:r w:rsidRPr="00F27228">
        <w:rPr>
          <w:rFonts w:ascii="Arial" w:eastAsia="Times New Roman" w:hAnsi="Arial" w:cs="Arial"/>
          <w:b/>
          <w:bCs/>
          <w:lang w:eastAsia="es-ES"/>
        </w:rPr>
        <w:t>Perturbaciones causadas por el abonado o usuario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Si la empresa distribuidora comprueba deficiencias en la calidad del suministro eléctrico que reciben algunos de sus abonados o usuarios, debido a la operación de los equipos eléctricos o al estado de la instalación eléctrica de la edificación utilizada por otros abonados o usuarios, deberá notificarles a quienes provocan la deficiencia, con el fin de que corrijan la situación que genera el deterioro de la calidad de la energía suministrada por la empresa.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Se concederá un plazo de hasta 30 días hábiles (dependiendo de la severidad de las perturbaciones) al usuario o abonado para la corrección. Si transcurrido el plazo las anomalías persisten la empresa distribuidora podrá suspender el servicio eléctrico al abonado o usuario hasta tanto, a satisfacción de la empresa distribuidora, cumpla con los requerimientos solicitados para solventar la situación, de conformidad con los requisitos establecidos por las normas técnicas emitidas por la Autoridad Reguladora.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En servicios monofásicos, servidos a baja tensión con una demanda inferior a 50 </w:t>
      </w:r>
      <w:proofErr w:type="spellStart"/>
      <w:r w:rsidRPr="00F27228">
        <w:rPr>
          <w:rFonts w:ascii="Arial" w:eastAsia="Times New Roman" w:hAnsi="Arial" w:cs="Arial"/>
          <w:lang w:eastAsia="es-ES"/>
        </w:rPr>
        <w:t>kVA</w:t>
      </w:r>
      <w:proofErr w:type="spellEnd"/>
      <w:r w:rsidRPr="00F27228">
        <w:rPr>
          <w:rFonts w:ascii="Arial" w:eastAsia="Times New Roman" w:hAnsi="Arial" w:cs="Arial"/>
          <w:lang w:eastAsia="es-ES"/>
        </w:rPr>
        <w:t xml:space="preserve"> o en servicios trifásicos a baja tensión con una demanda inferior a 150 </w:t>
      </w:r>
      <w:proofErr w:type="spellStart"/>
      <w:r w:rsidRPr="00F27228">
        <w:rPr>
          <w:rFonts w:ascii="Arial" w:eastAsia="Times New Roman" w:hAnsi="Arial" w:cs="Arial"/>
          <w:lang w:eastAsia="es-ES"/>
        </w:rPr>
        <w:t>kVA</w:t>
      </w:r>
      <w:proofErr w:type="spellEnd"/>
      <w:r w:rsidRPr="00F27228">
        <w:rPr>
          <w:rFonts w:ascii="Arial" w:eastAsia="Times New Roman" w:hAnsi="Arial" w:cs="Arial"/>
          <w:lang w:eastAsia="es-ES"/>
        </w:rPr>
        <w:t xml:space="preserve">, cuando para eliminar o minimizar las perturbaciones producidas por el abonado o usuario en la red de la empresa se requiera la instalación de un transformador de uso exclusivo, éste deberá ser suplido por el abonado o usuario y cedido a la empresa eléctrica que asumirá los costos de mantenimiento y sustitución por fallas de dicho equipo.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el caso de que el usuario no quiera ceder el equipo de transformación a la empresa eléctrica, se deberá suscribir una adenda al contrato de servicio entre las partes, en el que se indique que los costos de operación y sustitución por fallas de ese equipo corren por cuenta y riesgo del abonado o usuario y que además, la facturación del abonado o usuario será sobre facturada en un 2%, correspondiente a las pérdidas de transformación. Así mismo el transformador se instalará en el predio del abonado.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bCs/>
          <w:lang w:eastAsia="es-ES"/>
        </w:rPr>
        <w:t>Artículo 8.</w:t>
      </w:r>
      <w:r w:rsidR="003C6339" w:rsidRPr="00F27228">
        <w:rPr>
          <w:rFonts w:ascii="Arial" w:eastAsia="Times New Roman" w:hAnsi="Arial" w:cs="Arial"/>
          <w:b/>
          <w:bCs/>
          <w:lang w:eastAsia="es-ES"/>
        </w:rPr>
        <w:tab/>
      </w:r>
      <w:r w:rsidRPr="00F27228">
        <w:rPr>
          <w:rFonts w:ascii="Arial" w:eastAsia="Times New Roman" w:hAnsi="Arial" w:cs="Arial"/>
          <w:b/>
          <w:bCs/>
          <w:lang w:eastAsia="es-ES"/>
        </w:rPr>
        <w:t>Despeje de líneas aéreas</w:t>
      </w:r>
    </w:p>
    <w:p w:rsidR="00470F17" w:rsidRPr="00F27228" w:rsidRDefault="00470F17" w:rsidP="00F27228">
      <w:pPr>
        <w:contextualSpacing/>
        <w:rPr>
          <w:rFonts w:ascii="Arial" w:eastAsia="Times New Roman" w:hAnsi="Arial" w:cs="Arial"/>
          <w:lang w:eastAsia="es-ES"/>
        </w:rPr>
      </w:pPr>
    </w:p>
    <w:p w:rsidR="00E03BED" w:rsidRPr="00F27228" w:rsidRDefault="00470F17" w:rsidP="00F27228">
      <w:pPr>
        <w:shd w:val="clear" w:color="auto" w:fill="FFFFFF" w:themeFill="background1"/>
        <w:contextualSpacing/>
        <w:rPr>
          <w:rFonts w:ascii="Arial" w:eastAsia="Times New Roman" w:hAnsi="Arial" w:cs="Arial"/>
          <w:lang w:val="es-ES" w:eastAsia="es-ES"/>
        </w:rPr>
      </w:pPr>
      <w:r w:rsidRPr="00F27228">
        <w:rPr>
          <w:rFonts w:ascii="Arial" w:eastAsia="Times New Roman" w:hAnsi="Arial" w:cs="Arial"/>
          <w:lang w:eastAsia="es-ES"/>
        </w:rPr>
        <w:t>La empresa</w:t>
      </w:r>
      <w:r w:rsidR="00E162E5" w:rsidRPr="00F27228">
        <w:rPr>
          <w:rFonts w:ascii="Arial" w:eastAsia="Times New Roman" w:hAnsi="Arial" w:cs="Arial"/>
          <w:lang w:eastAsia="es-ES"/>
        </w:rPr>
        <w:t xml:space="preserve"> eléctrica</w:t>
      </w:r>
      <w:r w:rsidRPr="00F27228">
        <w:rPr>
          <w:rFonts w:ascii="Arial" w:eastAsia="Times New Roman" w:hAnsi="Arial" w:cs="Arial"/>
          <w:lang w:eastAsia="es-ES"/>
        </w:rPr>
        <w:t>, de conformidad con los principios legales que rigen la materia</w:t>
      </w:r>
      <w:r w:rsidRPr="00F27228">
        <w:rPr>
          <w:rFonts w:ascii="Arial" w:eastAsia="Times New Roman" w:hAnsi="Arial" w:cs="Arial"/>
          <w:b/>
          <w:lang w:eastAsia="es-ES"/>
        </w:rPr>
        <w:t>,</w:t>
      </w:r>
      <w:r w:rsidRPr="00F27228">
        <w:rPr>
          <w:rFonts w:ascii="Arial" w:eastAsia="Times New Roman" w:hAnsi="Arial" w:cs="Arial"/>
          <w:lang w:eastAsia="es-ES"/>
        </w:rPr>
        <w:t xml:space="preserve"> tiene el deber de velar, vigilar y coordinar las labores pertinentes, bajo costo de la empresa, para que los obstáculos que pueden afectar las redes aéreas, sean removidos o eliminados, de tal modo que no interfieran con la calidad, continuidad y cantidad del suministro eléctrico. En el caso de que el abonado, usuario o dueño de la propiedad impida el retiro de los obstáculos deberá cubrir los costos para cambiar el tipo de conductor a </w:t>
      </w:r>
      <w:proofErr w:type="spellStart"/>
      <w:r w:rsidRPr="00F27228">
        <w:rPr>
          <w:rFonts w:ascii="Arial" w:eastAsia="Times New Roman" w:hAnsi="Arial" w:cs="Arial"/>
          <w:lang w:eastAsia="es-ES"/>
        </w:rPr>
        <w:t>semi</w:t>
      </w:r>
      <w:proofErr w:type="spellEnd"/>
      <w:r w:rsidRPr="00F27228">
        <w:rPr>
          <w:rFonts w:ascii="Arial" w:eastAsia="Times New Roman" w:hAnsi="Arial" w:cs="Arial"/>
          <w:lang w:eastAsia="es-ES"/>
        </w:rPr>
        <w:t>-aislado, reubicar la red y otros en que deba incurrir la empresa eléctrica para contrarrestar los efectos de los obstáculos sobre la red.</w:t>
      </w:r>
      <w:r w:rsidR="00E03BED" w:rsidRPr="00F27228">
        <w:rPr>
          <w:rFonts w:ascii="Arial" w:eastAsia="Times New Roman" w:hAnsi="Arial" w:cs="Arial"/>
          <w:sz w:val="20"/>
          <w:szCs w:val="20"/>
          <w:lang w:val="es-ES" w:eastAsia="es-ES"/>
        </w:rPr>
        <w:t xml:space="preserve"> </w:t>
      </w:r>
      <w:r w:rsidR="00E03BED" w:rsidRPr="00F27228">
        <w:rPr>
          <w:rFonts w:ascii="Arial" w:eastAsia="Times New Roman" w:hAnsi="Arial" w:cs="Arial"/>
          <w:lang w:val="es-ES" w:eastAsia="es-ES"/>
        </w:rPr>
        <w:t>Se concederá un plazo de hasta 30 días hábiles para convenir con la Empresa Distribuidora las labores pertinentes. Si transcurrido el plazo el impedimento persiste o el usuario no ha convenido la solución, la empresa distribuidora podrá suspender el servicio eléctrico al abonado o usuario hasta tanto, a satisfacción de la empresa distribuidora, cumpla con los requerimientos solicitados para solventar la situación, de conformidad con los requisitos establecidos por las normas técnicas emitidas por la Autoridad Reguladora.</w:t>
      </w:r>
    </w:p>
    <w:p w:rsidR="00470F17" w:rsidRPr="00F27228" w:rsidRDefault="00470F17" w:rsidP="00F27228">
      <w:pPr>
        <w:shd w:val="clear" w:color="auto" w:fill="FFFFFF" w:themeFill="background1"/>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Cuando el usuario necesite realizar trabajos en su propiedad que puedan dañar u obstaculizar la red deberá coordinarlos con la empresa y cubrir los costos de la protección necesaria. </w:t>
      </w:r>
    </w:p>
    <w:p w:rsidR="00F27228" w:rsidRDefault="00F27228" w:rsidP="00F27228">
      <w:pPr>
        <w:contextualSpacing/>
        <w:rPr>
          <w:rFonts w:ascii="Arial" w:eastAsia="Times New Roman" w:hAnsi="Arial" w:cs="Arial"/>
          <w:b/>
          <w:sz w:val="20"/>
          <w:szCs w:val="20"/>
          <w:lang w:eastAsia="es-ES"/>
        </w:rPr>
      </w:pPr>
    </w:p>
    <w:p w:rsidR="00F27228" w:rsidRPr="00F27228" w:rsidRDefault="00F27228"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9.</w:t>
      </w:r>
      <w:r w:rsidR="003C6339" w:rsidRPr="00F27228">
        <w:rPr>
          <w:rFonts w:ascii="Arial" w:eastAsia="Times New Roman" w:hAnsi="Arial" w:cs="Arial"/>
          <w:b/>
          <w:bCs/>
          <w:lang w:eastAsia="es-ES"/>
        </w:rPr>
        <w:tab/>
      </w:r>
      <w:r w:rsidRPr="00F27228">
        <w:rPr>
          <w:rFonts w:ascii="Arial" w:eastAsia="Times New Roman" w:hAnsi="Arial" w:cs="Arial"/>
          <w:b/>
          <w:bCs/>
          <w:lang w:eastAsia="es-ES"/>
        </w:rPr>
        <w:t>Aviso de suspensión del servicio</w:t>
      </w:r>
    </w:p>
    <w:p w:rsidR="00470F17" w:rsidRPr="00F27228" w:rsidRDefault="00470F17" w:rsidP="00F27228">
      <w:pPr>
        <w:contextualSpacing/>
        <w:rPr>
          <w:rFonts w:ascii="Arial" w:eastAsia="Times New Roman" w:hAnsi="Arial" w:cs="Arial"/>
          <w:bCs/>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Cuando la empresa distribuidora requiera realizar suspensiones programadas para trabajos de mantenimiento, deberá avisar a los abonados y usuarios, conforme a lo estipulado en la norma técnica AR-NT-SUCAL “Supervisión de la calidad del suministro eléctrico en baja y media tensión” vigente.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10.</w:t>
      </w:r>
      <w:r w:rsidR="003C6339" w:rsidRPr="00F27228">
        <w:rPr>
          <w:rFonts w:ascii="Arial" w:eastAsia="Times New Roman" w:hAnsi="Arial" w:cs="Arial"/>
          <w:b/>
          <w:lang w:eastAsia="es-ES"/>
        </w:rPr>
        <w:tab/>
      </w:r>
      <w:r w:rsidRPr="00F27228">
        <w:rPr>
          <w:rFonts w:ascii="Arial" w:eastAsia="Times New Roman" w:hAnsi="Arial" w:cs="Arial"/>
          <w:b/>
          <w:lang w:eastAsia="es-ES"/>
        </w:rPr>
        <w:t>Del mantenimiento de transformadores</w:t>
      </w:r>
    </w:p>
    <w:p w:rsidR="00470F17" w:rsidRPr="00F27228" w:rsidRDefault="00470F17" w:rsidP="00F27228">
      <w:pPr>
        <w:contextualSpacing/>
        <w:rPr>
          <w:rFonts w:ascii="Arial" w:eastAsia="Times New Roman" w:hAnsi="Arial" w:cs="Arial"/>
          <w:bCs/>
          <w:iCs/>
          <w:lang w:eastAsia="es-ES"/>
        </w:rPr>
      </w:pPr>
    </w:p>
    <w:p w:rsidR="00E03BED" w:rsidRPr="00F27228" w:rsidRDefault="00470F17" w:rsidP="00F27228">
      <w:pPr>
        <w:spacing w:after="200"/>
        <w:contextualSpacing/>
        <w:rPr>
          <w:rFonts w:ascii="Arial" w:eastAsia="Times New Roman" w:hAnsi="Arial" w:cs="Arial"/>
          <w:bCs/>
          <w:iCs/>
          <w:lang w:val="es-ES" w:eastAsia="es-ES"/>
        </w:rPr>
      </w:pPr>
      <w:r w:rsidRPr="00F27228">
        <w:rPr>
          <w:rFonts w:ascii="Arial" w:eastAsia="Times New Roman" w:hAnsi="Arial" w:cs="Arial"/>
          <w:bCs/>
          <w:iCs/>
          <w:lang w:eastAsia="es-ES"/>
        </w:rPr>
        <w:t xml:space="preserve">Los abonados o usuarios, que tengan instalados transformadores para uso particular, están en la obligación de brindarle el mantenimiento correspondiente a dichos transformadores y sus equipos complementarios, para que ante un daño en ellos, no se afecte la red de la empresa eléctrica. En caso de que se presenten fallas en dichos equipos que afecten la red de la empresa eléctrica, el abonado o usuario, debe correr con los gastos en que incurra la empresa eléctrica en la </w:t>
      </w:r>
      <w:r w:rsidR="00E03BED" w:rsidRPr="00F27228">
        <w:rPr>
          <w:rFonts w:ascii="Arial" w:eastAsia="Times New Roman" w:hAnsi="Arial" w:cs="Arial"/>
          <w:bCs/>
          <w:iCs/>
          <w:lang w:eastAsia="es-ES"/>
        </w:rPr>
        <w:t xml:space="preserve">reparación de sus instalaciones </w:t>
      </w:r>
      <w:r w:rsidR="00E03BED" w:rsidRPr="00F27228">
        <w:rPr>
          <w:rFonts w:ascii="Arial" w:eastAsia="Times New Roman" w:hAnsi="Arial" w:cs="Arial"/>
          <w:bCs/>
          <w:iCs/>
          <w:lang w:val="es-ES" w:eastAsia="es-ES"/>
        </w:rPr>
        <w:t>y del resarcimiento los daños ocasionados a otros clientes conectados a la red de distribución.</w:t>
      </w:r>
    </w:p>
    <w:p w:rsidR="00470F17" w:rsidRPr="00F27228" w:rsidRDefault="00470F17" w:rsidP="00F27228">
      <w:pPr>
        <w:contextualSpacing/>
        <w:rPr>
          <w:rFonts w:ascii="Arial" w:eastAsia="Times New Roman" w:hAnsi="Arial" w:cs="Arial"/>
          <w:bCs/>
          <w:iCs/>
          <w:lang w:eastAsia="es-ES"/>
        </w:rPr>
      </w:pPr>
    </w:p>
    <w:p w:rsidR="00470F17" w:rsidRPr="00F27228" w:rsidRDefault="00470F17" w:rsidP="00F27228">
      <w:pPr>
        <w:contextualSpacing/>
        <w:rPr>
          <w:rFonts w:ascii="Arial" w:eastAsia="Times New Roman" w:hAnsi="Arial" w:cs="Arial"/>
          <w:bCs/>
          <w:iCs/>
          <w:lang w:eastAsia="es-ES"/>
        </w:rPr>
      </w:pPr>
      <w:r w:rsidRPr="00F27228">
        <w:rPr>
          <w:rFonts w:ascii="Arial" w:eastAsia="Times New Roman" w:hAnsi="Arial" w:cs="Arial"/>
          <w:bCs/>
          <w:iCs/>
          <w:lang w:eastAsia="es-ES"/>
        </w:rPr>
        <w:t>El abonado o usuario deberá instalar por su cuenta la debida protección de los conductores de acometida a media tensión, de acuerdo con lo que le indique la empresa distribuidora.</w:t>
      </w:r>
    </w:p>
    <w:p w:rsidR="00243062" w:rsidRPr="00F27228" w:rsidRDefault="00243062" w:rsidP="00F27228">
      <w:pPr>
        <w:contextualSpacing/>
        <w:rPr>
          <w:rFonts w:ascii="Arial" w:eastAsia="Times New Roman" w:hAnsi="Arial" w:cs="Arial"/>
          <w:b/>
          <w:sz w:val="20"/>
          <w:szCs w:val="20"/>
          <w:lang w:eastAsia="es-ES"/>
        </w:rPr>
      </w:pPr>
      <w:bookmarkStart w:id="0" w:name="_Toc478372606"/>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w:t>
      </w:r>
      <w:r w:rsidR="003C6339" w:rsidRPr="00F27228">
        <w:rPr>
          <w:rFonts w:ascii="Arial" w:eastAsia="Times New Roman" w:hAnsi="Arial" w:cs="Arial"/>
          <w:b/>
          <w:lang w:eastAsia="es-ES"/>
        </w:rPr>
        <w:tab/>
      </w:r>
      <w:r w:rsidRPr="00F27228">
        <w:rPr>
          <w:rFonts w:ascii="Arial" w:eastAsia="Times New Roman" w:hAnsi="Arial" w:cs="Arial"/>
          <w:b/>
          <w:lang w:eastAsia="es-ES"/>
        </w:rPr>
        <w:t>Ajuste por desequilibrio de carga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Si la empresa eléctrica determina que el desequilibrio entre fases en la instalación eléctrica de una edificación servida en forma trifásica, excede del 10% de la corriente entre dos de ellas en un periodo de 7 días naturales, lo hará saber al abonado o usuario, indicándole entre cuales fases se presenta el problema y dándole un plazo de 30 días naturales para que arregle la instalación de tal manera que la carga quede repartida uniformemente entre las tres fases, con la tolerancia indicada. De no efectuarse la corrección la empresa facturará mensualmente el triple del consumo y de la demanda de la fase más cargada. La empresa, al notificar al abonado o usuario el desequilibrio de fases, precisará cuál es la corriente correspondiente a cada una de ellas.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12.</w:t>
      </w:r>
      <w:r w:rsidR="003C6339" w:rsidRPr="00F27228">
        <w:rPr>
          <w:rFonts w:ascii="Arial" w:eastAsia="Times New Roman" w:hAnsi="Arial" w:cs="Arial"/>
          <w:b/>
          <w:bCs/>
          <w:lang w:eastAsia="es-ES"/>
        </w:rPr>
        <w:tab/>
      </w:r>
      <w:r w:rsidRPr="00F27228">
        <w:rPr>
          <w:rFonts w:ascii="Arial" w:eastAsia="Times New Roman" w:hAnsi="Arial" w:cs="Arial"/>
          <w:b/>
          <w:bCs/>
          <w:lang w:eastAsia="es-ES"/>
        </w:rPr>
        <w:t>Continuidad del suministro eléctrico</w:t>
      </w:r>
      <w:bookmarkEnd w:id="0"/>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Se regirá por lo que establece la norma técnica AR-NT-SUCAL “Supervisión de la calidad del suministro eléctrico en baja y media tensión” vigente y en las demás disposiciones que la ARESEP emita al respecto.</w:t>
      </w:r>
    </w:p>
    <w:p w:rsidR="00E162E5" w:rsidRPr="00F27228" w:rsidRDefault="00E162E5" w:rsidP="00F27228">
      <w:pPr>
        <w:contextualSpacing/>
        <w:rPr>
          <w:rFonts w:ascii="Arial" w:eastAsia="Times New Roman" w:hAnsi="Arial" w:cs="Arial"/>
          <w:b/>
          <w:bCs/>
          <w:lang w:eastAsia="es-ES"/>
        </w:rPr>
      </w:pPr>
      <w:bookmarkStart w:id="1" w:name="_Toc478372605"/>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13.</w:t>
      </w:r>
      <w:r w:rsidR="003C6339" w:rsidRPr="00F27228">
        <w:rPr>
          <w:rFonts w:ascii="Arial" w:eastAsia="Times New Roman" w:hAnsi="Arial" w:cs="Arial"/>
          <w:b/>
          <w:bCs/>
          <w:lang w:eastAsia="es-ES"/>
        </w:rPr>
        <w:tab/>
      </w:r>
      <w:r w:rsidRPr="00F27228">
        <w:rPr>
          <w:rFonts w:ascii="Arial" w:eastAsia="Times New Roman" w:hAnsi="Arial" w:cs="Arial"/>
          <w:b/>
          <w:bCs/>
          <w:lang w:eastAsia="es-ES"/>
        </w:rPr>
        <w:t>Calidad de la tensión de suministro</w:t>
      </w:r>
      <w:bookmarkEnd w:id="1"/>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Se regirá por lo que establece la norma técnica AR-NT-SUCAL “Supervisión de la calidad del suministro eléctrico en baja y media tensión” vigente y en las demás disposiciones que la ARESEP emita al respecto. </w:t>
      </w:r>
    </w:p>
    <w:p w:rsidR="00356215" w:rsidRPr="00F27228" w:rsidRDefault="00356215"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14.</w:t>
      </w:r>
      <w:r w:rsidR="003C6339" w:rsidRPr="00F27228">
        <w:rPr>
          <w:rFonts w:ascii="Arial" w:eastAsia="Times New Roman" w:hAnsi="Arial" w:cs="Arial"/>
          <w:b/>
          <w:bCs/>
          <w:lang w:eastAsia="es-ES"/>
        </w:rPr>
        <w:tab/>
      </w:r>
      <w:r w:rsidRPr="00F27228">
        <w:rPr>
          <w:rFonts w:ascii="Arial" w:eastAsia="Times New Roman" w:hAnsi="Arial" w:cs="Arial"/>
          <w:b/>
          <w:bCs/>
          <w:lang w:eastAsia="es-ES"/>
        </w:rPr>
        <w:t>Punto de entrega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general el servicio eléctrico se brindará desde un único punto de entrega y a través de un sistema de medición, el cual deberá cumplir con lo establecido en el artículo 35 de esta norma. Sin embargo, el abonado podrá solicitar dos o más puntos de entrega cuando se den los casos de excepción contemplados en la norma AR-NT-SUINAC “Supervisión de la instalación y equipamiento de acometidas eléctricas” vigente. La empresa eléctrica valorará la viabilidad técnica y económica para brindar varios puntos de entrega y de existir, se deberá suscribir el contrato correspondiente entre las partes. En estos casos los puntos de entrega se tratarán comercialmente de forma unificada, facturando y aplicando la tarifa correspondiente, como un único servicio.</w:t>
      </w:r>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15.</w:t>
      </w:r>
      <w:r w:rsidR="003C6339" w:rsidRPr="00F27228">
        <w:rPr>
          <w:rFonts w:ascii="Arial" w:eastAsia="Times New Roman" w:hAnsi="Arial" w:cs="Arial"/>
          <w:b/>
          <w:bCs/>
          <w:lang w:eastAsia="es-ES"/>
        </w:rPr>
        <w:tab/>
      </w:r>
      <w:r w:rsidRPr="00F27228">
        <w:rPr>
          <w:rFonts w:ascii="Arial" w:eastAsia="Times New Roman" w:hAnsi="Arial" w:cs="Arial"/>
          <w:b/>
          <w:bCs/>
          <w:lang w:eastAsia="es-ES"/>
        </w:rPr>
        <w:t xml:space="preserve">Responsabilidad </w:t>
      </w:r>
    </w:p>
    <w:p w:rsidR="00470F17" w:rsidRPr="00F27228" w:rsidRDefault="00470F17" w:rsidP="00F27228">
      <w:pPr>
        <w:contextualSpacing/>
        <w:rPr>
          <w:rFonts w:ascii="Arial" w:eastAsia="Times New Roman" w:hAnsi="Arial" w:cs="Arial"/>
          <w:b/>
          <w:bCs/>
          <w:lang w:eastAsia="es-ES"/>
        </w:rPr>
      </w:pPr>
    </w:p>
    <w:p w:rsidR="00E03BED" w:rsidRPr="00F27228" w:rsidRDefault="00E03BED" w:rsidP="00F27228">
      <w:pPr>
        <w:contextualSpacing/>
        <w:rPr>
          <w:rFonts w:ascii="Arial" w:eastAsia="Times New Roman" w:hAnsi="Arial" w:cs="Arial"/>
          <w:bCs/>
          <w:lang w:val="es-ES" w:eastAsia="es-ES"/>
        </w:rPr>
      </w:pPr>
      <w:r w:rsidRPr="00F27228">
        <w:rPr>
          <w:rFonts w:ascii="Arial" w:eastAsia="Times New Roman" w:hAnsi="Arial" w:cs="Arial"/>
          <w:bCs/>
          <w:lang w:val="es-ES" w:eastAsia="es-ES"/>
        </w:rPr>
        <w:t>Para efectos regulatorios en cuanto a la calidad, continuidad y comercialización del suministro eléctrico, el punto de entrega define la frontera entre la red eléctrica de la empresa distribuidora</w:t>
      </w:r>
      <w:r w:rsidRPr="00F27228">
        <w:rPr>
          <w:rFonts w:ascii="Arial" w:eastAsia="Times New Roman" w:hAnsi="Arial" w:cs="Arial"/>
          <w:lang w:val="es-ES" w:eastAsia="es-ES"/>
        </w:rPr>
        <w:t xml:space="preserve"> </w:t>
      </w:r>
      <w:r w:rsidRPr="00F27228">
        <w:rPr>
          <w:rFonts w:ascii="Arial" w:eastAsia="Times New Roman" w:hAnsi="Arial" w:cs="Arial"/>
          <w:bCs/>
          <w:lang w:val="es-ES" w:eastAsia="es-ES"/>
        </w:rPr>
        <w:t xml:space="preserve">y la instalación interna del inmueble. </w:t>
      </w:r>
    </w:p>
    <w:p w:rsidR="00E03BED" w:rsidRPr="00F27228" w:rsidRDefault="00E03BED" w:rsidP="00F27228">
      <w:pPr>
        <w:contextualSpacing/>
        <w:rPr>
          <w:rFonts w:ascii="Arial" w:eastAsia="Times New Roman" w:hAnsi="Arial" w:cs="Arial"/>
          <w:bCs/>
          <w:lang w:val="es-ES" w:eastAsia="es-ES"/>
        </w:rPr>
      </w:pPr>
    </w:p>
    <w:p w:rsidR="00E03BED" w:rsidRPr="00F27228" w:rsidRDefault="00E03BED" w:rsidP="00F27228">
      <w:pPr>
        <w:contextualSpacing/>
        <w:rPr>
          <w:rFonts w:ascii="Arial" w:eastAsia="Times New Roman" w:hAnsi="Arial" w:cs="Arial"/>
          <w:bCs/>
          <w:lang w:val="es-ES" w:eastAsia="es-ES"/>
        </w:rPr>
      </w:pPr>
      <w:r w:rsidRPr="00F27228">
        <w:rPr>
          <w:rFonts w:ascii="Arial" w:eastAsia="Times New Roman" w:hAnsi="Arial" w:cs="Arial"/>
          <w:bCs/>
          <w:lang w:val="es-ES" w:eastAsia="es-ES"/>
        </w:rPr>
        <w:t xml:space="preserve">No obstante lo anterior, en el caso de acometidas en baja tensión, la empresa eléctrica es responsable del estado y mantenimiento del equipamiento de la acometida de su propiedad (conductores de acometida, sistema de medición, conectores entre los conductores de la acometida y conductores de entrada de la acometida), mientras que el usuario es responsable del mantenimiento de los conductores de entrada de la acometida, del sistema de puesta a tierra y del medio de desconexión. </w:t>
      </w:r>
    </w:p>
    <w:p w:rsidR="00E03BED" w:rsidRPr="00F27228" w:rsidRDefault="00E03BED" w:rsidP="00F27228">
      <w:pPr>
        <w:contextualSpacing/>
        <w:rPr>
          <w:rFonts w:ascii="Arial" w:eastAsia="Times New Roman" w:hAnsi="Arial" w:cs="Arial"/>
          <w:bCs/>
          <w:lang w:val="es-ES" w:eastAsia="es-ES"/>
        </w:rPr>
      </w:pPr>
    </w:p>
    <w:p w:rsidR="00E03BED" w:rsidRPr="00F27228" w:rsidRDefault="00E03BED" w:rsidP="00F27228">
      <w:pPr>
        <w:contextualSpacing/>
        <w:rPr>
          <w:rFonts w:ascii="Arial" w:eastAsia="Times New Roman" w:hAnsi="Arial" w:cs="Arial"/>
          <w:bCs/>
          <w:lang w:val="es-ES" w:eastAsia="es-ES"/>
        </w:rPr>
      </w:pPr>
      <w:r w:rsidRPr="00F27228">
        <w:rPr>
          <w:rFonts w:ascii="Arial" w:eastAsia="Times New Roman" w:hAnsi="Arial" w:cs="Arial"/>
          <w:bCs/>
          <w:lang w:val="es-ES" w:eastAsia="es-ES"/>
        </w:rPr>
        <w:t>La empresa eléctrica, está exenta de responsabilidad, por los daños que se ocasionen en la propiedad del abonado o usuario, debido a deficiencias en la calidad y continuidad del suministro eléctrico, que se originen por el estado o falta de mantenimiento del equipamiento de la acometida propiedad y responsabilidad del abonado o usuario.</w:t>
      </w:r>
    </w:p>
    <w:p w:rsidR="00E03BED" w:rsidRPr="00F27228" w:rsidRDefault="00E03BED" w:rsidP="00F27228">
      <w:pPr>
        <w:contextualSpacing/>
        <w:rPr>
          <w:rFonts w:ascii="Arial" w:eastAsia="Times New Roman" w:hAnsi="Arial" w:cs="Arial"/>
          <w:bCs/>
          <w:lang w:val="es-ES" w:eastAsia="es-ES"/>
        </w:rPr>
      </w:pPr>
    </w:p>
    <w:p w:rsidR="00E03BED" w:rsidRPr="00F27228" w:rsidRDefault="00E03BED" w:rsidP="00F27228">
      <w:pPr>
        <w:contextualSpacing/>
        <w:rPr>
          <w:rFonts w:ascii="Arial" w:eastAsia="Times New Roman" w:hAnsi="Arial" w:cs="Arial"/>
          <w:bCs/>
          <w:lang w:val="es-ES" w:eastAsia="es-ES"/>
        </w:rPr>
      </w:pPr>
      <w:r w:rsidRPr="00F27228">
        <w:rPr>
          <w:rFonts w:ascii="Arial" w:eastAsia="Times New Roman" w:hAnsi="Arial" w:cs="Arial"/>
          <w:bCs/>
          <w:lang w:val="es-ES" w:eastAsia="es-ES"/>
        </w:rPr>
        <w:t>En forma similar, en el caso de las acometidas a media tensión, la empresa eléctrica es responsable del estado y mantenimiento del equipamiento y accesorios de instalación de los medios de protección e interrupción del lado de media tensión, hasta los bornes del lado de la carga del medio de interrupción, así como del sistema de medición. Por su parte, el abonado o usuario es responsable, tanto del medio de desconexión ubicado en el límite de propiedad, como del equipamiento instalado entre este y los terminales del lado de la carga del equipo de desconexión instalado por la empresa eléctrica.</w:t>
      </w:r>
    </w:p>
    <w:p w:rsidR="00E03BED" w:rsidRPr="00F27228" w:rsidRDefault="00E03BED" w:rsidP="00F27228">
      <w:pPr>
        <w:contextualSpacing/>
        <w:rPr>
          <w:rFonts w:ascii="Arial" w:eastAsia="Times New Roman" w:hAnsi="Arial" w:cs="Arial"/>
          <w:bCs/>
          <w:lang w:val="es-ES" w:eastAsia="es-ES"/>
        </w:rPr>
      </w:pPr>
    </w:p>
    <w:p w:rsidR="00E03BED" w:rsidRPr="00F27228" w:rsidRDefault="00E03BED" w:rsidP="00F27228">
      <w:pPr>
        <w:contextualSpacing/>
        <w:rPr>
          <w:rFonts w:ascii="Arial" w:eastAsia="Times New Roman" w:hAnsi="Arial" w:cs="Arial"/>
          <w:bCs/>
          <w:lang w:val="es-ES" w:eastAsia="es-ES"/>
        </w:rPr>
      </w:pPr>
      <w:r w:rsidRPr="00F27228">
        <w:rPr>
          <w:rFonts w:ascii="Arial" w:eastAsia="Times New Roman" w:hAnsi="Arial" w:cs="Arial"/>
          <w:bCs/>
          <w:lang w:val="es-ES" w:eastAsia="es-ES"/>
        </w:rPr>
        <w:t>La empresa eléctrica no será responsable de los daños que sufra el abonado o usuario, a consecuencia de deficiencias en la calidad y continuidad del suministro eléctrico, que se originen por el estado o falta de mantenimiento del equipamiento de propiedad y responsabilidad del abonado o usuario.</w:t>
      </w:r>
    </w:p>
    <w:p w:rsidR="00243062" w:rsidRPr="00F27228" w:rsidRDefault="00243062" w:rsidP="00F27228">
      <w:pPr>
        <w:contextualSpacing/>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470F17" w:rsidRPr="00F27228" w:rsidRDefault="00470F17" w:rsidP="00F27228">
      <w:pPr>
        <w:contextualSpacing/>
        <w:rPr>
          <w:rFonts w:ascii="Arial" w:eastAsia="Times New Roman" w:hAnsi="Arial" w:cs="Arial"/>
          <w:bCs/>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bCs/>
          <w:lang w:eastAsia="es-ES"/>
        </w:rPr>
        <w:t>Artículo 16.</w:t>
      </w:r>
      <w:r w:rsidR="003C6339" w:rsidRPr="00F27228">
        <w:rPr>
          <w:rFonts w:ascii="Arial" w:eastAsia="Times New Roman" w:hAnsi="Arial" w:cs="Arial"/>
          <w:b/>
          <w:bCs/>
          <w:lang w:eastAsia="es-ES"/>
        </w:rPr>
        <w:tab/>
      </w:r>
      <w:r w:rsidRPr="00F27228">
        <w:rPr>
          <w:rFonts w:ascii="Arial" w:eastAsia="Times New Roman" w:hAnsi="Arial" w:cs="Arial"/>
          <w:b/>
          <w:bCs/>
          <w:lang w:eastAsia="es-ES"/>
        </w:rPr>
        <w:t xml:space="preserve">Uso de plantas de emergencia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Cs/>
          <w:lang w:eastAsia="es-ES"/>
        </w:rPr>
      </w:pPr>
      <w:r w:rsidRPr="00F27228">
        <w:rPr>
          <w:rFonts w:ascii="Arial" w:eastAsia="Times New Roman" w:hAnsi="Arial" w:cs="Arial"/>
          <w:lang w:eastAsia="es-ES"/>
        </w:rPr>
        <w:t xml:space="preserve">Los abonados o usuarios que posean y operen plantas de emergencia deberán garantizar que bajo ninguna circunstancia operarán en paralelo con la red eléctrica y deberán dotar a los grupos electrógenos de las protecciones necesarias y pertinentes de tal forma que se garantice la desconexión, inmediata en caso de operación en paralelo. </w:t>
      </w:r>
      <w:r w:rsidRPr="00F27228">
        <w:rPr>
          <w:rFonts w:ascii="Arial" w:eastAsia="Times New Roman" w:hAnsi="Arial" w:cs="Arial"/>
          <w:bCs/>
          <w:lang w:eastAsia="es-ES"/>
        </w:rPr>
        <w:t>El incumplimiento de esta disposición obligará a que el abonado o usuario asuma los daños y perjuicios que ocasione.</w:t>
      </w:r>
    </w:p>
    <w:p w:rsidR="006B5D7C" w:rsidRPr="00F27228" w:rsidRDefault="006B5D7C" w:rsidP="00F27228">
      <w:pPr>
        <w:keepNext/>
        <w:contextualSpacing/>
        <w:jc w:val="center"/>
        <w:outlineLvl w:val="0"/>
        <w:rPr>
          <w:rFonts w:ascii="Arial" w:eastAsia="Times New Roman" w:hAnsi="Arial" w:cs="Arial"/>
          <w:b/>
          <w:bCs/>
          <w:kern w:val="32"/>
          <w:lang w:eastAsia="es-ES"/>
        </w:rPr>
      </w:pPr>
    </w:p>
    <w:p w:rsidR="00470F17" w:rsidRPr="00F27228" w:rsidRDefault="00470F17" w:rsidP="00F27228">
      <w:pPr>
        <w:keepNext/>
        <w:contextualSpacing/>
        <w:jc w:val="center"/>
        <w:outlineLvl w:val="0"/>
        <w:rPr>
          <w:rFonts w:ascii="Arial" w:eastAsia="Times New Roman" w:hAnsi="Arial" w:cs="Arial"/>
          <w:b/>
          <w:bCs/>
          <w:kern w:val="32"/>
          <w:lang w:eastAsia="es-ES"/>
        </w:rPr>
      </w:pPr>
      <w:r w:rsidRPr="00F27228">
        <w:rPr>
          <w:rFonts w:ascii="Arial" w:eastAsia="Times New Roman" w:hAnsi="Arial" w:cs="Arial"/>
          <w:b/>
          <w:bCs/>
          <w:kern w:val="32"/>
          <w:lang w:eastAsia="es-ES"/>
        </w:rPr>
        <w:t>CAPÍTULO III</w:t>
      </w:r>
    </w:p>
    <w:p w:rsidR="00470F17" w:rsidRPr="00F27228" w:rsidRDefault="00470F17" w:rsidP="00F27228">
      <w:pPr>
        <w:keepNext/>
        <w:contextualSpacing/>
        <w:jc w:val="center"/>
        <w:outlineLvl w:val="0"/>
        <w:rPr>
          <w:rFonts w:ascii="Arial" w:eastAsia="Times New Roman" w:hAnsi="Arial" w:cs="Arial"/>
          <w:b/>
          <w:bCs/>
          <w:kern w:val="32"/>
          <w:lang w:eastAsia="es-ES"/>
        </w:rPr>
      </w:pPr>
    </w:p>
    <w:p w:rsidR="00470F17" w:rsidRPr="00F27228" w:rsidRDefault="00470F17" w:rsidP="00F27228">
      <w:pPr>
        <w:keepNext/>
        <w:contextualSpacing/>
        <w:jc w:val="center"/>
        <w:outlineLvl w:val="0"/>
        <w:rPr>
          <w:rFonts w:ascii="Arial" w:eastAsia="Times New Roman" w:hAnsi="Arial" w:cs="Arial"/>
          <w:bCs/>
          <w:kern w:val="32"/>
          <w:lang w:eastAsia="es-ES"/>
        </w:rPr>
      </w:pPr>
      <w:r w:rsidRPr="00F27228">
        <w:rPr>
          <w:rFonts w:ascii="Arial" w:eastAsia="Times New Roman" w:hAnsi="Arial" w:cs="Arial"/>
          <w:b/>
          <w:bCs/>
          <w:kern w:val="32"/>
          <w:lang w:eastAsia="es-ES"/>
        </w:rPr>
        <w:t>CONDICIONES DE COMERCIALIZACIÓN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bCs/>
          <w:lang w:eastAsia="es-ES"/>
        </w:rPr>
      </w:pPr>
      <w:bookmarkStart w:id="2" w:name="_Toc478372611"/>
      <w:r w:rsidRPr="00F27228">
        <w:rPr>
          <w:rFonts w:ascii="Arial" w:eastAsia="Times New Roman" w:hAnsi="Arial" w:cs="Arial"/>
          <w:b/>
          <w:bCs/>
          <w:lang w:eastAsia="es-ES"/>
        </w:rPr>
        <w:t>Artículo 17.</w:t>
      </w:r>
      <w:r w:rsidR="003C6339" w:rsidRPr="00F27228">
        <w:rPr>
          <w:rFonts w:ascii="Arial" w:eastAsia="Times New Roman" w:hAnsi="Arial" w:cs="Arial"/>
          <w:b/>
          <w:bCs/>
          <w:lang w:eastAsia="es-ES"/>
        </w:rPr>
        <w:tab/>
      </w:r>
      <w:r w:rsidRPr="00F27228">
        <w:rPr>
          <w:rFonts w:ascii="Arial" w:eastAsia="Times New Roman" w:hAnsi="Arial" w:cs="Arial"/>
          <w:b/>
          <w:bCs/>
          <w:lang w:eastAsia="es-ES"/>
        </w:rPr>
        <w:t>Requisitos previos de las instalaciones eléctricas</w:t>
      </w:r>
      <w:bookmarkEnd w:id="2"/>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Las empresas distribuidoras y comercializadoras deberán verificar que las acometidas eléctricas, cumplan con lo que establece la norma “Supervisión de la instalación y equipamiento de acometidas eléctricas" (AR-NT-SUINAC) vigente, la presente norma y las demás disposiciones que la ARESEP emita al respecto. Además las empresas deberán acatar lo indicado en el inciso c del artículo 4 y el inciso 5.1.3 del artículo 5 del Decreto Ejecutivo N° 36979-MEIC Reglamento de oficialización del código eléctrico de Costa Rica para la seguridad de la vida y de la propiedad.</w:t>
      </w:r>
    </w:p>
    <w:p w:rsidR="00470F17" w:rsidRPr="00F27228" w:rsidRDefault="00470F17" w:rsidP="00F27228">
      <w:pPr>
        <w:contextualSpacing/>
        <w:rPr>
          <w:rFonts w:ascii="Arial" w:eastAsia="Times New Roman" w:hAnsi="Arial" w:cs="Arial"/>
          <w:b/>
          <w:bCs/>
          <w:lang w:eastAsia="es-ES"/>
        </w:rPr>
      </w:pPr>
    </w:p>
    <w:p w:rsidR="006C154B" w:rsidRPr="00F27228" w:rsidRDefault="006C154B"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18.</w:t>
      </w:r>
      <w:r w:rsidR="003C6339" w:rsidRPr="00F27228">
        <w:rPr>
          <w:rFonts w:ascii="Arial" w:eastAsia="Times New Roman" w:hAnsi="Arial" w:cs="Arial"/>
          <w:b/>
          <w:bCs/>
          <w:lang w:eastAsia="es-ES"/>
        </w:rPr>
        <w:tab/>
      </w:r>
      <w:r w:rsidRPr="00F27228">
        <w:rPr>
          <w:rFonts w:ascii="Arial" w:eastAsia="Times New Roman" w:hAnsi="Arial" w:cs="Arial"/>
          <w:b/>
          <w:bCs/>
          <w:lang w:eastAsia="es-ES"/>
        </w:rPr>
        <w:t>Conductores de acometida</w:t>
      </w:r>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tabs>
          <w:tab w:val="left" w:pos="5070"/>
        </w:tabs>
        <w:contextualSpacing/>
        <w:rPr>
          <w:rFonts w:ascii="Arial" w:eastAsia="Times New Roman" w:hAnsi="Arial" w:cs="Arial"/>
          <w:lang w:eastAsia="es-ES"/>
        </w:rPr>
      </w:pPr>
      <w:r w:rsidRPr="00F27228">
        <w:rPr>
          <w:rFonts w:ascii="Arial" w:eastAsia="Times New Roman" w:hAnsi="Arial" w:cs="Arial"/>
          <w:lang w:eastAsia="es-ES"/>
        </w:rPr>
        <w:t>La empresa eléctrica cubrirá el costo de los conductores de acometida aérea en baja tensión cuando se cumplan las tres condiciones siguientes:</w:t>
      </w:r>
    </w:p>
    <w:p w:rsidR="00470F17" w:rsidRPr="00F27228" w:rsidRDefault="00470F17" w:rsidP="00F27228">
      <w:pPr>
        <w:tabs>
          <w:tab w:val="left" w:pos="5070"/>
        </w:tabs>
        <w:contextualSpacing/>
        <w:rPr>
          <w:rFonts w:ascii="Arial" w:eastAsia="Times New Roman" w:hAnsi="Arial" w:cs="Arial"/>
          <w:lang w:eastAsia="es-ES"/>
        </w:rPr>
      </w:pPr>
    </w:p>
    <w:p w:rsidR="00470F17" w:rsidRPr="00F27228" w:rsidRDefault="00470F17" w:rsidP="00F27228">
      <w:pPr>
        <w:numPr>
          <w:ilvl w:val="0"/>
          <w:numId w:val="91"/>
        </w:numPr>
        <w:contextualSpacing/>
        <w:jc w:val="left"/>
        <w:rPr>
          <w:rFonts w:ascii="Arial" w:eastAsia="Times New Roman" w:hAnsi="Arial" w:cs="Arial"/>
        </w:rPr>
      </w:pPr>
      <w:r w:rsidRPr="00F27228">
        <w:rPr>
          <w:rFonts w:ascii="Arial" w:eastAsia="Times New Roman" w:hAnsi="Arial" w:cs="Arial"/>
        </w:rPr>
        <w:t>La longitud no exceda de 40 metros sobre vía pública.</w:t>
      </w:r>
    </w:p>
    <w:p w:rsidR="00470F17" w:rsidRPr="00F27228" w:rsidRDefault="00470F17" w:rsidP="00F27228">
      <w:pPr>
        <w:numPr>
          <w:ilvl w:val="0"/>
          <w:numId w:val="91"/>
        </w:numPr>
        <w:contextualSpacing/>
        <w:jc w:val="left"/>
        <w:rPr>
          <w:rFonts w:ascii="Arial" w:eastAsia="Times New Roman" w:hAnsi="Arial" w:cs="Arial"/>
        </w:rPr>
      </w:pPr>
      <w:r w:rsidRPr="00F27228">
        <w:rPr>
          <w:rFonts w:ascii="Arial" w:eastAsia="Times New Roman" w:hAnsi="Arial" w:cs="Arial"/>
        </w:rPr>
        <w:t>No se requieran conductores de una capacidad mayor a 150 Ampere.</w:t>
      </w:r>
    </w:p>
    <w:p w:rsidR="00470F17" w:rsidRPr="00F27228" w:rsidRDefault="00470F17" w:rsidP="00F27228">
      <w:pPr>
        <w:numPr>
          <w:ilvl w:val="0"/>
          <w:numId w:val="91"/>
        </w:numPr>
        <w:contextualSpacing/>
        <w:jc w:val="left"/>
        <w:rPr>
          <w:rFonts w:ascii="Arial" w:eastAsia="Times New Roman" w:hAnsi="Arial" w:cs="Arial"/>
        </w:rPr>
      </w:pPr>
      <w:r w:rsidRPr="00F27228">
        <w:rPr>
          <w:rFonts w:ascii="Arial" w:eastAsia="Times New Roman" w:hAnsi="Arial" w:cs="Arial"/>
        </w:rPr>
        <w:t>No existan edificaciones anteriores al punto de entrega.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i/>
          <w:dstrike/>
          <w:lang w:eastAsia="es-ES"/>
        </w:rPr>
      </w:pPr>
      <w:r w:rsidRPr="00F27228">
        <w:rPr>
          <w:rFonts w:ascii="Arial" w:eastAsia="Times New Roman" w:hAnsi="Arial" w:cs="Arial"/>
          <w:lang w:eastAsia="es-ES"/>
        </w:rPr>
        <w:t>Cuando se determine, previo estudio técnico, que el servicio requiere conductores de acometida de una capacidad superior a 150 Ampere, el abonado o el usuario, deberá cubrir la diferencia del valor correspondiente. El costo de los conductores de acometida en media tensión será cubierto por el abonado.</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19.</w:t>
      </w:r>
      <w:r w:rsidR="003C6339" w:rsidRPr="00F27228">
        <w:rPr>
          <w:rFonts w:ascii="Arial" w:eastAsia="Times New Roman" w:hAnsi="Arial" w:cs="Arial"/>
          <w:b/>
          <w:bCs/>
          <w:lang w:eastAsia="es-ES"/>
        </w:rPr>
        <w:tab/>
      </w:r>
      <w:r w:rsidRPr="00F27228">
        <w:rPr>
          <w:rFonts w:ascii="Arial" w:eastAsia="Times New Roman" w:hAnsi="Arial" w:cs="Arial"/>
          <w:b/>
          <w:bCs/>
          <w:lang w:eastAsia="es-ES"/>
        </w:rPr>
        <w:t>Alimentaciones subterráneas</w:t>
      </w:r>
    </w:p>
    <w:p w:rsidR="00470F17" w:rsidRPr="00F27228" w:rsidRDefault="00470F17" w:rsidP="00F27228">
      <w:pPr>
        <w:contextualSpacing/>
        <w:rPr>
          <w:rFonts w:ascii="Arial" w:eastAsia="Times New Roman" w:hAnsi="Arial" w:cs="Arial"/>
          <w:bCs/>
          <w:lang w:eastAsia="es-ES"/>
        </w:rPr>
      </w:pPr>
    </w:p>
    <w:p w:rsidR="00470F17" w:rsidRPr="00F27228" w:rsidRDefault="00470F17" w:rsidP="00F27228">
      <w:pPr>
        <w:contextualSpacing/>
        <w:rPr>
          <w:rFonts w:ascii="Arial" w:eastAsia="Times New Roman" w:hAnsi="Arial" w:cs="Arial"/>
          <w:i/>
          <w:lang w:eastAsia="es-ES"/>
        </w:rPr>
      </w:pPr>
      <w:r w:rsidRPr="00F27228">
        <w:rPr>
          <w:rFonts w:ascii="Arial" w:eastAsia="Times New Roman" w:hAnsi="Arial" w:cs="Arial"/>
          <w:lang w:eastAsia="es-ES"/>
        </w:rPr>
        <w:t xml:space="preserve">Cuando se desee una alimentación subterránea en áreas de distribución aérea, en la vía pública, el interesado correrá con los gastos de instalación de los ductos bajo tierra, cables y equipos adicionales necesarios para la conexión del servicio.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20.</w:t>
      </w:r>
      <w:r w:rsidR="003C6339" w:rsidRPr="00F27228">
        <w:rPr>
          <w:rFonts w:ascii="Arial" w:eastAsia="Times New Roman" w:hAnsi="Arial" w:cs="Arial"/>
          <w:b/>
          <w:bCs/>
          <w:lang w:eastAsia="es-ES"/>
        </w:rPr>
        <w:tab/>
      </w:r>
      <w:r w:rsidRPr="00F27228">
        <w:rPr>
          <w:rFonts w:ascii="Arial" w:eastAsia="Times New Roman" w:hAnsi="Arial" w:cs="Arial"/>
          <w:b/>
          <w:bCs/>
          <w:lang w:eastAsia="es-ES"/>
        </w:rPr>
        <w:t>Propiedad y cuidado de los equipos</w:t>
      </w:r>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spacing w:after="280"/>
        <w:contextualSpacing/>
        <w:rPr>
          <w:rFonts w:ascii="Arial" w:eastAsia="Times New Roman" w:hAnsi="Arial" w:cs="Arial"/>
          <w:lang w:eastAsia="es-ES"/>
        </w:rPr>
      </w:pPr>
      <w:r w:rsidRPr="00F27228">
        <w:rPr>
          <w:rFonts w:ascii="Arial" w:eastAsia="Times New Roman" w:hAnsi="Arial" w:cs="Arial"/>
          <w:lang w:eastAsia="es-ES"/>
        </w:rPr>
        <w:t xml:space="preserve">Todo equipo suministrado o instalado por la empresa eléctrica, o cedido a ésta, permanecerá como propiedad de la empresa, reservándose expresamente el derecho de desmontarlo, sustituirlo o repararlo cuando lo considere pertinente. Queda estrictamente prohibido al abonado o usuario, salvo autorización especial escrita de la empresa, accionar o manipular los conductores, medidores, transformadores o cualquier otro aparato o estructura que forme parte de la instalación eléctrica de la empresa. El abonado o usuario deberá ejercer la debida vigilancia para proteger dichos bienes propiedad de la empresa y tomará todas las precauciones necesarias para prevenir daños a tal instalación. </w:t>
      </w:r>
    </w:p>
    <w:p w:rsidR="00470F17" w:rsidRPr="00F27228" w:rsidRDefault="00470F17" w:rsidP="00F27228">
      <w:pPr>
        <w:spacing w:after="280"/>
        <w:contextualSpacing/>
        <w:rPr>
          <w:rFonts w:ascii="Arial" w:eastAsia="Times New Roman" w:hAnsi="Arial" w:cs="Arial"/>
          <w:b/>
          <w:lang w:eastAsia="es-ES"/>
        </w:rPr>
      </w:pPr>
    </w:p>
    <w:p w:rsidR="00470F17" w:rsidRPr="00F27228" w:rsidRDefault="00470F17" w:rsidP="00F27228">
      <w:pPr>
        <w:spacing w:after="280"/>
        <w:contextualSpacing/>
        <w:rPr>
          <w:rFonts w:ascii="Arial" w:eastAsia="Times New Roman" w:hAnsi="Arial" w:cs="Arial"/>
          <w:b/>
          <w:lang w:eastAsia="es-ES"/>
        </w:rPr>
      </w:pPr>
      <w:r w:rsidRPr="00F27228">
        <w:rPr>
          <w:rFonts w:ascii="Arial" w:eastAsia="Times New Roman" w:hAnsi="Arial" w:cs="Arial"/>
          <w:b/>
          <w:lang w:eastAsia="es-ES"/>
        </w:rPr>
        <w:t>Artículo 21.</w:t>
      </w:r>
      <w:r w:rsidR="003C6339" w:rsidRPr="00F27228">
        <w:rPr>
          <w:rFonts w:ascii="Arial" w:eastAsia="Times New Roman" w:hAnsi="Arial" w:cs="Arial"/>
          <w:b/>
          <w:lang w:eastAsia="es-ES"/>
        </w:rPr>
        <w:tab/>
      </w:r>
      <w:r w:rsidRPr="00F27228">
        <w:rPr>
          <w:rFonts w:ascii="Arial" w:eastAsia="Times New Roman" w:hAnsi="Arial" w:cs="Arial"/>
          <w:b/>
          <w:lang w:eastAsia="es-ES"/>
        </w:rPr>
        <w:t>Bases para medidores</w:t>
      </w:r>
    </w:p>
    <w:p w:rsidR="00470F17" w:rsidRPr="00F27228" w:rsidRDefault="00470F17" w:rsidP="00F27228">
      <w:pPr>
        <w:spacing w:after="280"/>
        <w:contextualSpacing/>
        <w:rPr>
          <w:rFonts w:ascii="Arial" w:eastAsia="Times New Roman" w:hAnsi="Arial" w:cs="Arial"/>
          <w:lang w:eastAsia="es-ES"/>
        </w:rPr>
      </w:pPr>
    </w:p>
    <w:p w:rsidR="00F15A73" w:rsidRPr="00F27228" w:rsidRDefault="00F15A73" w:rsidP="00F27228">
      <w:pPr>
        <w:contextualSpacing/>
        <w:rPr>
          <w:rFonts w:ascii="Arial" w:hAnsi="Arial" w:cs="Arial"/>
        </w:rPr>
      </w:pPr>
      <w:r w:rsidRPr="00F27228">
        <w:rPr>
          <w:rFonts w:ascii="Arial" w:hAnsi="Arial" w:cs="Arial"/>
        </w:rPr>
        <w:t>Las bases para enchufar los medidores serán suministradas al interesado por parte de la empresa y retiradas en ella. Las bases para medidores deberán cumplir con las condiciones técnicas establecidas en la norma técnica AR-NT-SUMEL “Supervisión del uso, funcionamiento y control de medidores de energía eléctrica”.  En el caso de que el usuario suministre las bases de medidor, las mismas se ajustarán a lo establecido en dicha norma.</w:t>
      </w:r>
    </w:p>
    <w:p w:rsidR="00F15A73" w:rsidRPr="00F27228" w:rsidRDefault="00F15A73" w:rsidP="00F27228">
      <w:pPr>
        <w:contextualSpacing/>
        <w:rPr>
          <w:rFonts w:ascii="Arial" w:hAnsi="Arial" w:cs="Arial"/>
          <w:i/>
          <w:sz w:val="20"/>
          <w:szCs w:val="20"/>
        </w:rPr>
      </w:pPr>
    </w:p>
    <w:p w:rsidR="00F15A73" w:rsidRPr="004416A0" w:rsidRDefault="00F15A73" w:rsidP="00F27228">
      <w:pPr>
        <w:rPr>
          <w:rFonts w:ascii="Arial" w:hAnsi="Arial" w:cs="Arial"/>
          <w:b/>
          <w:sz w:val="20"/>
          <w:szCs w:val="20"/>
          <w:lang w:val="es-MX"/>
        </w:rPr>
      </w:pPr>
      <w:r w:rsidRPr="004416A0">
        <w:rPr>
          <w:rFonts w:ascii="Arial" w:hAnsi="Arial" w:cs="Arial"/>
          <w:b/>
          <w:sz w:val="20"/>
          <w:szCs w:val="20"/>
          <w:lang w:val="es-MX"/>
        </w:rPr>
        <w:t xml:space="preserve">Este artículo fue modificado mediante resolución RJD-030-2016 de las 15:50 horas del 18 de febrero de 2016, publicada en el Alcance N° 25 a La Gaceta N° 37 del 23 de febrero de </w:t>
      </w:r>
      <w:r w:rsidR="003B6607">
        <w:rPr>
          <w:rFonts w:ascii="Arial" w:hAnsi="Arial" w:cs="Arial"/>
          <w:b/>
          <w:sz w:val="20"/>
          <w:szCs w:val="20"/>
          <w:lang w:val="es-MX"/>
        </w:rPr>
        <w:t>2016</w:t>
      </w:r>
      <w:r w:rsidRPr="004416A0">
        <w:rPr>
          <w:rFonts w:ascii="Arial" w:hAnsi="Arial" w:cs="Arial"/>
          <w:b/>
          <w:sz w:val="20"/>
          <w:szCs w:val="20"/>
          <w:lang w:val="es-MX"/>
        </w:rPr>
        <w:t>.</w:t>
      </w:r>
    </w:p>
    <w:p w:rsidR="00470F17" w:rsidRPr="00F27228" w:rsidRDefault="00470F17" w:rsidP="00F27228">
      <w:pPr>
        <w:spacing w:after="280"/>
        <w:contextualSpacing/>
        <w:rPr>
          <w:rFonts w:ascii="Arial" w:eastAsia="Times New Roman" w:hAnsi="Arial" w:cs="Arial"/>
          <w:b/>
          <w:bCs/>
          <w:lang w:eastAsia="es-ES"/>
        </w:rPr>
      </w:pPr>
    </w:p>
    <w:p w:rsidR="00470F17" w:rsidRPr="00F27228" w:rsidRDefault="00470F17" w:rsidP="00F27228">
      <w:pPr>
        <w:spacing w:after="280"/>
        <w:contextualSpacing/>
        <w:rPr>
          <w:rFonts w:ascii="Arial" w:eastAsia="Times New Roman" w:hAnsi="Arial" w:cs="Arial"/>
          <w:b/>
          <w:bCs/>
          <w:lang w:eastAsia="es-ES"/>
        </w:rPr>
      </w:pPr>
      <w:r w:rsidRPr="00F27228">
        <w:rPr>
          <w:rFonts w:ascii="Arial" w:eastAsia="Times New Roman" w:hAnsi="Arial" w:cs="Arial"/>
          <w:b/>
          <w:bCs/>
          <w:lang w:eastAsia="es-ES"/>
        </w:rPr>
        <w:t>Artículo 22.</w:t>
      </w:r>
      <w:r w:rsidR="003C6339" w:rsidRPr="00F27228">
        <w:rPr>
          <w:rFonts w:ascii="Arial" w:eastAsia="Times New Roman" w:hAnsi="Arial" w:cs="Arial"/>
          <w:b/>
          <w:bCs/>
          <w:lang w:eastAsia="es-ES"/>
        </w:rPr>
        <w:tab/>
      </w:r>
      <w:r w:rsidRPr="00F27228">
        <w:rPr>
          <w:rFonts w:ascii="Arial" w:eastAsia="Times New Roman" w:hAnsi="Arial" w:cs="Arial"/>
          <w:b/>
          <w:bCs/>
          <w:lang w:eastAsia="es-ES"/>
        </w:rPr>
        <w:t>Inspección</w:t>
      </w:r>
    </w:p>
    <w:p w:rsidR="00470F17" w:rsidRPr="00F27228" w:rsidRDefault="00470F17" w:rsidP="00F27228">
      <w:pPr>
        <w:spacing w:after="280"/>
        <w:contextualSpacing/>
        <w:rPr>
          <w:rFonts w:ascii="Arial" w:eastAsia="Times New Roman" w:hAnsi="Arial" w:cs="Arial"/>
          <w:lang w:eastAsia="es-ES"/>
        </w:rPr>
      </w:pPr>
    </w:p>
    <w:p w:rsidR="00470F17" w:rsidRPr="00F27228" w:rsidRDefault="00470F17" w:rsidP="00F27228">
      <w:pPr>
        <w:spacing w:after="280"/>
        <w:contextualSpacing/>
        <w:rPr>
          <w:rFonts w:ascii="Arial" w:eastAsia="Times New Roman" w:hAnsi="Arial" w:cs="Arial"/>
          <w:lang w:eastAsia="es-ES"/>
        </w:rPr>
      </w:pPr>
      <w:r w:rsidRPr="00F27228">
        <w:rPr>
          <w:rFonts w:ascii="Arial" w:eastAsia="Times New Roman" w:hAnsi="Arial" w:cs="Arial"/>
          <w:lang w:eastAsia="es-ES"/>
        </w:rPr>
        <w:t>La empresa tiene el derecho, pero no la obligación, de inspeccionar en cualquier momento la instalación eléctrica de la edificación del abonado o usuario y podrá negarse a conectar o podrá suspender un servicio según corresponda, en una edificación cuya instalación no esté conforme con la normativa vigente.</w:t>
      </w:r>
    </w:p>
    <w:p w:rsidR="00470F17" w:rsidRPr="00F27228" w:rsidRDefault="00470F17" w:rsidP="00F27228">
      <w:pPr>
        <w:spacing w:after="280"/>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inspección que realice la empresa eléctrica no corresponde a la verificación de la instalación interna establecida en el artículo 5 del “Reglamento de oficialización del Código Eléctrico de Costa Rica para la seguridad de la vida y de la propiedad”, Decreto Ejecutivo N° 36979-MEIC.</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El hecho de efectuar o no tal inspección, no hará responsable a la empresa ni a sus empleados de cualquier pérdida, daño o accidente que resultare por defectos de la instalación eléctrica de la edificación o equipo del abonado o usuario.</w:t>
      </w:r>
    </w:p>
    <w:p w:rsidR="00470F17" w:rsidRPr="00F27228" w:rsidRDefault="00470F17" w:rsidP="00F27228">
      <w:pPr>
        <w:contextualSpacing/>
        <w:rPr>
          <w:rFonts w:ascii="Arial" w:eastAsia="Times New Roman" w:hAnsi="Arial" w:cs="Arial"/>
          <w:bCs/>
          <w:lang w:eastAsia="es-ES"/>
        </w:rPr>
      </w:pPr>
    </w:p>
    <w:p w:rsidR="006C154B" w:rsidRPr="00F27228" w:rsidRDefault="006C154B" w:rsidP="00F27228">
      <w:pPr>
        <w:contextualSpacing/>
        <w:rPr>
          <w:rFonts w:ascii="Arial" w:eastAsia="Times New Roman" w:hAnsi="Arial" w:cs="Arial"/>
          <w:b/>
          <w:bCs/>
          <w:lang w:eastAsia="es-ES"/>
        </w:rPr>
      </w:pPr>
    </w:p>
    <w:p w:rsidR="006C154B" w:rsidRPr="00F27228" w:rsidRDefault="006C154B"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bCs/>
          <w:lang w:eastAsia="es-ES"/>
        </w:rPr>
        <w:t>Artículo 23.</w:t>
      </w:r>
      <w:r w:rsidR="003C6339" w:rsidRPr="00F27228">
        <w:rPr>
          <w:rFonts w:ascii="Arial" w:eastAsia="Times New Roman" w:hAnsi="Arial" w:cs="Arial"/>
          <w:b/>
          <w:bCs/>
          <w:lang w:eastAsia="es-ES"/>
        </w:rPr>
        <w:tab/>
      </w:r>
      <w:r w:rsidRPr="00F27228">
        <w:rPr>
          <w:rFonts w:ascii="Arial" w:eastAsia="Times New Roman" w:hAnsi="Arial" w:cs="Arial"/>
          <w:b/>
          <w:bCs/>
          <w:lang w:eastAsia="es-ES"/>
        </w:rPr>
        <w:t>Aumentos de la carga declarada</w:t>
      </w:r>
    </w:p>
    <w:p w:rsidR="00470F17" w:rsidRPr="00F27228" w:rsidRDefault="00470F17" w:rsidP="00F27228">
      <w:pPr>
        <w:contextualSpacing/>
        <w:rPr>
          <w:rFonts w:ascii="Arial" w:eastAsia="Times New Roman" w:hAnsi="Arial" w:cs="Arial"/>
          <w:b/>
          <w:lang w:eastAsia="es-ES"/>
        </w:rPr>
      </w:pPr>
    </w:p>
    <w:p w:rsidR="00E03BED" w:rsidRPr="00F27228" w:rsidRDefault="00E03BED" w:rsidP="00F27228">
      <w:pPr>
        <w:contextualSpacing/>
        <w:rPr>
          <w:rFonts w:ascii="Arial" w:eastAsia="Times New Roman" w:hAnsi="Arial" w:cs="Arial"/>
          <w:lang w:val="es-ES" w:eastAsia="es-ES"/>
        </w:rPr>
      </w:pPr>
      <w:r w:rsidRPr="00F27228">
        <w:rPr>
          <w:rFonts w:ascii="Arial" w:eastAsia="Times New Roman" w:hAnsi="Arial" w:cs="Arial"/>
          <w:lang w:val="es-ES" w:eastAsia="es-ES"/>
        </w:rPr>
        <w:t>El abonado o usuario deberá solicitar autorización a la empresa eléctrica para aumentar temporal o permanentemente la carga declarada inicialmente en el contrato de suministro si el cambio de la carga declarada es mayor del 50%, y, en el caso de abonados o usuarios servidos en media tensión, si ese cambio sobrepasa el 25%. En caso de que para brindar la autorización sea necesario realizar cambios en la red, o extensiones de línea se aplicará lo indicado en el capítulo XV.</w:t>
      </w:r>
    </w:p>
    <w:p w:rsidR="00E03BED" w:rsidRPr="00F27228" w:rsidRDefault="00E03BED" w:rsidP="00F27228">
      <w:pPr>
        <w:contextualSpacing/>
        <w:rPr>
          <w:rFonts w:ascii="Arial" w:eastAsia="Times New Roman" w:hAnsi="Arial" w:cs="Arial"/>
          <w:lang w:val="es-ES" w:eastAsia="es-ES"/>
        </w:rPr>
      </w:pPr>
    </w:p>
    <w:p w:rsidR="00E03BED" w:rsidRPr="00F27228" w:rsidRDefault="00E03BED" w:rsidP="00F27228">
      <w:pPr>
        <w:contextualSpacing/>
        <w:rPr>
          <w:rFonts w:ascii="Arial" w:eastAsia="Times New Roman" w:hAnsi="Arial" w:cs="Arial"/>
          <w:lang w:val="es-ES" w:eastAsia="es-ES"/>
        </w:rPr>
      </w:pPr>
      <w:r w:rsidRPr="00F27228">
        <w:rPr>
          <w:rFonts w:ascii="Arial" w:eastAsia="Times New Roman" w:hAnsi="Arial" w:cs="Arial"/>
          <w:lang w:val="es-ES" w:eastAsia="es-ES"/>
        </w:rPr>
        <w:t xml:space="preserve">Si la nueva carga es inferior a 50 </w:t>
      </w:r>
      <w:proofErr w:type="spellStart"/>
      <w:r w:rsidRPr="00F27228">
        <w:rPr>
          <w:rFonts w:ascii="Arial" w:eastAsia="Times New Roman" w:hAnsi="Arial" w:cs="Arial"/>
          <w:lang w:val="es-ES" w:eastAsia="es-ES"/>
        </w:rPr>
        <w:t>kVA</w:t>
      </w:r>
      <w:proofErr w:type="spellEnd"/>
      <w:r w:rsidRPr="00F27228">
        <w:rPr>
          <w:rFonts w:ascii="Arial" w:eastAsia="Times New Roman" w:hAnsi="Arial" w:cs="Arial"/>
          <w:lang w:val="es-ES" w:eastAsia="es-ES"/>
        </w:rPr>
        <w:t xml:space="preserve">, la empresa eléctrica contará con un plazo de 10 días hábiles para responderle al abonado o usuario si puede realizar el aumento de carga o cuáles son los cambios que deben realizarse en la red. En caso de que la nueva carga sea mayor a 50 </w:t>
      </w:r>
      <w:proofErr w:type="spellStart"/>
      <w:r w:rsidRPr="00F27228">
        <w:rPr>
          <w:rFonts w:ascii="Arial" w:eastAsia="Times New Roman" w:hAnsi="Arial" w:cs="Arial"/>
          <w:lang w:val="es-ES" w:eastAsia="es-ES"/>
        </w:rPr>
        <w:t>kVA</w:t>
      </w:r>
      <w:proofErr w:type="spellEnd"/>
      <w:r w:rsidRPr="00F27228">
        <w:rPr>
          <w:rFonts w:ascii="Arial" w:eastAsia="Times New Roman" w:hAnsi="Arial" w:cs="Arial"/>
          <w:lang w:val="es-ES" w:eastAsia="es-ES"/>
        </w:rPr>
        <w:t xml:space="preserve">, la empresa eléctrica contará con un plazo de 30 días hábiles para realizar los estudios pertinentes y darle respuesta al abonado o usuario. </w:t>
      </w:r>
    </w:p>
    <w:p w:rsidR="00E03BED" w:rsidRPr="00F27228" w:rsidRDefault="00E03BED" w:rsidP="00F27228">
      <w:pPr>
        <w:contextualSpacing/>
        <w:rPr>
          <w:rFonts w:ascii="Arial" w:eastAsia="Times New Roman" w:hAnsi="Arial" w:cs="Arial"/>
          <w:lang w:val="es-ES" w:eastAsia="es-ES"/>
        </w:rPr>
      </w:pPr>
    </w:p>
    <w:p w:rsidR="00E03BED" w:rsidRPr="00F27228" w:rsidRDefault="00E03BED" w:rsidP="00F27228">
      <w:pPr>
        <w:contextualSpacing/>
        <w:rPr>
          <w:rFonts w:ascii="Arial" w:eastAsia="Times New Roman" w:hAnsi="Arial" w:cs="Arial"/>
          <w:lang w:val="es-ES" w:eastAsia="es-ES"/>
        </w:rPr>
      </w:pPr>
      <w:r w:rsidRPr="00F27228">
        <w:rPr>
          <w:rFonts w:ascii="Arial" w:eastAsia="Times New Roman" w:hAnsi="Arial" w:cs="Arial"/>
          <w:lang w:val="es-ES" w:eastAsia="es-ES"/>
        </w:rPr>
        <w:t>En el caso de baja tensión, cuando la capacidad del servicio supere los límites establecidos en el artículo 26, se deberá efectuar la reclasificación del servicio correspondiente a media tensión.</w:t>
      </w:r>
    </w:p>
    <w:p w:rsidR="00243062" w:rsidRPr="00F27228" w:rsidRDefault="00243062" w:rsidP="00F27228">
      <w:pPr>
        <w:contextualSpacing/>
        <w:rPr>
          <w:rFonts w:ascii="Arial" w:eastAsia="Times New Roman" w:hAnsi="Arial" w:cs="Arial"/>
          <w:b/>
          <w:sz w:val="20"/>
          <w:szCs w:val="20"/>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6C154B" w:rsidRPr="00F27228" w:rsidRDefault="006C154B"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IV</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FORMALIZACIÓN Y CLASIFICACIÓN DEL SERVICIO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ind w:left="480" w:hanging="480"/>
        <w:contextualSpacing/>
        <w:rPr>
          <w:rFonts w:ascii="Arial" w:eastAsia="Times New Roman" w:hAnsi="Arial" w:cs="Arial"/>
          <w:b/>
          <w:bCs/>
          <w:lang w:eastAsia="es-ES"/>
        </w:rPr>
      </w:pPr>
      <w:r w:rsidRPr="00F27228">
        <w:rPr>
          <w:rFonts w:ascii="Arial" w:eastAsia="Times New Roman" w:hAnsi="Arial" w:cs="Arial"/>
          <w:b/>
          <w:bCs/>
          <w:lang w:eastAsia="es-ES"/>
        </w:rPr>
        <w:t>Artículo 24.</w:t>
      </w:r>
      <w:r w:rsidR="003C6339" w:rsidRPr="00F27228">
        <w:rPr>
          <w:rFonts w:ascii="Arial" w:eastAsia="Times New Roman" w:hAnsi="Arial" w:cs="Arial"/>
          <w:b/>
          <w:bCs/>
          <w:lang w:eastAsia="es-ES"/>
        </w:rPr>
        <w:tab/>
      </w:r>
      <w:r w:rsidRPr="00F27228">
        <w:rPr>
          <w:rFonts w:ascii="Arial" w:eastAsia="Times New Roman" w:hAnsi="Arial" w:cs="Arial"/>
          <w:b/>
          <w:bCs/>
          <w:lang w:eastAsia="es-ES"/>
        </w:rPr>
        <w:t>Solicitud de compra de energía eléctrica y otros servicios</w:t>
      </w:r>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empresa eléctrica dentro de su área de concesión, otorgará el servicio de energía eléctrica a toda persona física o jurídica que en materia de propiedad reúna los requisitos que las empresas eléctricas publiquen en cumplimiento a la ley 8220 “Protección al ciudadano del exceso de requisitos y trámites administrativos”, siempre y cuando haya disponibilidad del servicio de acuerdo con el artículo 25 de esta norma.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bookmarkStart w:id="3" w:name="_Toc478372597"/>
      <w:r w:rsidRPr="00F27228">
        <w:rPr>
          <w:rFonts w:ascii="Arial" w:eastAsia="Times New Roman" w:hAnsi="Arial" w:cs="Arial"/>
          <w:b/>
          <w:lang w:eastAsia="es-ES"/>
        </w:rPr>
        <w:t>Artículo 25.</w:t>
      </w:r>
      <w:r w:rsidR="003C6339" w:rsidRPr="00F27228">
        <w:rPr>
          <w:rFonts w:ascii="Arial" w:eastAsia="Times New Roman" w:hAnsi="Arial" w:cs="Arial"/>
          <w:b/>
          <w:lang w:eastAsia="es-ES"/>
        </w:rPr>
        <w:tab/>
      </w:r>
      <w:r w:rsidRPr="00F27228">
        <w:rPr>
          <w:rFonts w:ascii="Arial" w:eastAsia="Times New Roman" w:hAnsi="Arial" w:cs="Arial"/>
          <w:b/>
          <w:lang w:eastAsia="es-ES"/>
        </w:rPr>
        <w:t>Disponibilidad de servicios</w:t>
      </w:r>
      <w:bookmarkEnd w:id="3"/>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Salvo que exista impedimento técnico, falta de capacidad eléctrica, o razones económicas o legales que lo impidan, la empresa dará el suministro de energía eléctrica a todo el que lo solicite, previo cumplimiento de las disposiciones aplicables, sin preferencia alguna dentro de cada clasificación tarifaria. El servicio de energía eléctrica deberá proporcionarse en la tarifa que resulte aplicable, con base en el uso que se dé a la energía y la información que proporcione el abonado o usuario, al cual la empresa le brindará la orientación necesaria. De no contar con la capacidad eléctrica, la empresa no está en la obligación de brindar el servicio, salvo que el interesado corra con los gastos, por requerir una adecuación de la red de alimentación primaria, incluso conversión de monofásica a bifásica o trifásica o nivel de tensión, según corresponda y de acuerdo con lo indicado en el artículo 123 de esta norma.</w:t>
      </w:r>
    </w:p>
    <w:p w:rsidR="00470F17" w:rsidRPr="00F27228" w:rsidRDefault="00470F17" w:rsidP="00F27228">
      <w:pPr>
        <w:spacing w:after="280"/>
        <w:contextualSpacing/>
        <w:rPr>
          <w:rFonts w:ascii="Arial" w:eastAsia="Times New Roman" w:hAnsi="Arial" w:cs="Arial"/>
          <w:lang w:eastAsia="es-ES"/>
        </w:rPr>
      </w:pPr>
    </w:p>
    <w:p w:rsidR="00470F17" w:rsidRPr="00F27228" w:rsidRDefault="00470F17" w:rsidP="00F27228">
      <w:pPr>
        <w:spacing w:after="280"/>
        <w:contextualSpacing/>
        <w:rPr>
          <w:rFonts w:ascii="Arial" w:eastAsia="Times New Roman" w:hAnsi="Arial" w:cs="Arial"/>
          <w:lang w:eastAsia="es-ES"/>
        </w:rPr>
      </w:pPr>
      <w:r w:rsidRPr="00F27228">
        <w:rPr>
          <w:rFonts w:ascii="Arial" w:eastAsia="Times New Roman" w:hAnsi="Arial" w:cs="Arial"/>
          <w:b/>
          <w:lang w:eastAsia="es-ES"/>
        </w:rPr>
        <w:t>Artículo 26.</w:t>
      </w:r>
      <w:r w:rsidR="003C6339" w:rsidRPr="00F27228">
        <w:rPr>
          <w:rFonts w:ascii="Arial" w:eastAsia="Times New Roman" w:hAnsi="Arial" w:cs="Arial"/>
          <w:b/>
          <w:lang w:eastAsia="es-ES"/>
        </w:rPr>
        <w:tab/>
      </w:r>
      <w:r w:rsidRPr="00F27228">
        <w:rPr>
          <w:rFonts w:ascii="Arial" w:eastAsia="Times New Roman" w:hAnsi="Arial" w:cs="Arial"/>
          <w:b/>
          <w:lang w:eastAsia="es-ES"/>
        </w:rPr>
        <w:t>Clasificación de servicios</w:t>
      </w:r>
    </w:p>
    <w:p w:rsidR="00470F17" w:rsidRPr="00F27228" w:rsidRDefault="00470F17" w:rsidP="00F27228">
      <w:pPr>
        <w:spacing w:after="280"/>
        <w:contextualSpacing/>
        <w:rPr>
          <w:rFonts w:ascii="Arial" w:eastAsia="Times New Roman" w:hAnsi="Arial" w:cs="Arial"/>
          <w:lang w:eastAsia="es-ES"/>
        </w:rPr>
      </w:pPr>
    </w:p>
    <w:p w:rsidR="00E03BED" w:rsidRPr="004416A0" w:rsidRDefault="00E03BED" w:rsidP="00F27228">
      <w:pPr>
        <w:spacing w:after="280"/>
        <w:contextualSpacing/>
        <w:rPr>
          <w:rFonts w:ascii="Arial" w:eastAsia="Times New Roman" w:hAnsi="Arial" w:cs="Arial"/>
          <w:lang w:val="es-ES" w:eastAsia="es-ES"/>
        </w:rPr>
      </w:pPr>
      <w:r w:rsidRPr="004416A0">
        <w:rPr>
          <w:rFonts w:ascii="Arial" w:eastAsia="Times New Roman" w:hAnsi="Arial" w:cs="Arial"/>
          <w:lang w:val="es-ES" w:eastAsia="es-ES"/>
        </w:rPr>
        <w:t>Para efectos de clasificación se establecen, en función de la tensión de suministro de energía eléctrica, de conformidad con lo estipulado en la norma técnica AR-NT-SUCAL “Supervisión de la calidad del suministro eléctrico en baja y media tensión” vigente, los siguientes tipos de servicios:</w:t>
      </w:r>
    </w:p>
    <w:p w:rsidR="00E03BED" w:rsidRPr="004416A0" w:rsidRDefault="00E03BED" w:rsidP="00F27228">
      <w:pPr>
        <w:ind w:left="705" w:hanging="705"/>
        <w:contextualSpacing/>
        <w:rPr>
          <w:rFonts w:ascii="Arial" w:eastAsia="Times New Roman" w:hAnsi="Arial" w:cs="Arial"/>
          <w:b/>
          <w:lang w:val="es-ES" w:eastAsia="es-ES"/>
        </w:rPr>
      </w:pPr>
    </w:p>
    <w:p w:rsidR="00E03BED" w:rsidRPr="004416A0" w:rsidRDefault="00E03BED" w:rsidP="00F27228">
      <w:pPr>
        <w:ind w:left="705" w:hanging="705"/>
        <w:contextualSpacing/>
        <w:rPr>
          <w:rFonts w:ascii="Arial" w:eastAsia="Times New Roman" w:hAnsi="Arial" w:cs="Arial"/>
          <w:b/>
          <w:lang w:val="es-ES" w:eastAsia="es-ES"/>
        </w:rPr>
      </w:pPr>
      <w:r w:rsidRPr="004416A0">
        <w:rPr>
          <w:rFonts w:ascii="Arial" w:eastAsia="Times New Roman" w:hAnsi="Arial" w:cs="Arial"/>
          <w:b/>
          <w:lang w:val="es-ES" w:eastAsia="es-ES"/>
        </w:rPr>
        <w:t>Monofásico a baja tensión: Para cargas declaradas iguales y menores a 50kVA</w:t>
      </w:r>
    </w:p>
    <w:p w:rsidR="00E03BED" w:rsidRPr="004416A0" w:rsidRDefault="00E03BED" w:rsidP="00F27228">
      <w:pPr>
        <w:ind w:left="360" w:hanging="360"/>
        <w:contextualSpacing/>
        <w:rPr>
          <w:rFonts w:ascii="Arial" w:eastAsia="Times New Roman" w:hAnsi="Arial" w:cs="Arial"/>
          <w:lang w:val="es-ES" w:eastAsia="es-ES"/>
        </w:rPr>
      </w:pPr>
      <w:r w:rsidRPr="004416A0">
        <w:rPr>
          <w:rFonts w:ascii="Arial" w:eastAsia="Times New Roman" w:hAnsi="Arial" w:cs="Arial"/>
          <w:b/>
          <w:lang w:val="es-ES" w:eastAsia="es-ES"/>
        </w:rPr>
        <w:t xml:space="preserve">B1: </w:t>
      </w:r>
      <w:r w:rsidRPr="004416A0">
        <w:rPr>
          <w:rFonts w:ascii="Arial" w:eastAsia="Times New Roman" w:hAnsi="Arial" w:cs="Arial"/>
          <w:lang w:val="es-ES" w:eastAsia="es-ES"/>
        </w:rPr>
        <w:t>Tensión nominal de suministro: 120 V, bifilar (solo para servicios existentes, no se permite la instalación de nuevos servicios bajo esta categoría, salvo para servicios sin medición tales como, semáforos, teléfonos públicos, vallas publicitarias, amplificadores de señal de televisión e internet por cable).</w:t>
      </w:r>
    </w:p>
    <w:p w:rsidR="00E03BED" w:rsidRPr="004416A0" w:rsidRDefault="00E03BED" w:rsidP="00F27228">
      <w:pPr>
        <w:contextualSpacing/>
        <w:rPr>
          <w:rFonts w:ascii="Arial" w:eastAsia="Times New Roman" w:hAnsi="Arial" w:cs="Arial"/>
          <w:lang w:val="es-ES" w:eastAsia="es-ES"/>
        </w:rPr>
      </w:pPr>
    </w:p>
    <w:p w:rsidR="00E03BED" w:rsidRPr="004416A0" w:rsidRDefault="00E03BED" w:rsidP="00F27228">
      <w:pPr>
        <w:ind w:left="708" w:hanging="708"/>
        <w:contextualSpacing/>
        <w:rPr>
          <w:rFonts w:ascii="Arial" w:eastAsia="Times New Roman" w:hAnsi="Arial" w:cs="Arial"/>
          <w:lang w:val="es-ES" w:eastAsia="es-ES"/>
        </w:rPr>
      </w:pPr>
      <w:r w:rsidRPr="004416A0">
        <w:rPr>
          <w:rFonts w:ascii="Arial" w:eastAsia="Times New Roman" w:hAnsi="Arial" w:cs="Arial"/>
          <w:b/>
          <w:lang w:val="es-ES" w:eastAsia="es-ES"/>
        </w:rPr>
        <w:t xml:space="preserve">B2: </w:t>
      </w:r>
      <w:r w:rsidRPr="004416A0">
        <w:rPr>
          <w:rFonts w:ascii="Arial" w:eastAsia="Times New Roman" w:hAnsi="Arial" w:cs="Arial"/>
          <w:lang w:val="es-ES" w:eastAsia="es-ES"/>
        </w:rPr>
        <w:t xml:space="preserve">Tensión nominal de suministro: 120/240 V, monofásico </w:t>
      </w:r>
      <w:proofErr w:type="spellStart"/>
      <w:r w:rsidRPr="004416A0">
        <w:rPr>
          <w:rFonts w:ascii="Arial" w:eastAsia="Times New Roman" w:hAnsi="Arial" w:cs="Arial"/>
          <w:lang w:val="es-ES" w:eastAsia="es-ES"/>
        </w:rPr>
        <w:t>trifilar</w:t>
      </w:r>
      <w:proofErr w:type="spellEnd"/>
      <w:r w:rsidRPr="004416A0">
        <w:rPr>
          <w:rFonts w:ascii="Arial" w:eastAsia="Times New Roman" w:hAnsi="Arial" w:cs="Arial"/>
          <w:lang w:val="es-ES" w:eastAsia="es-ES"/>
        </w:rPr>
        <w:t>.</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contextualSpacing/>
        <w:rPr>
          <w:rFonts w:ascii="Arial" w:eastAsia="Times New Roman" w:hAnsi="Arial" w:cs="Arial"/>
          <w:b/>
          <w:lang w:val="es-ES" w:eastAsia="es-ES"/>
        </w:rPr>
      </w:pPr>
      <w:r w:rsidRPr="004416A0">
        <w:rPr>
          <w:rFonts w:ascii="Arial" w:eastAsia="Times New Roman" w:hAnsi="Arial" w:cs="Arial"/>
          <w:b/>
          <w:spacing w:val="-3"/>
          <w:lang w:val="es-ES" w:eastAsia="es-ES"/>
        </w:rPr>
        <w:t>Medición</w:t>
      </w:r>
      <w:r w:rsidRPr="004416A0">
        <w:rPr>
          <w:rFonts w:ascii="Arial" w:eastAsia="Times New Roman" w:hAnsi="Arial" w:cs="Arial"/>
          <w:spacing w:val="-3"/>
          <w:lang w:val="es-ES" w:eastAsia="es-ES"/>
        </w:rPr>
        <w:t xml:space="preserve">: Un único sistema, compuesto por un medidor monofásico </w:t>
      </w:r>
      <w:proofErr w:type="spellStart"/>
      <w:r w:rsidRPr="004416A0">
        <w:rPr>
          <w:rFonts w:ascii="Arial" w:eastAsia="Times New Roman" w:hAnsi="Arial" w:cs="Arial"/>
          <w:spacing w:val="-3"/>
          <w:lang w:val="es-ES" w:eastAsia="es-ES"/>
        </w:rPr>
        <w:t>trifilar</w:t>
      </w:r>
      <w:proofErr w:type="spellEnd"/>
      <w:r w:rsidRPr="004416A0">
        <w:rPr>
          <w:rFonts w:ascii="Arial" w:eastAsia="Times New Roman" w:hAnsi="Arial" w:cs="Arial"/>
          <w:spacing w:val="-3"/>
          <w:lang w:val="es-ES" w:eastAsia="es-ES"/>
        </w:rPr>
        <w:t xml:space="preserve"> o monofásico bifilar según corresponda.</w:t>
      </w:r>
      <w:r w:rsidRPr="004416A0">
        <w:rPr>
          <w:rFonts w:ascii="Arial" w:eastAsia="Times New Roman" w:hAnsi="Arial" w:cs="Arial"/>
          <w:b/>
          <w:lang w:val="es-ES" w:eastAsia="es-ES"/>
        </w:rPr>
        <w:t xml:space="preserve"> </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contextualSpacing/>
        <w:rPr>
          <w:rFonts w:ascii="Arial" w:eastAsia="Times New Roman" w:hAnsi="Arial" w:cs="Arial"/>
          <w:lang w:val="es-ES" w:eastAsia="es-ES"/>
        </w:rPr>
      </w:pPr>
      <w:r w:rsidRPr="004416A0">
        <w:rPr>
          <w:rFonts w:ascii="Arial" w:eastAsia="Times New Roman" w:hAnsi="Arial" w:cs="Arial"/>
          <w:b/>
          <w:lang w:val="es-ES" w:eastAsia="es-ES"/>
        </w:rPr>
        <w:t xml:space="preserve">Alimentación: </w:t>
      </w:r>
      <w:r w:rsidRPr="004416A0">
        <w:rPr>
          <w:rFonts w:ascii="Arial" w:eastAsia="Times New Roman" w:hAnsi="Arial" w:cs="Arial"/>
          <w:lang w:val="es-ES" w:eastAsia="es-ES"/>
        </w:rPr>
        <w:t>Desde las redes de baja tensión de la empresa eléctrica, hacia los terminales de carga del contador de energía eléctrica en la acometida del servicio o hasta los terminales de entrada del interruptor en servicios servidos sin medidor.</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contextualSpacing/>
        <w:rPr>
          <w:rFonts w:ascii="Arial" w:eastAsia="Times New Roman" w:hAnsi="Arial" w:cs="Arial"/>
          <w:b/>
          <w:lang w:val="es-ES" w:eastAsia="es-ES"/>
        </w:rPr>
      </w:pPr>
      <w:r w:rsidRPr="004416A0">
        <w:rPr>
          <w:rFonts w:ascii="Arial" w:eastAsia="Times New Roman" w:hAnsi="Arial" w:cs="Arial"/>
          <w:b/>
          <w:lang w:val="es-ES" w:eastAsia="es-ES"/>
        </w:rPr>
        <w:t xml:space="preserve">Trifásico a baja tensión: Para cargas declaradas menores o iguales a 75 </w:t>
      </w:r>
      <w:proofErr w:type="spellStart"/>
      <w:r w:rsidRPr="004416A0">
        <w:rPr>
          <w:rFonts w:ascii="Arial" w:eastAsia="Times New Roman" w:hAnsi="Arial" w:cs="Arial"/>
          <w:b/>
          <w:lang w:val="es-ES" w:eastAsia="es-ES"/>
        </w:rPr>
        <w:t>kVA</w:t>
      </w:r>
      <w:proofErr w:type="spellEnd"/>
      <w:r w:rsidRPr="004416A0">
        <w:rPr>
          <w:rFonts w:ascii="Arial" w:eastAsia="Times New Roman" w:hAnsi="Arial" w:cs="Arial"/>
          <w:b/>
          <w:lang w:val="es-ES" w:eastAsia="es-ES"/>
        </w:rPr>
        <w:t>.</w:t>
      </w:r>
    </w:p>
    <w:p w:rsidR="00E03BED" w:rsidRPr="004416A0" w:rsidRDefault="00E03BED" w:rsidP="00F27228">
      <w:pPr>
        <w:contextualSpacing/>
        <w:rPr>
          <w:rFonts w:ascii="Arial" w:eastAsia="Times New Roman" w:hAnsi="Arial" w:cs="Arial"/>
          <w:b/>
          <w:lang w:val="es-ES" w:eastAsia="es-ES"/>
        </w:rPr>
      </w:pPr>
      <w:r w:rsidRPr="004416A0">
        <w:rPr>
          <w:rFonts w:ascii="Arial" w:eastAsia="Times New Roman" w:hAnsi="Arial" w:cs="Arial"/>
          <w:b/>
          <w:lang w:val="es-ES" w:eastAsia="es-ES"/>
        </w:rPr>
        <w:t xml:space="preserve"> </w:t>
      </w:r>
    </w:p>
    <w:p w:rsidR="00E03BED" w:rsidRPr="004416A0" w:rsidRDefault="00E03BED" w:rsidP="00F27228">
      <w:pPr>
        <w:ind w:left="1418" w:hanging="1418"/>
        <w:contextualSpacing/>
        <w:rPr>
          <w:rFonts w:ascii="Arial" w:eastAsia="Times New Roman" w:hAnsi="Arial" w:cs="Arial"/>
          <w:lang w:val="es-ES" w:eastAsia="es-ES"/>
        </w:rPr>
      </w:pPr>
      <w:r w:rsidRPr="004416A0">
        <w:rPr>
          <w:rFonts w:ascii="Arial" w:eastAsia="Times New Roman" w:hAnsi="Arial" w:cs="Arial"/>
          <w:b/>
          <w:lang w:val="es-ES" w:eastAsia="es-ES"/>
        </w:rPr>
        <w:t xml:space="preserve">B3: </w:t>
      </w:r>
      <w:r w:rsidRPr="004416A0">
        <w:rPr>
          <w:rFonts w:ascii="Arial" w:eastAsia="Times New Roman" w:hAnsi="Arial" w:cs="Arial"/>
          <w:lang w:val="es-ES" w:eastAsia="es-ES"/>
        </w:rPr>
        <w:t>Tensión nominal de suministro: 120/208 V, cuatro hilos, conexión estrella.</w:t>
      </w:r>
    </w:p>
    <w:p w:rsidR="00E03BED" w:rsidRPr="004416A0" w:rsidRDefault="00E03BED" w:rsidP="00F27228">
      <w:pPr>
        <w:ind w:left="1418" w:hanging="1418"/>
        <w:contextualSpacing/>
        <w:rPr>
          <w:rFonts w:ascii="Arial" w:eastAsia="Times New Roman" w:hAnsi="Arial" w:cs="Arial"/>
          <w:b/>
          <w:lang w:val="es-ES" w:eastAsia="es-ES"/>
        </w:rPr>
      </w:pPr>
    </w:p>
    <w:p w:rsidR="00E03BED" w:rsidRPr="004416A0" w:rsidRDefault="00E03BED" w:rsidP="00F27228">
      <w:pPr>
        <w:ind w:left="1418" w:hanging="1418"/>
        <w:contextualSpacing/>
        <w:rPr>
          <w:rFonts w:ascii="Arial" w:eastAsia="Times New Roman" w:hAnsi="Arial" w:cs="Arial"/>
          <w:lang w:val="es-ES" w:eastAsia="es-ES"/>
        </w:rPr>
      </w:pPr>
      <w:r w:rsidRPr="004416A0">
        <w:rPr>
          <w:rFonts w:ascii="Arial" w:eastAsia="Times New Roman" w:hAnsi="Arial" w:cs="Arial"/>
          <w:b/>
          <w:lang w:val="es-ES" w:eastAsia="es-ES"/>
        </w:rPr>
        <w:t xml:space="preserve">B4: </w:t>
      </w:r>
      <w:r w:rsidRPr="004416A0">
        <w:rPr>
          <w:rFonts w:ascii="Arial" w:eastAsia="Times New Roman" w:hAnsi="Arial" w:cs="Arial"/>
          <w:lang w:val="es-ES" w:eastAsia="es-ES"/>
        </w:rPr>
        <w:t>Tensión nominal de suministro: 120/208 V, tres hilos (Network), conexión estrella.</w:t>
      </w:r>
    </w:p>
    <w:p w:rsidR="00E03BED" w:rsidRPr="004416A0" w:rsidRDefault="00E03BED" w:rsidP="00F27228">
      <w:pPr>
        <w:ind w:left="1418" w:hanging="1418"/>
        <w:contextualSpacing/>
        <w:rPr>
          <w:rFonts w:ascii="Arial" w:eastAsia="Times New Roman" w:hAnsi="Arial" w:cs="Arial"/>
          <w:b/>
          <w:lang w:val="es-ES" w:eastAsia="es-ES"/>
        </w:rPr>
      </w:pPr>
    </w:p>
    <w:p w:rsidR="00E03BED" w:rsidRPr="004416A0" w:rsidRDefault="00E03BED" w:rsidP="00F27228">
      <w:pPr>
        <w:ind w:left="1418" w:hanging="1418"/>
        <w:contextualSpacing/>
        <w:rPr>
          <w:rFonts w:ascii="Arial" w:eastAsia="Times New Roman" w:hAnsi="Arial" w:cs="Arial"/>
          <w:lang w:val="es-ES" w:eastAsia="es-ES"/>
        </w:rPr>
      </w:pPr>
      <w:r w:rsidRPr="004416A0">
        <w:rPr>
          <w:rFonts w:ascii="Arial" w:eastAsia="Times New Roman" w:hAnsi="Arial" w:cs="Arial"/>
          <w:b/>
          <w:lang w:val="es-ES" w:eastAsia="es-ES"/>
        </w:rPr>
        <w:t xml:space="preserve">B5: </w:t>
      </w:r>
      <w:r w:rsidRPr="004416A0">
        <w:rPr>
          <w:rFonts w:ascii="Arial" w:eastAsia="Times New Roman" w:hAnsi="Arial" w:cs="Arial"/>
          <w:lang w:val="es-ES" w:eastAsia="es-ES"/>
        </w:rPr>
        <w:t>Tensión nominal de suministro: 277/480 V, cuatro hilos, conexión estrella.</w:t>
      </w:r>
    </w:p>
    <w:p w:rsidR="00E03BED" w:rsidRPr="004416A0" w:rsidRDefault="00E03BED" w:rsidP="00F27228">
      <w:pPr>
        <w:ind w:left="1418" w:hanging="709"/>
        <w:contextualSpacing/>
        <w:rPr>
          <w:rFonts w:ascii="Arial" w:eastAsia="Times New Roman" w:hAnsi="Arial" w:cs="Arial"/>
          <w:lang w:val="es-ES" w:eastAsia="es-ES"/>
        </w:rPr>
      </w:pPr>
    </w:p>
    <w:p w:rsidR="00E03BED" w:rsidRPr="004416A0" w:rsidRDefault="00E03BED" w:rsidP="00F27228">
      <w:pPr>
        <w:ind w:left="1418" w:hanging="1418"/>
        <w:contextualSpacing/>
        <w:rPr>
          <w:rFonts w:ascii="Arial" w:eastAsia="Times New Roman" w:hAnsi="Arial" w:cs="Arial"/>
          <w:lang w:val="es-ES" w:eastAsia="es-ES"/>
        </w:rPr>
      </w:pPr>
      <w:r w:rsidRPr="004416A0">
        <w:rPr>
          <w:rFonts w:ascii="Arial" w:eastAsia="Times New Roman" w:hAnsi="Arial" w:cs="Arial"/>
          <w:b/>
          <w:lang w:val="es-ES" w:eastAsia="es-ES"/>
        </w:rPr>
        <w:t xml:space="preserve">B6: </w:t>
      </w:r>
      <w:r w:rsidRPr="004416A0">
        <w:rPr>
          <w:rFonts w:ascii="Arial" w:eastAsia="Times New Roman" w:hAnsi="Arial" w:cs="Arial"/>
          <w:lang w:val="es-ES" w:eastAsia="es-ES"/>
        </w:rPr>
        <w:t>Tensión nominal de suministro 240 V, tres o cuatro hilos, conexión delta.</w:t>
      </w:r>
    </w:p>
    <w:p w:rsidR="00E03BED" w:rsidRPr="004416A0" w:rsidRDefault="00E03BED" w:rsidP="00F27228">
      <w:pPr>
        <w:ind w:left="1418" w:hanging="709"/>
        <w:contextualSpacing/>
        <w:rPr>
          <w:rFonts w:ascii="Arial" w:eastAsia="Times New Roman" w:hAnsi="Arial" w:cs="Arial"/>
          <w:lang w:val="es-ES" w:eastAsia="es-ES"/>
        </w:rPr>
      </w:pPr>
    </w:p>
    <w:p w:rsidR="00E03BED" w:rsidRPr="004416A0" w:rsidRDefault="00E03BED" w:rsidP="00F27228">
      <w:pPr>
        <w:ind w:left="1418" w:hanging="1418"/>
        <w:contextualSpacing/>
        <w:rPr>
          <w:rFonts w:ascii="Arial" w:eastAsia="Times New Roman" w:hAnsi="Arial" w:cs="Arial"/>
          <w:lang w:val="es-ES" w:eastAsia="es-ES"/>
        </w:rPr>
      </w:pPr>
      <w:r w:rsidRPr="004416A0">
        <w:rPr>
          <w:rFonts w:ascii="Arial" w:eastAsia="Times New Roman" w:hAnsi="Arial" w:cs="Arial"/>
          <w:b/>
          <w:lang w:val="es-ES" w:eastAsia="es-ES"/>
        </w:rPr>
        <w:t xml:space="preserve">B7: </w:t>
      </w:r>
      <w:r w:rsidRPr="004416A0">
        <w:rPr>
          <w:rFonts w:ascii="Arial" w:eastAsia="Times New Roman" w:hAnsi="Arial" w:cs="Arial"/>
          <w:lang w:val="es-ES" w:eastAsia="es-ES"/>
        </w:rPr>
        <w:t>Tensión nominal de suministro, 480 V, tres o cuatro hilos, conexión delta.</w:t>
      </w:r>
    </w:p>
    <w:p w:rsidR="00E03BED" w:rsidRPr="004416A0" w:rsidRDefault="00E03BED" w:rsidP="00F27228">
      <w:pPr>
        <w:contextualSpacing/>
        <w:rPr>
          <w:rFonts w:ascii="Arial" w:eastAsia="Times New Roman" w:hAnsi="Arial" w:cs="Arial"/>
          <w:lang w:val="es-ES" w:eastAsia="es-ES"/>
        </w:rPr>
      </w:pPr>
    </w:p>
    <w:p w:rsidR="00E03BED" w:rsidRPr="004416A0" w:rsidRDefault="00E03BED" w:rsidP="00F27228">
      <w:pPr>
        <w:contextualSpacing/>
        <w:rPr>
          <w:rFonts w:ascii="Arial" w:eastAsia="Times New Roman" w:hAnsi="Arial" w:cs="Arial"/>
          <w:bCs/>
          <w:spacing w:val="-3"/>
          <w:lang w:val="es-ES" w:eastAsia="es-ES"/>
        </w:rPr>
      </w:pPr>
      <w:r w:rsidRPr="004416A0">
        <w:rPr>
          <w:rFonts w:ascii="Arial" w:eastAsia="Times New Roman" w:hAnsi="Arial" w:cs="Arial"/>
          <w:b/>
          <w:bCs/>
          <w:spacing w:val="-3"/>
          <w:lang w:val="es-ES" w:eastAsia="es-ES"/>
        </w:rPr>
        <w:t>Medición:</w:t>
      </w:r>
      <w:r w:rsidRPr="004416A0">
        <w:rPr>
          <w:rFonts w:ascii="Arial" w:eastAsia="Times New Roman" w:hAnsi="Arial" w:cs="Arial"/>
          <w:bCs/>
          <w:spacing w:val="-3"/>
          <w:lang w:val="es-ES" w:eastAsia="es-ES"/>
        </w:rPr>
        <w:t xml:space="preserve"> Un único sistema de medición a baja tensión, con medidor </w:t>
      </w:r>
      <w:proofErr w:type="spellStart"/>
      <w:r w:rsidRPr="004416A0">
        <w:rPr>
          <w:rFonts w:ascii="Arial" w:eastAsia="Times New Roman" w:hAnsi="Arial" w:cs="Arial"/>
          <w:bCs/>
          <w:spacing w:val="-3"/>
          <w:lang w:val="es-ES" w:eastAsia="es-ES"/>
        </w:rPr>
        <w:t>network</w:t>
      </w:r>
      <w:proofErr w:type="spellEnd"/>
      <w:r w:rsidRPr="004416A0">
        <w:rPr>
          <w:rFonts w:ascii="Arial" w:eastAsia="Times New Roman" w:hAnsi="Arial" w:cs="Arial"/>
          <w:bCs/>
          <w:spacing w:val="-3"/>
          <w:lang w:val="es-ES" w:eastAsia="es-ES"/>
        </w:rPr>
        <w:t xml:space="preserve"> o medidor trifásico, tres o cuatro hilos, según corresponda. Para servicios en donde se facture energía y potencia, el sistema de medición debe contar con registro de máxima demanda y factor de potencia. En el caso de servicios para la industria manufacturera, con consumos mensuales mayores a 3000 </w:t>
      </w:r>
      <w:proofErr w:type="spellStart"/>
      <w:r w:rsidRPr="004416A0">
        <w:rPr>
          <w:rFonts w:ascii="Arial" w:eastAsia="Times New Roman" w:hAnsi="Arial" w:cs="Arial"/>
          <w:bCs/>
          <w:spacing w:val="-3"/>
          <w:lang w:val="es-ES" w:eastAsia="es-ES"/>
        </w:rPr>
        <w:t>kWh</w:t>
      </w:r>
      <w:proofErr w:type="spellEnd"/>
      <w:r w:rsidRPr="004416A0">
        <w:rPr>
          <w:rFonts w:ascii="Arial" w:eastAsia="Times New Roman" w:hAnsi="Arial" w:cs="Arial"/>
          <w:bCs/>
          <w:spacing w:val="-3"/>
          <w:lang w:val="es-ES" w:eastAsia="es-ES"/>
        </w:rPr>
        <w:t>, además deberá registrar los parámetros de calidad (tiempos de interrupción de servicio y variaciones de tensión) por lo que deberá estar ajustado para verificar las condiciones de suministro de tensión establecidas en la norma técnica AR-NT-SUCAL “Supervisión de la calidad del suministro eléctrico en baja y media tensión” vigente. En todos los casos el sistema de medición debe ajustarse a los tiempos de integración y registro correspondientes a la tarifa aplicable y a lo establecido en la norma técnica AR-NT SUMEL “Supervisión del uso, funcionamiento y control de medidores de energía eléctrica”, vigente.</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contextualSpacing/>
        <w:rPr>
          <w:rFonts w:ascii="Arial" w:eastAsia="Times New Roman" w:hAnsi="Arial" w:cs="Arial"/>
          <w:lang w:val="es-ES" w:eastAsia="es-ES"/>
        </w:rPr>
      </w:pPr>
      <w:r w:rsidRPr="004416A0">
        <w:rPr>
          <w:rFonts w:ascii="Arial" w:eastAsia="Times New Roman" w:hAnsi="Arial" w:cs="Arial"/>
          <w:b/>
          <w:lang w:val="es-ES" w:eastAsia="es-ES"/>
        </w:rPr>
        <w:t xml:space="preserve">Alimentación: </w:t>
      </w:r>
      <w:r w:rsidRPr="004416A0">
        <w:rPr>
          <w:rFonts w:ascii="Arial" w:eastAsia="Times New Roman" w:hAnsi="Arial" w:cs="Arial"/>
          <w:lang w:val="es-ES" w:eastAsia="es-ES"/>
        </w:rPr>
        <w:t>Desde las redes de baja tensión de la empresa eléctrica, hacia los terminales de carga del medidor o hacia los terminales del lado de la carga del medio de desconexión que instala la empresa en la acometida, según corresponda.</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contextualSpacing/>
        <w:rPr>
          <w:rFonts w:ascii="Arial" w:eastAsia="Times New Roman" w:hAnsi="Arial" w:cs="Arial"/>
          <w:b/>
          <w:lang w:val="es-ES" w:eastAsia="es-ES"/>
        </w:rPr>
      </w:pPr>
      <w:r w:rsidRPr="004416A0">
        <w:rPr>
          <w:rFonts w:ascii="Arial" w:eastAsia="Times New Roman" w:hAnsi="Arial" w:cs="Arial"/>
          <w:b/>
          <w:lang w:val="es-ES" w:eastAsia="es-ES"/>
        </w:rPr>
        <w:t xml:space="preserve">Monofásico a media tensión: Para cargas declaradas superiores a 50 </w:t>
      </w:r>
      <w:proofErr w:type="spellStart"/>
      <w:r w:rsidRPr="004416A0">
        <w:rPr>
          <w:rFonts w:ascii="Arial" w:eastAsia="Times New Roman" w:hAnsi="Arial" w:cs="Arial"/>
          <w:b/>
          <w:lang w:val="es-ES" w:eastAsia="es-ES"/>
        </w:rPr>
        <w:t>kVA</w:t>
      </w:r>
      <w:proofErr w:type="spellEnd"/>
      <w:r w:rsidRPr="004416A0">
        <w:rPr>
          <w:rFonts w:ascii="Arial" w:eastAsia="Times New Roman" w:hAnsi="Arial" w:cs="Arial"/>
          <w:b/>
          <w:lang w:val="es-ES" w:eastAsia="es-ES"/>
        </w:rPr>
        <w:t xml:space="preserve"> </w:t>
      </w:r>
    </w:p>
    <w:p w:rsidR="00E03BED" w:rsidRPr="004416A0" w:rsidRDefault="00E03BED" w:rsidP="00F27228">
      <w:pPr>
        <w:contextualSpacing/>
        <w:outlineLvl w:val="0"/>
        <w:rPr>
          <w:rFonts w:ascii="Arial" w:eastAsia="Times New Roman" w:hAnsi="Arial" w:cs="Arial"/>
          <w:lang w:val="es-ES" w:eastAsia="es-ES"/>
        </w:rPr>
      </w:pPr>
    </w:p>
    <w:p w:rsidR="00E03BED" w:rsidRPr="004416A0" w:rsidRDefault="00E03BED" w:rsidP="00F27228">
      <w:pPr>
        <w:contextualSpacing/>
        <w:outlineLvl w:val="0"/>
        <w:rPr>
          <w:rFonts w:ascii="Arial" w:eastAsia="Times New Roman" w:hAnsi="Arial" w:cs="Arial"/>
          <w:lang w:val="es-ES" w:eastAsia="es-ES"/>
        </w:rPr>
      </w:pPr>
      <w:r w:rsidRPr="004416A0">
        <w:rPr>
          <w:rFonts w:ascii="Arial" w:eastAsia="Times New Roman" w:hAnsi="Arial" w:cs="Arial"/>
          <w:b/>
          <w:lang w:val="es-ES" w:eastAsia="es-ES"/>
        </w:rPr>
        <w:t>M5:</w:t>
      </w:r>
      <w:r w:rsidRPr="004416A0">
        <w:rPr>
          <w:rFonts w:ascii="Arial" w:eastAsia="Times New Roman" w:hAnsi="Arial" w:cs="Arial"/>
          <w:lang w:val="es-ES" w:eastAsia="es-ES"/>
        </w:rPr>
        <w:t xml:space="preserve"> Tensión nominal de suministro 2 400 V, dos hilos.</w:t>
      </w:r>
    </w:p>
    <w:p w:rsidR="00E03BED" w:rsidRPr="004416A0" w:rsidRDefault="00E03BED" w:rsidP="00F27228">
      <w:pPr>
        <w:contextualSpacing/>
        <w:outlineLvl w:val="0"/>
        <w:rPr>
          <w:rFonts w:ascii="Arial" w:eastAsia="Times New Roman" w:hAnsi="Arial" w:cs="Arial"/>
          <w:lang w:val="es-ES" w:eastAsia="es-ES"/>
        </w:rPr>
      </w:pPr>
      <w:r w:rsidRPr="004416A0">
        <w:rPr>
          <w:rFonts w:ascii="Arial" w:eastAsia="Times New Roman" w:hAnsi="Arial" w:cs="Arial"/>
          <w:lang w:val="es-ES" w:eastAsia="es-ES"/>
        </w:rPr>
        <w:t xml:space="preserve"> </w:t>
      </w:r>
    </w:p>
    <w:p w:rsidR="00E03BED" w:rsidRPr="004416A0" w:rsidRDefault="00E03BED" w:rsidP="00F27228">
      <w:pPr>
        <w:contextualSpacing/>
        <w:outlineLvl w:val="0"/>
        <w:rPr>
          <w:rFonts w:ascii="Arial" w:eastAsia="Times New Roman" w:hAnsi="Arial" w:cs="Arial"/>
          <w:lang w:val="es-ES" w:eastAsia="es-ES"/>
        </w:rPr>
      </w:pPr>
      <w:r w:rsidRPr="004416A0">
        <w:rPr>
          <w:rFonts w:ascii="Arial" w:eastAsia="Times New Roman" w:hAnsi="Arial" w:cs="Arial"/>
          <w:b/>
          <w:lang w:val="es-ES" w:eastAsia="es-ES"/>
        </w:rPr>
        <w:t>M6:</w:t>
      </w:r>
      <w:r w:rsidRPr="004416A0">
        <w:rPr>
          <w:rFonts w:ascii="Arial" w:eastAsia="Times New Roman" w:hAnsi="Arial" w:cs="Arial"/>
          <w:lang w:val="es-ES" w:eastAsia="es-ES"/>
        </w:rPr>
        <w:t xml:space="preserve"> Tensión nominal de suministro 7 620 o 7 960 V, dos hilos.</w:t>
      </w:r>
    </w:p>
    <w:p w:rsidR="00E03BED" w:rsidRPr="004416A0" w:rsidRDefault="00E03BED" w:rsidP="00F27228">
      <w:pPr>
        <w:contextualSpacing/>
        <w:rPr>
          <w:rFonts w:ascii="Arial" w:eastAsia="Times New Roman" w:hAnsi="Arial" w:cs="Arial"/>
          <w:lang w:val="es-ES" w:eastAsia="es-ES"/>
        </w:rPr>
      </w:pPr>
    </w:p>
    <w:p w:rsidR="00E03BED" w:rsidRPr="004416A0" w:rsidRDefault="00E03BED" w:rsidP="00F27228">
      <w:pPr>
        <w:contextualSpacing/>
        <w:rPr>
          <w:rFonts w:ascii="Arial" w:eastAsia="Times New Roman" w:hAnsi="Arial" w:cs="Arial"/>
          <w:lang w:val="es-ES" w:eastAsia="es-ES"/>
        </w:rPr>
      </w:pPr>
      <w:r w:rsidRPr="004416A0">
        <w:rPr>
          <w:rFonts w:ascii="Arial" w:eastAsia="Times New Roman" w:hAnsi="Arial" w:cs="Arial"/>
          <w:b/>
          <w:lang w:val="es-ES" w:eastAsia="es-ES"/>
        </w:rPr>
        <w:t>M7:</w:t>
      </w:r>
      <w:r w:rsidRPr="004416A0">
        <w:rPr>
          <w:rFonts w:ascii="Arial" w:eastAsia="Times New Roman" w:hAnsi="Arial" w:cs="Arial"/>
          <w:lang w:val="es-ES" w:eastAsia="es-ES"/>
        </w:rPr>
        <w:t xml:space="preserve"> Tensión nominal de suministro 14 400 V, dos hilos.</w:t>
      </w:r>
    </w:p>
    <w:p w:rsidR="00E03BED" w:rsidRPr="004416A0" w:rsidRDefault="00E03BED" w:rsidP="00F27228">
      <w:pPr>
        <w:contextualSpacing/>
        <w:rPr>
          <w:rFonts w:ascii="Arial" w:eastAsia="Times New Roman" w:hAnsi="Arial" w:cs="Arial"/>
          <w:lang w:val="es-ES" w:eastAsia="es-ES"/>
        </w:rPr>
      </w:pPr>
    </w:p>
    <w:p w:rsidR="00E03BED" w:rsidRPr="004416A0" w:rsidRDefault="00E03BED" w:rsidP="00F27228">
      <w:pPr>
        <w:contextualSpacing/>
        <w:rPr>
          <w:rFonts w:ascii="Arial" w:eastAsia="Times New Roman" w:hAnsi="Arial" w:cs="Arial"/>
          <w:lang w:val="es-ES" w:eastAsia="es-ES"/>
        </w:rPr>
      </w:pPr>
      <w:r w:rsidRPr="004416A0">
        <w:rPr>
          <w:rFonts w:ascii="Arial" w:eastAsia="Times New Roman" w:hAnsi="Arial" w:cs="Arial"/>
          <w:b/>
          <w:lang w:val="es-ES" w:eastAsia="es-ES"/>
        </w:rPr>
        <w:t>M8:</w:t>
      </w:r>
      <w:r w:rsidRPr="004416A0">
        <w:rPr>
          <w:rFonts w:ascii="Arial" w:eastAsia="Times New Roman" w:hAnsi="Arial" w:cs="Arial"/>
          <w:lang w:val="es-ES" w:eastAsia="es-ES"/>
        </w:rPr>
        <w:t xml:space="preserve"> Tensión nominal de suministro 19 920 V, dos hilos.</w:t>
      </w:r>
    </w:p>
    <w:p w:rsidR="00E03BED" w:rsidRPr="004416A0" w:rsidRDefault="00E03BED" w:rsidP="00F27228">
      <w:pPr>
        <w:contextualSpacing/>
        <w:rPr>
          <w:rFonts w:ascii="Arial" w:eastAsia="Times New Roman" w:hAnsi="Arial" w:cs="Arial"/>
          <w:lang w:val="es-ES" w:eastAsia="es-ES"/>
        </w:rPr>
      </w:pPr>
    </w:p>
    <w:p w:rsidR="00E03BED" w:rsidRPr="004416A0" w:rsidRDefault="00E03BED" w:rsidP="00F27228">
      <w:pPr>
        <w:contextualSpacing/>
        <w:rPr>
          <w:rFonts w:ascii="Arial" w:eastAsia="Times New Roman" w:hAnsi="Arial" w:cs="Arial"/>
          <w:bCs/>
          <w:spacing w:val="-3"/>
          <w:lang w:val="es-ES" w:eastAsia="es-ES"/>
        </w:rPr>
      </w:pPr>
      <w:r w:rsidRPr="004416A0">
        <w:rPr>
          <w:rFonts w:ascii="Arial" w:eastAsia="Times New Roman" w:hAnsi="Arial" w:cs="Arial"/>
          <w:b/>
          <w:bCs/>
          <w:spacing w:val="-3"/>
          <w:lang w:val="es-ES" w:eastAsia="es-ES"/>
        </w:rPr>
        <w:t>Medición:</w:t>
      </w:r>
      <w:r w:rsidRPr="004416A0">
        <w:rPr>
          <w:rFonts w:ascii="Arial" w:eastAsia="Times New Roman" w:hAnsi="Arial" w:cs="Arial"/>
          <w:bCs/>
          <w:spacing w:val="-3"/>
          <w:lang w:val="es-ES" w:eastAsia="es-ES"/>
        </w:rPr>
        <w:t xml:space="preserve"> Un único sistema de medición a media tensión, con medidor monofásico tres o cuatro hilos, según corresponda. Para servicios en donde se facture energía y potencia, el sistema de medición debe contar con registro de máxima demanda, factor de potencia y en el caso servicios para industrias manufactureras además deberá registrar los parámetros de calidad (tiempos de interrupción de servicio y variaciones de tensión) por lo que deberá estar ajustado para verificar las condiciones de suministro de tensión establecidas en la norma técnica AR-NT-SUCAL “Supervisión de la calidad del suministro eléctrico en baja y media tensión” vigente. En todos los casos el sistema de medición debe ajustarse a los tiempos de integración y registro correspondientes a la tarifa aplicable y a lo establecido en la norma técnica AR-NT SUMEL “Supervisión del uso, funcionamiento y control de medidores de energía eléctrica”, vigente.</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contextualSpacing/>
        <w:rPr>
          <w:rFonts w:ascii="Arial" w:eastAsia="Times New Roman" w:hAnsi="Arial" w:cs="Arial"/>
          <w:lang w:val="es-ES" w:eastAsia="es-ES"/>
        </w:rPr>
      </w:pPr>
      <w:r w:rsidRPr="004416A0">
        <w:rPr>
          <w:rFonts w:ascii="Arial" w:eastAsia="Times New Roman" w:hAnsi="Arial" w:cs="Arial"/>
          <w:b/>
          <w:lang w:val="es-ES" w:eastAsia="es-ES"/>
        </w:rPr>
        <w:t xml:space="preserve">Alimentación: </w:t>
      </w:r>
      <w:r w:rsidRPr="004416A0">
        <w:rPr>
          <w:rFonts w:ascii="Arial" w:eastAsia="Times New Roman" w:hAnsi="Arial" w:cs="Arial"/>
          <w:lang w:val="es-ES" w:eastAsia="es-ES"/>
        </w:rPr>
        <w:t>Desde las redes de media tensión de la empresa eléctrica, hacia las terminales de carga del medio de desconexión que instala la empresa eléctrica en la acometida.</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contextualSpacing/>
        <w:rPr>
          <w:rFonts w:ascii="Arial" w:eastAsia="Times New Roman" w:hAnsi="Arial" w:cs="Arial"/>
          <w:b/>
          <w:lang w:val="es-ES" w:eastAsia="es-ES"/>
        </w:rPr>
      </w:pPr>
      <w:r w:rsidRPr="004416A0">
        <w:rPr>
          <w:rFonts w:ascii="Arial" w:eastAsia="Times New Roman" w:hAnsi="Arial" w:cs="Arial"/>
          <w:b/>
          <w:lang w:val="es-ES" w:eastAsia="es-ES"/>
        </w:rPr>
        <w:t xml:space="preserve">Trifásico a media tensión: Para cargas declaradas superiores a 75 </w:t>
      </w:r>
      <w:proofErr w:type="spellStart"/>
      <w:r w:rsidRPr="004416A0">
        <w:rPr>
          <w:rFonts w:ascii="Arial" w:eastAsia="Times New Roman" w:hAnsi="Arial" w:cs="Arial"/>
          <w:b/>
          <w:lang w:val="es-ES" w:eastAsia="es-ES"/>
        </w:rPr>
        <w:t>kVA</w:t>
      </w:r>
      <w:proofErr w:type="spellEnd"/>
      <w:r w:rsidRPr="004416A0">
        <w:rPr>
          <w:rFonts w:ascii="Arial" w:eastAsia="Times New Roman" w:hAnsi="Arial" w:cs="Arial"/>
          <w:b/>
          <w:lang w:val="es-ES" w:eastAsia="es-ES"/>
        </w:rPr>
        <w:t>.</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ind w:left="1418" w:hanging="1418"/>
        <w:contextualSpacing/>
        <w:rPr>
          <w:rFonts w:ascii="Arial" w:eastAsia="Times New Roman" w:hAnsi="Arial" w:cs="Arial"/>
          <w:lang w:val="es-ES" w:eastAsia="es-ES"/>
        </w:rPr>
      </w:pPr>
      <w:r w:rsidRPr="004416A0">
        <w:rPr>
          <w:rFonts w:ascii="Arial" w:eastAsia="Times New Roman" w:hAnsi="Arial" w:cs="Arial"/>
          <w:b/>
          <w:lang w:val="es-ES" w:eastAsia="es-ES"/>
        </w:rPr>
        <w:t xml:space="preserve">M1: </w:t>
      </w:r>
      <w:r w:rsidRPr="004416A0">
        <w:rPr>
          <w:rFonts w:ascii="Arial" w:eastAsia="Times New Roman" w:hAnsi="Arial" w:cs="Arial"/>
          <w:lang w:val="es-ES" w:eastAsia="es-ES"/>
        </w:rPr>
        <w:t>Tensión nominal de suministro: 4 160 V, cuatro hilos, conexión estrella.</w:t>
      </w:r>
    </w:p>
    <w:p w:rsidR="00E03BED" w:rsidRPr="004416A0" w:rsidRDefault="00E03BED" w:rsidP="00F27228">
      <w:pPr>
        <w:ind w:left="1418" w:hanging="709"/>
        <w:contextualSpacing/>
        <w:rPr>
          <w:rFonts w:ascii="Arial" w:eastAsia="Times New Roman" w:hAnsi="Arial" w:cs="Arial"/>
          <w:lang w:val="es-ES" w:eastAsia="es-ES"/>
        </w:rPr>
      </w:pPr>
    </w:p>
    <w:p w:rsidR="00E03BED" w:rsidRPr="004416A0" w:rsidRDefault="00E03BED" w:rsidP="00F27228">
      <w:pPr>
        <w:ind w:left="1418" w:hanging="1418"/>
        <w:contextualSpacing/>
        <w:rPr>
          <w:rFonts w:ascii="Arial" w:eastAsia="Times New Roman" w:hAnsi="Arial" w:cs="Arial"/>
          <w:lang w:val="es-ES" w:eastAsia="es-ES"/>
        </w:rPr>
      </w:pPr>
      <w:r w:rsidRPr="004416A0">
        <w:rPr>
          <w:rFonts w:ascii="Arial" w:eastAsia="Times New Roman" w:hAnsi="Arial" w:cs="Arial"/>
          <w:b/>
          <w:lang w:val="es-ES" w:eastAsia="es-ES"/>
        </w:rPr>
        <w:t xml:space="preserve">M2: </w:t>
      </w:r>
      <w:r w:rsidRPr="004416A0">
        <w:rPr>
          <w:rFonts w:ascii="Arial" w:eastAsia="Times New Roman" w:hAnsi="Arial" w:cs="Arial"/>
          <w:lang w:val="es-ES" w:eastAsia="es-ES"/>
        </w:rPr>
        <w:t>Tensión nominal de suministro: 13 200 o 13 800 V, cuatro hilos, conexión estrella.</w:t>
      </w:r>
    </w:p>
    <w:p w:rsidR="00E03BED" w:rsidRPr="004416A0" w:rsidRDefault="00E03BED" w:rsidP="00F27228">
      <w:pPr>
        <w:ind w:left="1418" w:hanging="709"/>
        <w:contextualSpacing/>
        <w:rPr>
          <w:rFonts w:ascii="Arial" w:eastAsia="Times New Roman" w:hAnsi="Arial" w:cs="Arial"/>
          <w:lang w:val="es-ES" w:eastAsia="es-ES"/>
        </w:rPr>
      </w:pPr>
    </w:p>
    <w:p w:rsidR="00E03BED" w:rsidRPr="004416A0" w:rsidRDefault="00E03BED" w:rsidP="00F27228">
      <w:pPr>
        <w:ind w:left="1418" w:hanging="1418"/>
        <w:contextualSpacing/>
        <w:rPr>
          <w:rFonts w:ascii="Arial" w:eastAsia="Times New Roman" w:hAnsi="Arial" w:cs="Arial"/>
          <w:lang w:val="es-ES" w:eastAsia="es-ES"/>
        </w:rPr>
      </w:pPr>
      <w:r w:rsidRPr="004416A0">
        <w:rPr>
          <w:rFonts w:ascii="Arial" w:eastAsia="Times New Roman" w:hAnsi="Arial" w:cs="Arial"/>
          <w:b/>
          <w:lang w:val="es-ES" w:eastAsia="es-ES"/>
        </w:rPr>
        <w:t xml:space="preserve">M3: </w:t>
      </w:r>
      <w:r w:rsidRPr="004416A0">
        <w:rPr>
          <w:rFonts w:ascii="Arial" w:eastAsia="Times New Roman" w:hAnsi="Arial" w:cs="Arial"/>
          <w:lang w:val="es-ES" w:eastAsia="es-ES"/>
        </w:rPr>
        <w:t>Tensión nominal de suministro: 24 940 V, cuatro hilos, conexión estrella.</w:t>
      </w:r>
    </w:p>
    <w:p w:rsidR="00E03BED" w:rsidRPr="004416A0" w:rsidRDefault="00E03BED" w:rsidP="00F27228">
      <w:pPr>
        <w:ind w:left="708"/>
        <w:contextualSpacing/>
        <w:rPr>
          <w:rFonts w:ascii="Arial" w:eastAsia="Times New Roman" w:hAnsi="Arial" w:cs="Arial"/>
          <w:b/>
          <w:lang w:val="es-ES" w:eastAsia="es-ES"/>
        </w:rPr>
      </w:pPr>
    </w:p>
    <w:p w:rsidR="00E03BED" w:rsidRPr="004416A0" w:rsidRDefault="00E03BED" w:rsidP="00F27228">
      <w:pPr>
        <w:ind w:left="1418" w:hanging="1418"/>
        <w:contextualSpacing/>
        <w:rPr>
          <w:rFonts w:ascii="Arial" w:eastAsia="Times New Roman" w:hAnsi="Arial" w:cs="Arial"/>
          <w:lang w:val="es-ES" w:eastAsia="es-ES"/>
        </w:rPr>
      </w:pPr>
      <w:r w:rsidRPr="004416A0">
        <w:rPr>
          <w:rFonts w:ascii="Arial" w:eastAsia="Times New Roman" w:hAnsi="Arial" w:cs="Arial"/>
          <w:b/>
          <w:lang w:val="es-ES" w:eastAsia="es-ES"/>
        </w:rPr>
        <w:t xml:space="preserve">M4: </w:t>
      </w:r>
      <w:r w:rsidRPr="004416A0">
        <w:rPr>
          <w:rFonts w:ascii="Arial" w:eastAsia="Times New Roman" w:hAnsi="Arial" w:cs="Arial"/>
          <w:lang w:val="es-ES" w:eastAsia="es-ES"/>
        </w:rPr>
        <w:t>Tensión nominal de suministro: 34 500 V, cuatro hilos, conexión estrella.</w:t>
      </w:r>
    </w:p>
    <w:p w:rsidR="00E03BED" w:rsidRPr="004416A0" w:rsidRDefault="00E03BED" w:rsidP="00F27228">
      <w:pPr>
        <w:contextualSpacing/>
        <w:rPr>
          <w:rFonts w:ascii="Arial" w:eastAsia="Times New Roman" w:hAnsi="Arial" w:cs="Arial"/>
          <w:b/>
          <w:bCs/>
          <w:spacing w:val="-3"/>
          <w:lang w:val="es-ES" w:eastAsia="es-ES"/>
        </w:rPr>
      </w:pPr>
    </w:p>
    <w:p w:rsidR="00E03BED" w:rsidRPr="004416A0" w:rsidRDefault="00E03BED" w:rsidP="00F27228">
      <w:pPr>
        <w:contextualSpacing/>
        <w:rPr>
          <w:rFonts w:ascii="Arial" w:eastAsia="Times New Roman" w:hAnsi="Arial" w:cs="Arial"/>
          <w:bCs/>
          <w:spacing w:val="-3"/>
          <w:lang w:val="es-ES" w:eastAsia="es-ES"/>
        </w:rPr>
      </w:pPr>
      <w:r w:rsidRPr="004416A0">
        <w:rPr>
          <w:rFonts w:ascii="Arial" w:eastAsia="Times New Roman" w:hAnsi="Arial" w:cs="Arial"/>
          <w:b/>
          <w:bCs/>
          <w:spacing w:val="-3"/>
          <w:lang w:val="es-ES" w:eastAsia="es-ES"/>
        </w:rPr>
        <w:t>Medición:</w:t>
      </w:r>
      <w:r w:rsidRPr="004416A0">
        <w:rPr>
          <w:rFonts w:ascii="Arial" w:eastAsia="Times New Roman" w:hAnsi="Arial" w:cs="Arial"/>
          <w:bCs/>
          <w:spacing w:val="-3"/>
          <w:lang w:val="es-ES" w:eastAsia="es-ES"/>
        </w:rPr>
        <w:t xml:space="preserve"> Un único sistema de medición a media tensión, con medidor trifásico, tres o cuatro hilos, según corresponda. Para servicios en donde se facture energía y potencia, el sistema de medición debe contar con registro de máxima demanda, factor de potencia y en el caso de servicios para la industria manufacturera además deberá registrar los parámetros de calidad (tiempos de interrupción de servicio y variaciones de tensión, distorsión armónica de tensión y corriente) por lo que deberá estar ajustado para verificar las condiciones de suministro de tensión establecidas en la norma técnica AR-NT-SUCAL “Supervisión de la calidad del suministro eléctrico en baja y media tensión” vigente. En todos los casos el sistema de medición debe ajustarse a los tiempos de integración y registro correspondientes a la tarifa aplicable y a lo establecido en la norma técnica AR-NT SUMEL “Supervisión del uso, funcionamiento y control de medidores de energía eléctrica”, vigente.</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contextualSpacing/>
        <w:rPr>
          <w:rFonts w:ascii="Arial" w:eastAsia="Times New Roman" w:hAnsi="Arial" w:cs="Arial"/>
          <w:lang w:val="es-ES" w:eastAsia="es-ES"/>
        </w:rPr>
      </w:pPr>
      <w:r w:rsidRPr="004416A0">
        <w:rPr>
          <w:rFonts w:ascii="Arial" w:eastAsia="Times New Roman" w:hAnsi="Arial" w:cs="Arial"/>
          <w:b/>
          <w:lang w:val="es-ES" w:eastAsia="es-ES"/>
        </w:rPr>
        <w:t xml:space="preserve">Alimentación: </w:t>
      </w:r>
      <w:r w:rsidRPr="004416A0">
        <w:rPr>
          <w:rFonts w:ascii="Arial" w:eastAsia="Times New Roman" w:hAnsi="Arial" w:cs="Arial"/>
          <w:lang w:val="es-ES" w:eastAsia="es-ES"/>
        </w:rPr>
        <w:t>Desde las redes de media tensión de la empresa eléctrica, hacia las terminales de carga del medio de desconexión que instala la empresa eléctrica en la acometida.</w:t>
      </w:r>
    </w:p>
    <w:p w:rsidR="00E03BED" w:rsidRPr="004416A0" w:rsidRDefault="00E03BED" w:rsidP="00F27228">
      <w:pPr>
        <w:contextualSpacing/>
        <w:rPr>
          <w:rFonts w:ascii="Arial" w:eastAsia="Times New Roman" w:hAnsi="Arial" w:cs="Arial"/>
          <w:b/>
          <w:lang w:val="es-ES" w:eastAsia="es-ES"/>
        </w:rPr>
      </w:pPr>
    </w:p>
    <w:p w:rsidR="00E03BED" w:rsidRPr="004416A0" w:rsidRDefault="00E03BED" w:rsidP="00F27228">
      <w:pPr>
        <w:contextualSpacing/>
        <w:rPr>
          <w:rFonts w:ascii="Arial" w:eastAsia="Times New Roman" w:hAnsi="Arial" w:cs="Arial"/>
          <w:b/>
          <w:lang w:val="es-ES" w:eastAsia="es-ES"/>
        </w:rPr>
      </w:pPr>
      <w:r w:rsidRPr="004416A0">
        <w:rPr>
          <w:rFonts w:ascii="Arial" w:eastAsia="Times New Roman" w:hAnsi="Arial" w:cs="Arial"/>
          <w:b/>
          <w:lang w:val="es-ES" w:eastAsia="es-ES"/>
        </w:rPr>
        <w:t xml:space="preserve">Medición secundaria: </w:t>
      </w:r>
      <w:r w:rsidRPr="004416A0">
        <w:rPr>
          <w:rFonts w:ascii="Arial" w:eastAsia="Times New Roman" w:hAnsi="Arial" w:cs="Arial"/>
          <w:lang w:val="es-ES" w:eastAsia="es-ES"/>
        </w:rPr>
        <w:t>en los servicios servidos a media tensión, la medición podrá efectuarse en el lado de baja tensión de los transformadores propiedad del abonado o usuario, siempre y cuando los transformadores cumplan con las características que la empresa distribuidora indique o apruebe previamente. En este caso la facturación del abonado o usuario será sobre facturada en un 2%, correspondiente a las pérdidas de transformación.</w:t>
      </w:r>
    </w:p>
    <w:p w:rsidR="00243062" w:rsidRPr="00F27228" w:rsidRDefault="00243062" w:rsidP="00F27228">
      <w:pPr>
        <w:contextualSpacing/>
        <w:rPr>
          <w:rFonts w:ascii="Arial" w:eastAsia="Times New Roman" w:hAnsi="Arial" w:cs="Arial"/>
          <w:b/>
          <w:sz w:val="20"/>
          <w:szCs w:val="20"/>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27.</w:t>
      </w:r>
      <w:r w:rsidR="003C6339" w:rsidRPr="00F27228">
        <w:rPr>
          <w:rFonts w:ascii="Arial" w:eastAsia="Times New Roman" w:hAnsi="Arial" w:cs="Arial"/>
          <w:b/>
          <w:lang w:eastAsia="es-ES"/>
        </w:rPr>
        <w:tab/>
      </w:r>
      <w:r w:rsidRPr="00F27228">
        <w:rPr>
          <w:rFonts w:ascii="Arial" w:eastAsia="Times New Roman" w:hAnsi="Arial" w:cs="Arial"/>
          <w:b/>
          <w:lang w:eastAsia="es-ES"/>
        </w:rPr>
        <w:t>Firma de contrato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dstrike/>
          <w:lang w:eastAsia="es-ES"/>
        </w:rPr>
      </w:pPr>
      <w:r w:rsidRPr="00F27228">
        <w:rPr>
          <w:rFonts w:ascii="Arial" w:eastAsia="Times New Roman" w:hAnsi="Arial" w:cs="Arial"/>
          <w:lang w:eastAsia="es-ES"/>
        </w:rPr>
        <w:t xml:space="preserve">Solicitada la conexión de un servicio y realizados los trámites y estudios pertinentes, se procederá a la formalización del servicio eléctrico, mediante la firma del “Contrato para el Suministro de Energía Eléctrica”, entre el interesado y la empresa. El modelo de contrato será aprobado por la Autoridad Reguladora.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28.</w:t>
      </w:r>
      <w:r w:rsidR="003C6339" w:rsidRPr="00F27228">
        <w:rPr>
          <w:rFonts w:ascii="Arial" w:eastAsia="Times New Roman" w:hAnsi="Arial" w:cs="Arial"/>
          <w:b/>
          <w:lang w:eastAsia="es-ES"/>
        </w:rPr>
        <w:tab/>
      </w:r>
      <w:r w:rsidRPr="00F27228">
        <w:rPr>
          <w:rFonts w:ascii="Arial" w:eastAsia="Times New Roman" w:hAnsi="Arial" w:cs="Arial"/>
          <w:b/>
          <w:lang w:eastAsia="es-ES"/>
        </w:rPr>
        <w:t>Depósito en garantía</w:t>
      </w:r>
    </w:p>
    <w:p w:rsidR="00470F17" w:rsidRPr="00F27228" w:rsidRDefault="00470F17" w:rsidP="00F27228">
      <w:pPr>
        <w:contextualSpacing/>
        <w:rPr>
          <w:rFonts w:ascii="Arial" w:eastAsia="Times New Roman" w:hAnsi="Arial" w:cs="Arial"/>
          <w:b/>
          <w:lang w:eastAsia="es-ES"/>
        </w:rPr>
      </w:pPr>
    </w:p>
    <w:p w:rsidR="00E03BED" w:rsidRPr="004416A0" w:rsidRDefault="00E03BED" w:rsidP="00F27228">
      <w:pPr>
        <w:contextualSpacing/>
        <w:rPr>
          <w:rFonts w:ascii="Arial" w:eastAsia="Times New Roman" w:hAnsi="Arial" w:cs="Arial"/>
          <w:lang w:val="es-ES" w:eastAsia="es-ES"/>
        </w:rPr>
      </w:pPr>
      <w:r w:rsidRPr="004416A0">
        <w:rPr>
          <w:rFonts w:ascii="Arial" w:eastAsia="Times New Roman" w:hAnsi="Arial" w:cs="Arial"/>
          <w:lang w:val="es-ES" w:eastAsia="es-ES"/>
        </w:rPr>
        <w:t>Para garantizar el pago del servicio, la empresa exigirá a sus nuevos abonados, un depósito en garantía equivalente a una facturación mensual de energía y potencia, si ésta última corresponde, según la tarifa vigente y de acuerdo con su clasificación tarifaria. Este depósito será devuelto al abonado en caso de que solicite el retiro del servicio, siempre y cuando se encuentre al día en sus obligaciones comerciales con la empresa. Mientras no exista registro del consumo real, la empresa cobrará inicialmente, para los nuevos abonados, un depósito en garantía provisional, con base en la tabla de estimación de consumo según cargas, que a continuación se detalla:</w:t>
      </w:r>
    </w:p>
    <w:p w:rsidR="00E03BED" w:rsidRPr="004416A0" w:rsidRDefault="00E03BED" w:rsidP="00F27228">
      <w:pPr>
        <w:ind w:right="1559"/>
        <w:contextualSpacing/>
        <w:rPr>
          <w:rFonts w:ascii="Arial" w:eastAsia="Times New Roman" w:hAnsi="Arial" w:cs="Arial"/>
          <w:lang w:val="es-ES" w:eastAsia="es-ES"/>
        </w:rPr>
      </w:pPr>
    </w:p>
    <w:p w:rsidR="00E03BED" w:rsidRPr="004416A0" w:rsidRDefault="00E03BED" w:rsidP="00F27228">
      <w:pPr>
        <w:ind w:right="1559"/>
        <w:contextualSpacing/>
        <w:rPr>
          <w:rFonts w:ascii="Arial" w:eastAsia="Times New Roman" w:hAnsi="Arial" w:cs="Arial"/>
          <w:lang w:eastAsia="es-ES"/>
        </w:rPr>
      </w:pPr>
      <w:r w:rsidRPr="004416A0">
        <w:rPr>
          <w:rFonts w:ascii="Arial" w:eastAsia="Times New Roman" w:hAnsi="Arial" w:cs="Arial"/>
          <w:lang w:eastAsia="es-ES"/>
        </w:rPr>
        <w:t>Para cargas declaradas menores o iguales a 12 000 Watt:</w:t>
      </w:r>
    </w:p>
    <w:p w:rsidR="00E03BED" w:rsidRPr="004416A0" w:rsidRDefault="00E03BED" w:rsidP="00F27228">
      <w:pPr>
        <w:ind w:left="1134" w:right="1559"/>
        <w:contextualSpacing/>
        <w:rPr>
          <w:rFonts w:ascii="Arial" w:eastAsia="Times New Roman" w:hAnsi="Arial" w:cs="Arial"/>
          <w:lang w:eastAsia="es-ES"/>
        </w:rPr>
      </w:pPr>
    </w:p>
    <w:p w:rsidR="00E03BED" w:rsidRPr="004416A0" w:rsidRDefault="00E03BED" w:rsidP="00F27228">
      <w:pPr>
        <w:ind w:left="1134" w:right="1559"/>
        <w:contextualSpacing/>
        <w:rPr>
          <w:rFonts w:ascii="Arial" w:eastAsia="Times New Roman" w:hAnsi="Arial" w:cs="Arial"/>
          <w:lang w:eastAsia="es-ES"/>
        </w:rPr>
      </w:pPr>
    </w:p>
    <w:p w:rsidR="00E03BED" w:rsidRPr="004416A0" w:rsidRDefault="00E03BED" w:rsidP="00F27228">
      <w:pPr>
        <w:ind w:left="1134" w:right="1559"/>
        <w:contextualSpacing/>
        <w:rPr>
          <w:rFonts w:ascii="Arial" w:eastAsia="Times New Roman" w:hAnsi="Arial" w:cs="Arial"/>
          <w:lang w:eastAsia="es-ES"/>
        </w:rPr>
      </w:pPr>
      <m:oMathPara>
        <m:oMath>
          <m:r>
            <m:rPr>
              <m:sty m:val="p"/>
            </m:rPr>
            <w:rPr>
              <w:rFonts w:ascii="Cambria Math" w:hAnsi="Cambria Math" w:cs="Arial"/>
              <w:lang w:eastAsia="es-ES"/>
            </w:rPr>
            <m:t>CE=25×CD</m:t>
          </m:r>
          <m:d>
            <m:dPr>
              <m:ctrlPr>
                <w:rPr>
                  <w:rFonts w:ascii="Cambria Math" w:hAnsi="Cambria Math" w:cs="Arial"/>
                  <w:lang w:eastAsia="es-ES"/>
                </w:rPr>
              </m:ctrlPr>
            </m:dPr>
            <m:e>
              <m:r>
                <m:rPr>
                  <m:sty m:val="p"/>
                </m:rPr>
                <w:rPr>
                  <w:rFonts w:ascii="Cambria Math" w:hAnsi="Cambria Math" w:cs="Arial"/>
                  <w:lang w:eastAsia="es-ES"/>
                </w:rPr>
                <m:t>kWatt</m:t>
              </m:r>
            </m:e>
          </m:d>
          <m:r>
            <m:rPr>
              <m:sty m:val="p"/>
            </m:rPr>
            <w:rPr>
              <w:rFonts w:ascii="Cambria Math" w:hAnsi="Cambria Math" w:cs="Arial"/>
              <w:lang w:eastAsia="es-ES"/>
            </w:rPr>
            <m:t>×1</m:t>
          </m:r>
          <m:d>
            <m:dPr>
              <m:ctrlPr>
                <w:rPr>
                  <w:rFonts w:ascii="Cambria Math" w:hAnsi="Cambria Math" w:cs="Arial"/>
                  <w:lang w:eastAsia="es-ES"/>
                </w:rPr>
              </m:ctrlPr>
            </m:dPr>
            <m:e>
              <m:r>
                <m:rPr>
                  <m:sty m:val="p"/>
                </m:rPr>
                <w:rPr>
                  <w:rFonts w:ascii="Cambria Math" w:hAnsi="Cambria Math" w:cs="Arial"/>
                  <w:lang w:eastAsia="es-ES"/>
                </w:rPr>
                <m:t>hora</m:t>
              </m:r>
            </m:e>
          </m:d>
        </m:oMath>
      </m:oMathPara>
    </w:p>
    <w:p w:rsidR="00E03BED" w:rsidRPr="004416A0" w:rsidRDefault="00E03BED" w:rsidP="00F27228">
      <w:pPr>
        <w:ind w:right="1559"/>
        <w:contextualSpacing/>
        <w:rPr>
          <w:rFonts w:ascii="Arial" w:eastAsia="Times New Roman" w:hAnsi="Arial" w:cs="Arial"/>
          <w:lang w:eastAsia="es-ES"/>
        </w:rPr>
      </w:pPr>
      <w:r w:rsidRPr="004416A0">
        <w:rPr>
          <w:rFonts w:ascii="Arial" w:eastAsia="Times New Roman" w:hAnsi="Arial" w:cs="Arial"/>
          <w:lang w:eastAsia="es-ES"/>
        </w:rPr>
        <w:t>En donde,</w:t>
      </w:r>
    </w:p>
    <w:p w:rsidR="00E03BED" w:rsidRPr="004416A0" w:rsidRDefault="00E03BED" w:rsidP="00F27228">
      <w:pPr>
        <w:ind w:left="1134" w:right="1559"/>
        <w:contextualSpacing/>
        <w:rPr>
          <w:rFonts w:ascii="Arial" w:eastAsia="Times New Roman" w:hAnsi="Arial" w:cs="Arial"/>
          <w:lang w:eastAsia="es-ES"/>
        </w:rPr>
      </w:pPr>
    </w:p>
    <w:p w:rsidR="00E03BED" w:rsidRPr="004416A0" w:rsidRDefault="00E03BED" w:rsidP="00F27228">
      <w:pPr>
        <w:ind w:right="1559"/>
        <w:contextualSpacing/>
        <w:rPr>
          <w:rFonts w:ascii="Arial" w:eastAsia="Times New Roman" w:hAnsi="Arial" w:cs="Arial"/>
          <w:lang w:eastAsia="es-ES"/>
        </w:rPr>
      </w:pPr>
      <w:r w:rsidRPr="004416A0">
        <w:rPr>
          <w:rFonts w:ascii="Arial" w:eastAsia="Times New Roman" w:hAnsi="Arial" w:cs="Arial"/>
          <w:lang w:eastAsia="es-ES"/>
        </w:rPr>
        <w:t xml:space="preserve">CE= Consumo mensual estimado en </w:t>
      </w:r>
      <w:proofErr w:type="spellStart"/>
      <w:r w:rsidRPr="004416A0">
        <w:rPr>
          <w:rFonts w:ascii="Arial" w:eastAsia="Times New Roman" w:hAnsi="Arial" w:cs="Arial"/>
          <w:lang w:eastAsia="es-ES"/>
        </w:rPr>
        <w:t>kWh</w:t>
      </w:r>
      <w:proofErr w:type="spellEnd"/>
    </w:p>
    <w:p w:rsidR="00E03BED" w:rsidRPr="004416A0" w:rsidRDefault="00E03BED" w:rsidP="00F27228">
      <w:pPr>
        <w:ind w:right="1559"/>
        <w:contextualSpacing/>
        <w:rPr>
          <w:rFonts w:ascii="Arial" w:eastAsia="Times New Roman" w:hAnsi="Arial" w:cs="Arial"/>
          <w:lang w:eastAsia="es-ES"/>
        </w:rPr>
      </w:pPr>
      <w:r w:rsidRPr="004416A0">
        <w:rPr>
          <w:rFonts w:ascii="Arial" w:eastAsia="Times New Roman" w:hAnsi="Arial" w:cs="Arial"/>
          <w:lang w:eastAsia="es-ES"/>
        </w:rPr>
        <w:t>CD= Carga declarada</w:t>
      </w:r>
    </w:p>
    <w:p w:rsidR="00E03BED" w:rsidRPr="004416A0" w:rsidRDefault="00E03BED" w:rsidP="00F27228">
      <w:pPr>
        <w:ind w:left="1134" w:right="1559"/>
        <w:contextualSpacing/>
        <w:rPr>
          <w:rFonts w:ascii="Arial" w:eastAsia="Times New Roman" w:hAnsi="Arial" w:cs="Arial"/>
          <w:lang w:eastAsia="es-ES"/>
        </w:rPr>
      </w:pPr>
    </w:p>
    <w:p w:rsidR="00E03BED" w:rsidRPr="004416A0" w:rsidRDefault="00E03BED" w:rsidP="00F27228">
      <w:pPr>
        <w:ind w:right="1559"/>
        <w:contextualSpacing/>
        <w:rPr>
          <w:rFonts w:ascii="Arial" w:eastAsia="Times New Roman" w:hAnsi="Arial" w:cs="Arial"/>
          <w:lang w:eastAsia="es-ES"/>
        </w:rPr>
      </w:pPr>
      <w:r w:rsidRPr="004416A0">
        <w:rPr>
          <w:rFonts w:ascii="Arial" w:eastAsia="Times New Roman" w:hAnsi="Arial" w:cs="Arial"/>
          <w:lang w:eastAsia="es-ES"/>
        </w:rPr>
        <w:t>Para cargas declaradas mayores a 12 000 Watt:</w:t>
      </w:r>
    </w:p>
    <w:p w:rsidR="00E03BED" w:rsidRPr="004416A0" w:rsidRDefault="00E03BED" w:rsidP="00F27228">
      <w:pPr>
        <w:ind w:left="1134" w:right="1559"/>
        <w:contextualSpacing/>
        <w:rPr>
          <w:rFonts w:ascii="Arial" w:eastAsia="Times New Roman" w:hAnsi="Arial" w:cs="Arial"/>
          <w:lang w:eastAsia="es-ES"/>
        </w:rPr>
      </w:pPr>
    </w:p>
    <w:p w:rsidR="00E03BED" w:rsidRPr="004416A0" w:rsidRDefault="00E03BED" w:rsidP="00F27228">
      <w:pPr>
        <w:ind w:left="1134" w:right="1559"/>
        <w:contextualSpacing/>
        <w:rPr>
          <w:rFonts w:ascii="Arial" w:eastAsia="Times New Roman" w:hAnsi="Arial" w:cs="Arial"/>
          <w:lang w:eastAsia="es-ES"/>
        </w:rPr>
      </w:pPr>
      <m:oMathPara>
        <m:oMath>
          <m:r>
            <m:rPr>
              <m:sty m:val="p"/>
            </m:rPr>
            <w:rPr>
              <w:rFonts w:ascii="Cambria Math" w:hAnsi="Cambria Math" w:cs="Arial"/>
              <w:lang w:eastAsia="es-ES"/>
            </w:rPr>
            <m:t xml:space="preserve">CE=300 </m:t>
          </m:r>
          <m:d>
            <m:dPr>
              <m:ctrlPr>
                <w:rPr>
                  <w:rFonts w:ascii="Cambria Math" w:hAnsi="Cambria Math" w:cs="Arial"/>
                  <w:lang w:eastAsia="es-ES"/>
                </w:rPr>
              </m:ctrlPr>
            </m:dPr>
            <m:e>
              <m:r>
                <m:rPr>
                  <m:sty m:val="p"/>
                </m:rPr>
                <w:rPr>
                  <w:rFonts w:ascii="Cambria Math" w:hAnsi="Cambria Math" w:cs="Arial"/>
                  <w:lang w:eastAsia="es-ES"/>
                </w:rPr>
                <m:t>kWh</m:t>
              </m:r>
            </m:e>
          </m:d>
          <m:r>
            <m:rPr>
              <m:sty m:val="p"/>
            </m:rPr>
            <w:rPr>
              <w:rFonts w:ascii="Cambria Math" w:hAnsi="Cambria Math" w:cs="Arial"/>
              <w:lang w:eastAsia="es-ES"/>
            </w:rPr>
            <m:t>+CA(kWh)</m:t>
          </m:r>
        </m:oMath>
      </m:oMathPara>
    </w:p>
    <w:p w:rsidR="00E03BED" w:rsidRPr="004416A0" w:rsidRDefault="00E03BED" w:rsidP="00F27228">
      <w:pPr>
        <w:ind w:left="1134" w:right="1559"/>
        <w:contextualSpacing/>
        <w:rPr>
          <w:rFonts w:ascii="Arial" w:eastAsia="Times New Roman" w:hAnsi="Arial" w:cs="Arial"/>
          <w:lang w:eastAsia="es-ES"/>
        </w:rPr>
      </w:pPr>
    </w:p>
    <w:p w:rsidR="00E03BED" w:rsidRPr="004416A0" w:rsidRDefault="00E03BED" w:rsidP="00F27228">
      <w:pPr>
        <w:ind w:right="1559"/>
        <w:contextualSpacing/>
        <w:rPr>
          <w:rFonts w:ascii="Arial" w:eastAsia="Times New Roman" w:hAnsi="Arial" w:cs="Arial"/>
          <w:lang w:eastAsia="es-ES"/>
        </w:rPr>
      </w:pPr>
      <w:r w:rsidRPr="004416A0">
        <w:rPr>
          <w:rFonts w:ascii="Arial" w:eastAsia="Times New Roman" w:hAnsi="Arial" w:cs="Arial"/>
          <w:lang w:eastAsia="es-ES"/>
        </w:rPr>
        <w:t>En donde,</w:t>
      </w:r>
    </w:p>
    <w:p w:rsidR="00E03BED" w:rsidRPr="004416A0" w:rsidRDefault="00E03BED" w:rsidP="00F27228">
      <w:pPr>
        <w:ind w:left="1134" w:right="1559"/>
        <w:contextualSpacing/>
        <w:rPr>
          <w:rFonts w:ascii="Arial" w:eastAsia="Times New Roman" w:hAnsi="Arial" w:cs="Arial"/>
          <w:lang w:eastAsia="es-ES"/>
        </w:rPr>
      </w:pPr>
    </w:p>
    <w:p w:rsidR="00E03BED" w:rsidRPr="004416A0" w:rsidRDefault="00E03BED" w:rsidP="00F27228">
      <w:pPr>
        <w:ind w:right="1559"/>
        <w:contextualSpacing/>
        <w:rPr>
          <w:rFonts w:ascii="Arial" w:eastAsia="Times New Roman" w:hAnsi="Arial" w:cs="Arial"/>
          <w:lang w:eastAsia="es-ES"/>
        </w:rPr>
      </w:pPr>
      <w:r w:rsidRPr="004416A0">
        <w:rPr>
          <w:rFonts w:ascii="Arial" w:eastAsia="Times New Roman" w:hAnsi="Arial" w:cs="Arial"/>
          <w:lang w:eastAsia="es-ES"/>
        </w:rPr>
        <w:t>CE= Consumo mensual estimado</w:t>
      </w:r>
    </w:p>
    <w:p w:rsidR="00E03BED" w:rsidRPr="004416A0" w:rsidRDefault="00E03BED" w:rsidP="00F27228">
      <w:pPr>
        <w:ind w:right="281"/>
        <w:contextualSpacing/>
        <w:rPr>
          <w:rFonts w:ascii="Arial" w:eastAsia="Times New Roman" w:hAnsi="Arial" w:cs="Arial"/>
          <w:lang w:eastAsia="es-ES"/>
        </w:rPr>
      </w:pPr>
      <w:r w:rsidRPr="004416A0">
        <w:rPr>
          <w:rFonts w:ascii="Arial" w:eastAsia="Times New Roman" w:hAnsi="Arial" w:cs="Arial"/>
          <w:lang w:eastAsia="es-ES"/>
        </w:rPr>
        <w:t>CA= 20 (</w:t>
      </w:r>
      <w:proofErr w:type="spellStart"/>
      <w:r w:rsidRPr="004416A0">
        <w:rPr>
          <w:rFonts w:ascii="Arial" w:eastAsia="Times New Roman" w:hAnsi="Arial" w:cs="Arial"/>
          <w:lang w:eastAsia="es-ES"/>
        </w:rPr>
        <w:t>kWh</w:t>
      </w:r>
      <w:proofErr w:type="spellEnd"/>
      <w:r w:rsidRPr="004416A0">
        <w:rPr>
          <w:rFonts w:ascii="Arial" w:eastAsia="Times New Roman" w:hAnsi="Arial" w:cs="Arial"/>
          <w:lang w:eastAsia="es-ES"/>
        </w:rPr>
        <w:t>) por cada 1000 Watt adicionales a 12 000 Watt de carga declarada</w:t>
      </w:r>
    </w:p>
    <w:p w:rsidR="00E03BED" w:rsidRPr="004416A0" w:rsidRDefault="00E03BED" w:rsidP="00F27228">
      <w:pPr>
        <w:contextualSpacing/>
        <w:rPr>
          <w:rFonts w:ascii="Arial" w:eastAsia="Times New Roman" w:hAnsi="Arial" w:cs="Arial"/>
          <w:lang w:eastAsia="es-ES"/>
        </w:rPr>
      </w:pPr>
    </w:p>
    <w:p w:rsidR="00E03BED" w:rsidRPr="004416A0" w:rsidRDefault="00E03BED" w:rsidP="00F27228">
      <w:pPr>
        <w:contextualSpacing/>
        <w:rPr>
          <w:rFonts w:ascii="Arial" w:eastAsia="Times New Roman" w:hAnsi="Arial" w:cs="Arial"/>
          <w:lang w:eastAsia="es-ES"/>
        </w:rPr>
      </w:pPr>
      <w:r w:rsidRPr="004416A0">
        <w:rPr>
          <w:rFonts w:ascii="Arial" w:eastAsia="Times New Roman" w:hAnsi="Arial" w:cs="Arial"/>
          <w:lang w:eastAsia="es-ES"/>
        </w:rPr>
        <w:t>Para el cobro del depósito en garantía correspondiente a la demanda, la empresa lo realizará con base en la información de potencia instalada, la proyección de máxima demanda de potencia, suministrada por el abonado o usuario, y la energía estimada.</w:t>
      </w:r>
    </w:p>
    <w:p w:rsidR="00F15A73" w:rsidRPr="004416A0" w:rsidRDefault="00F15A73" w:rsidP="00F27228">
      <w:pPr>
        <w:contextualSpacing/>
        <w:rPr>
          <w:rFonts w:ascii="Arial" w:eastAsia="Times New Roman" w:hAnsi="Arial" w:cs="Arial"/>
          <w:lang w:eastAsia="es-ES"/>
        </w:rPr>
      </w:pPr>
    </w:p>
    <w:p w:rsidR="00E03BED" w:rsidRPr="004416A0" w:rsidRDefault="00E03BED" w:rsidP="00F27228">
      <w:pPr>
        <w:contextualSpacing/>
        <w:rPr>
          <w:rFonts w:ascii="Arial" w:eastAsia="Times New Roman" w:hAnsi="Arial" w:cs="Arial"/>
          <w:lang w:eastAsia="es-ES"/>
        </w:rPr>
      </w:pPr>
      <w:r w:rsidRPr="004416A0">
        <w:rPr>
          <w:rFonts w:ascii="Arial" w:eastAsia="Times New Roman" w:hAnsi="Arial" w:cs="Arial"/>
          <w:lang w:eastAsia="es-ES"/>
        </w:rPr>
        <w:t>Estimados el consumo y la demanda, se aplican los valores de la tarifa que le corresponde al nuevo abonado, determinándose así el monto del depósito provisional, el cual podrá ser cubierto en efectivo, por certificados de inversión a satisfacción de la empresa o garantías de cumplimiento con cualquier banco del Sistema Bancario Nacional o el Instituto Nacional de Seguros. El depósito en garantía permanente se regirá por lo establecido en el artículo 43.</w:t>
      </w:r>
    </w:p>
    <w:p w:rsidR="00243062" w:rsidRPr="00F27228" w:rsidRDefault="00243062" w:rsidP="00F27228">
      <w:pPr>
        <w:contextualSpacing/>
        <w:rPr>
          <w:rFonts w:ascii="Arial" w:eastAsia="Times New Roman" w:hAnsi="Arial" w:cs="Arial"/>
          <w:b/>
          <w:sz w:val="20"/>
          <w:szCs w:val="20"/>
          <w:lang w:eastAsia="es-ES"/>
        </w:rPr>
      </w:pPr>
    </w:p>
    <w:p w:rsidR="00F15A73" w:rsidRPr="004416A0" w:rsidRDefault="00F15A73" w:rsidP="00F27228">
      <w:pPr>
        <w:rPr>
          <w:rFonts w:ascii="Arial" w:hAnsi="Arial" w:cs="Arial"/>
          <w:b/>
          <w:sz w:val="20"/>
          <w:szCs w:val="20"/>
          <w:lang w:val="es-MX"/>
        </w:rPr>
      </w:pPr>
      <w:r w:rsidRPr="004416A0">
        <w:rPr>
          <w:rFonts w:ascii="Arial" w:hAnsi="Arial" w:cs="Arial"/>
          <w:b/>
          <w:sz w:val="20"/>
          <w:szCs w:val="20"/>
          <w:lang w:val="es-MX"/>
        </w:rPr>
        <w:t xml:space="preserve">Este artículo fue modificado mediante resolución RJD-030-2016 de las 15:50 horas del 18 de febrero de 2016, publicada en el Alcance N° 25 a La Gaceta N° 37 del 23 de febrero de </w:t>
      </w:r>
      <w:r w:rsidR="003B6607">
        <w:rPr>
          <w:rFonts w:ascii="Arial" w:hAnsi="Arial" w:cs="Arial"/>
          <w:b/>
          <w:sz w:val="20"/>
          <w:szCs w:val="20"/>
          <w:lang w:val="es-MX"/>
        </w:rPr>
        <w:t>2016</w:t>
      </w:r>
      <w:r w:rsidRPr="004416A0">
        <w:rPr>
          <w:rFonts w:ascii="Arial" w:hAnsi="Arial" w:cs="Arial"/>
          <w:b/>
          <w:sz w:val="20"/>
          <w:szCs w:val="20"/>
          <w:lang w:val="es-MX"/>
        </w:rPr>
        <w:t>.</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29.</w:t>
      </w:r>
      <w:r w:rsidR="003C6339" w:rsidRPr="00F27228">
        <w:rPr>
          <w:rFonts w:ascii="Arial" w:eastAsia="Times New Roman" w:hAnsi="Arial" w:cs="Arial"/>
          <w:b/>
          <w:lang w:eastAsia="es-ES"/>
        </w:rPr>
        <w:tab/>
      </w:r>
      <w:r w:rsidRPr="00F27228">
        <w:rPr>
          <w:rFonts w:ascii="Arial" w:eastAsia="Times New Roman" w:hAnsi="Arial" w:cs="Arial"/>
          <w:b/>
          <w:lang w:eastAsia="es-ES"/>
        </w:rPr>
        <w:t>Plazo para la conexión del servicio</w:t>
      </w:r>
    </w:p>
    <w:p w:rsidR="00470F17" w:rsidRPr="00F27228" w:rsidRDefault="00470F17" w:rsidP="00F27228">
      <w:pPr>
        <w:ind w:left="120"/>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empresa deberá ejecutar las conexiones y comenzar la entrega del suministro de energía eléctrica en un plazo máximo de cinco días hábiles contados a partir de la firma del contrato para servicios en baja tensión sin demanda, siempre y cuando el punto de conexión y la instalación cumplan con lo que establece la norma técnica “Supervisión de la instalación y equipamiento de acometidas eléctricas" (AR-NT-SUINAC). Para servicios con demanda, el plazo máximo será de un mes natural, después de la firma del contrato, siempre y cuando el punto de conexión y la instalación cumpla con lo que establece la norma técnica “Supervisión de la Instalación y equipamiento de acometidas eléctricas" (AR-NT-SUINAC). La empresa realizará la primera visita sin costo. A partir de la segunda visita las cobrará si son atribuibles al incumplimiento del interesado, previa aprobación del procedimiento y costo por parte de la ARESEP. La empresa debe remitir a la Autoridad Reguladora, cuando esta lo indique, un informe de los tiempos de conexión de los servicios nuevos solicitados durante el semestre inmediato anterior, en ambas categorías. El informe debe indicar el porcentaje de servicios conectados dentro del plazo señalado y el porcentaje fuera de este plazo e indicar las causas del no cumplimiento.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30.</w:t>
      </w:r>
      <w:r w:rsidR="003C6339" w:rsidRPr="00F27228">
        <w:rPr>
          <w:rFonts w:ascii="Arial" w:eastAsia="Times New Roman" w:hAnsi="Arial" w:cs="Arial"/>
          <w:b/>
          <w:lang w:eastAsia="es-ES"/>
        </w:rPr>
        <w:tab/>
      </w:r>
      <w:r w:rsidRPr="00F27228">
        <w:rPr>
          <w:rFonts w:ascii="Arial" w:eastAsia="Times New Roman" w:hAnsi="Arial" w:cs="Arial"/>
          <w:b/>
          <w:lang w:eastAsia="es-ES"/>
        </w:rPr>
        <w:t>Autorización</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El abonado o usuario permitirá la entrada, en horas hábiles, a los empleados identificados de la empresa para cualquier fin relacionado con el servicio eléctrico suministrado a la edificación. Si no permite el ingreso a sus instalaciones se le notificará, siguiendo el debido proceso, de la situación por la que se solicita el ingreso y las consecuencias de su no autorización, dándolo un plazo de 15 días naturales para que brinde el acceso. Si vencido el plazo, persiste la denegación del ingreso, se le desconectará el servicio, notificándolo y siguiendo el debido proceso.</w:t>
      </w:r>
    </w:p>
    <w:p w:rsidR="00470F17" w:rsidRPr="00F27228" w:rsidRDefault="00470F17" w:rsidP="00F27228">
      <w:pPr>
        <w:contextualSpacing/>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31.</w:t>
      </w:r>
      <w:r w:rsidR="003C6339" w:rsidRPr="00F27228">
        <w:rPr>
          <w:rFonts w:ascii="Arial" w:eastAsia="Times New Roman" w:hAnsi="Arial" w:cs="Arial"/>
          <w:b/>
          <w:lang w:eastAsia="es-ES"/>
        </w:rPr>
        <w:tab/>
      </w:r>
      <w:r w:rsidRPr="00F27228">
        <w:rPr>
          <w:rFonts w:ascii="Arial" w:eastAsia="Times New Roman" w:hAnsi="Arial" w:cs="Arial"/>
          <w:b/>
          <w:lang w:eastAsia="es-ES"/>
        </w:rPr>
        <w:t>Traspaso del servicio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El traspaso de un servicio de suministro de un abonado, podrá cederse a un tercero, siguiendo los trámites que la empresa eléctrica establezca para tal efecto y firmando el contrato correspondiente. </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32.</w:t>
      </w:r>
      <w:r w:rsidR="003C6339" w:rsidRPr="00F27228">
        <w:rPr>
          <w:rFonts w:ascii="Arial" w:eastAsia="Times New Roman" w:hAnsi="Arial" w:cs="Arial"/>
          <w:b/>
          <w:lang w:eastAsia="es-ES"/>
        </w:rPr>
        <w:tab/>
      </w:r>
      <w:r w:rsidRPr="00F27228">
        <w:rPr>
          <w:rFonts w:ascii="Arial" w:eastAsia="Times New Roman" w:hAnsi="Arial" w:cs="Arial"/>
          <w:b/>
          <w:lang w:eastAsia="es-ES"/>
        </w:rPr>
        <w:t>Impedimentos para brindar un nuevo servicio eléctrico</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contextualSpacing/>
        <w:rPr>
          <w:rFonts w:ascii="Arial" w:eastAsia="Times New Roman" w:hAnsi="Arial" w:cs="Arial"/>
          <w:lang w:eastAsia="es-ES"/>
        </w:rPr>
      </w:pPr>
      <w:r w:rsidRPr="004416A0">
        <w:rPr>
          <w:rFonts w:ascii="Arial" w:eastAsia="Times New Roman" w:hAnsi="Arial" w:cs="Arial"/>
          <w:lang w:eastAsia="es-ES"/>
        </w:rPr>
        <w:t>Serán elementos que impidan a la empresa brindar un nuevo servicio eléctrico los siguientes:</w:t>
      </w:r>
    </w:p>
    <w:p w:rsidR="000F34F4" w:rsidRPr="004416A0" w:rsidRDefault="000F34F4" w:rsidP="00F27228">
      <w:pPr>
        <w:contextualSpacing/>
        <w:rPr>
          <w:rFonts w:ascii="Arial" w:eastAsia="Times New Roman" w:hAnsi="Arial" w:cs="Arial"/>
          <w:lang w:eastAsia="es-ES"/>
        </w:rPr>
      </w:pPr>
    </w:p>
    <w:p w:rsidR="000F34F4" w:rsidRPr="004416A0" w:rsidRDefault="000F34F4" w:rsidP="00F27228">
      <w:pPr>
        <w:numPr>
          <w:ilvl w:val="0"/>
          <w:numId w:val="96"/>
        </w:numPr>
        <w:spacing w:after="200"/>
        <w:ind w:left="360"/>
        <w:contextualSpacing/>
        <w:rPr>
          <w:rFonts w:ascii="Arial" w:eastAsia="Times New Roman" w:hAnsi="Arial" w:cs="Arial"/>
          <w:u w:val="single"/>
        </w:rPr>
      </w:pPr>
      <w:r w:rsidRPr="004416A0">
        <w:rPr>
          <w:rFonts w:ascii="Arial" w:eastAsia="Times New Roman" w:hAnsi="Arial" w:cs="Arial"/>
        </w:rPr>
        <w:t>Cuando la acometida de la edificación o mueble, no cumple con los requisitos mínimos de seguridad y protección establecidos en la norma técnica “Supervisión de la instalación y equipamiento de acometidas eléctricas" (AR-NT-SUINAC).</w:t>
      </w:r>
    </w:p>
    <w:p w:rsidR="000F34F4" w:rsidRPr="004416A0" w:rsidRDefault="000F34F4" w:rsidP="00F27228">
      <w:pPr>
        <w:numPr>
          <w:ilvl w:val="0"/>
          <w:numId w:val="96"/>
        </w:numPr>
        <w:spacing w:after="200"/>
        <w:ind w:left="360"/>
        <w:contextualSpacing/>
        <w:rPr>
          <w:rFonts w:ascii="Arial" w:eastAsia="Times New Roman" w:hAnsi="Arial" w:cs="Arial"/>
          <w:u w:val="single"/>
        </w:rPr>
      </w:pPr>
      <w:r w:rsidRPr="004416A0">
        <w:rPr>
          <w:rFonts w:ascii="Arial" w:eastAsia="Times New Roman" w:hAnsi="Arial" w:cs="Arial"/>
        </w:rPr>
        <w:t xml:space="preserve">Cuando la base del medidor no haya sido suplida por la empresa eléctrica y ésta no cumpla con los requisitos de calidad y confiabilidad establecidos en la norma técnica “Supervisión de la instalación y equipamiento de acometidas eléctricas" (AR-NT-SUINAC). </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Cuando el servicio se solicite instalar en terrenos o edificaciones ocupadas en precario y a la empresa se le haya notificado oficialmente por autoridad competente, la prohibición de brindar servicios eléctricos en esos terrenos o edificaciones.</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No exista red de distribución o no se tenga capacidad eléctrica en la red. En caso de que se pueda subsanar el problema con una extensión de línea o adecuación de la red, la empresa cobrará el costo de realizarla al interesado.</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 xml:space="preserve">La edificación para la cual se ha solicitado el nuevo servicio no guarde las distancias mínimas de seguridad entre las redes eléctricas y edificaciones, establecidas en la norma técnica “Supervisión de la instalación y equipamiento de acometidas eléctricas" (AR-NT-SUINAC). </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La edificación para la cual se ha solicitado el servicio se encuentre en una zona geográfica declarada de alto riesgo por las autoridades competentes.</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En edificaciones que estén construidas debajo de líneas de media o alta tensión.</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Fuera de su área de concesión.</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Cuando la persona que solicita el servicio no sea el dueño registral de la edificación para la cual lo solicita, salvo que cuente con autorización escrita del propietario o demuestre el trámite de gestión posesional.</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Cuando el servicio se solicite en la zona marítima terrestre, zona de protección de fronteras nacionales, áreas protegidas y parques nacionales, que no cuenten con la autorización legal respectiva.</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Cuando se requiera pasar la acometida de la empresa eléctrica, por propiedad de terceros. A menos que se presenten los documentos del permiso necesario.</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Cuando existan impedimentos legales.</w:t>
      </w:r>
    </w:p>
    <w:p w:rsidR="000F34F4" w:rsidRPr="004416A0" w:rsidRDefault="000F34F4" w:rsidP="00F27228">
      <w:pPr>
        <w:numPr>
          <w:ilvl w:val="0"/>
          <w:numId w:val="96"/>
        </w:numPr>
        <w:spacing w:after="200"/>
        <w:ind w:left="360"/>
        <w:contextualSpacing/>
        <w:rPr>
          <w:rFonts w:ascii="Arial" w:eastAsia="Times New Roman" w:hAnsi="Arial" w:cs="Arial"/>
        </w:rPr>
      </w:pPr>
      <w:r w:rsidRPr="004416A0">
        <w:rPr>
          <w:rFonts w:ascii="Arial" w:eastAsia="Times New Roman" w:hAnsi="Arial" w:cs="Arial"/>
        </w:rPr>
        <w:t>Cuando el solicitante tenga deudas pendientes con la empresa distribuidora correspondientes a suministro de electricidad.</w:t>
      </w:r>
    </w:p>
    <w:p w:rsidR="000F34F4" w:rsidRPr="004416A0" w:rsidRDefault="000F34F4" w:rsidP="00F27228">
      <w:pPr>
        <w:numPr>
          <w:ilvl w:val="0"/>
          <w:numId w:val="96"/>
        </w:numPr>
        <w:spacing w:after="200"/>
        <w:ind w:left="360"/>
        <w:contextualSpacing/>
        <w:rPr>
          <w:rFonts w:ascii="Arial" w:eastAsia="Times New Roman" w:hAnsi="Arial" w:cs="Arial"/>
          <w:lang w:val="es-ES"/>
        </w:rPr>
      </w:pPr>
      <w:r w:rsidRPr="004416A0">
        <w:rPr>
          <w:rFonts w:ascii="Arial" w:eastAsia="Times New Roman" w:hAnsi="Arial" w:cs="Arial"/>
          <w:lang w:val="es-ES" w:eastAsia="es-ES"/>
        </w:rPr>
        <w:t>Cuando el inmueble donde se instalará el servicio eléctrico no corresponda a la clasificación tarifa especificada en el contrato de servicio eléctrico.</w:t>
      </w:r>
    </w:p>
    <w:p w:rsidR="000F34F4" w:rsidRPr="00F27228" w:rsidRDefault="000F34F4" w:rsidP="00F27228">
      <w:pPr>
        <w:spacing w:after="200"/>
        <w:ind w:left="360"/>
        <w:contextualSpacing/>
        <w:rPr>
          <w:rFonts w:ascii="Arial" w:eastAsia="Times New Roman" w:hAnsi="Arial" w:cs="Arial"/>
          <w:sz w:val="20"/>
          <w:szCs w:val="20"/>
          <w:lang w:val="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spacing w:after="200"/>
        <w:ind w:left="360"/>
        <w:contextualSpacing/>
        <w:rPr>
          <w:rFonts w:ascii="Arial" w:eastAsia="Times New Roman" w:hAnsi="Arial" w:cs="Arial"/>
          <w:sz w:val="20"/>
          <w:szCs w:val="20"/>
          <w:lang w:val="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V</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MEDICIÓN Y LECTURA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33.</w:t>
      </w:r>
      <w:r w:rsidR="003C6339" w:rsidRPr="00F27228">
        <w:rPr>
          <w:rFonts w:ascii="Arial" w:eastAsia="Times New Roman" w:hAnsi="Arial" w:cs="Arial"/>
          <w:b/>
          <w:lang w:eastAsia="es-ES"/>
        </w:rPr>
        <w:tab/>
      </w:r>
      <w:r w:rsidRPr="00F27228">
        <w:rPr>
          <w:rFonts w:ascii="Arial" w:eastAsia="Times New Roman" w:hAnsi="Arial" w:cs="Arial"/>
          <w:b/>
          <w:lang w:eastAsia="es-ES"/>
        </w:rPr>
        <w:t>Prohibiciones para conceder servicios gratuitos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La empresa no podrá en ningún caso y bajo ninguna condición suministrar, a ninguna persona física o jurídica, el servicio eléctrico en forma gratuita total o parcialmente.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34.</w:t>
      </w:r>
      <w:r w:rsidR="003C6339" w:rsidRPr="00F27228">
        <w:rPr>
          <w:rFonts w:ascii="Arial" w:eastAsia="Times New Roman" w:hAnsi="Arial" w:cs="Arial"/>
          <w:b/>
          <w:lang w:eastAsia="es-ES"/>
        </w:rPr>
        <w:tab/>
      </w:r>
      <w:r w:rsidRPr="00F27228">
        <w:rPr>
          <w:rFonts w:ascii="Arial" w:eastAsia="Times New Roman" w:hAnsi="Arial" w:cs="Arial"/>
          <w:b/>
          <w:lang w:eastAsia="es-ES"/>
        </w:rPr>
        <w:t>Equipo de medición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Se regirá por lo que establece la norma técnica AR-NT-SUMEL “</w:t>
      </w:r>
      <w:r w:rsidR="00517579" w:rsidRPr="00F27228">
        <w:rPr>
          <w:rFonts w:ascii="Arial" w:eastAsia="Times New Roman" w:hAnsi="Arial" w:cs="Arial"/>
          <w:lang w:eastAsia="es-ES"/>
        </w:rPr>
        <w:t>Supervisión del uso, funcionamiento y control de medidores de energía eléctrica</w:t>
      </w:r>
      <w:r w:rsidRPr="00F27228">
        <w:rPr>
          <w:rFonts w:ascii="Arial" w:eastAsia="Times New Roman" w:hAnsi="Arial" w:cs="Arial"/>
          <w:lang w:eastAsia="es-ES"/>
        </w:rPr>
        <w:t>” vigente, lo indicado en esta norma y en las demás disposiciones que la ARESEP emita al respecto.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caso de una perturbación en la que resulte dañado el sistema de medición, la empresa eléctrica debe reemplazarlo en un plazo no mayor de 48 horas naturales, a partir del reporte de la avería.</w:t>
      </w:r>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bCs/>
          <w:lang w:eastAsia="es-ES"/>
        </w:rPr>
        <w:t>Artículo 35.</w:t>
      </w:r>
      <w:r w:rsidR="003C6339" w:rsidRPr="00F27228">
        <w:rPr>
          <w:rFonts w:ascii="Arial" w:eastAsia="Times New Roman" w:hAnsi="Arial" w:cs="Arial"/>
          <w:b/>
          <w:bCs/>
          <w:lang w:eastAsia="es-ES"/>
        </w:rPr>
        <w:tab/>
      </w:r>
      <w:r w:rsidRPr="00F27228">
        <w:rPr>
          <w:rFonts w:ascii="Arial" w:eastAsia="Times New Roman" w:hAnsi="Arial" w:cs="Arial"/>
          <w:b/>
          <w:bCs/>
          <w:lang w:eastAsia="es-ES"/>
        </w:rPr>
        <w:t>Instalación y ubicación del sistema de medición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El sistema de medición tiene que ser instalado en lugares accesibles, que faciliten su lectura, inspección, reparación, reemplazo y análisis de la calidad del suministro, por parte de los funcionarios de la empresa distribuidora o comercializadora o de la Autoridad Reguladora, según se establece en la norma “Supervisión de la Instalación y equipamiento de acometidas eléctricas" (AR-NT-SUINAC), la presente norma y en las demás disposiciones que la ARESEP emita al respecto.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36.</w:t>
      </w:r>
      <w:r w:rsidR="003C6339" w:rsidRPr="00F27228">
        <w:rPr>
          <w:rFonts w:ascii="Arial" w:eastAsia="Times New Roman" w:hAnsi="Arial" w:cs="Arial"/>
          <w:b/>
          <w:lang w:eastAsia="es-ES"/>
        </w:rPr>
        <w:tab/>
      </w:r>
      <w:r w:rsidRPr="00F27228">
        <w:rPr>
          <w:rFonts w:ascii="Arial" w:eastAsia="Times New Roman" w:hAnsi="Arial" w:cs="Arial"/>
          <w:b/>
          <w:lang w:eastAsia="es-ES"/>
        </w:rPr>
        <w:t>Equipo de comprobación de los abonados o usuarios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Los abonados o usuarios podrán instalar por cuenta propia, previa coordinación con la empresa eléctrica, equipos de comprobación para los contadores de energía instalados por las empresas eléctricas, los cuales podrán ser usados para reclamo, si el modelo ha sido previamente inscrito ante la Autoridad Reguladora y el contador ha sido comprobado y sellado por un laboratorio de calibración y ensayo, de conformidad con lo que establece la norma técnica AR-NT SUMEL “</w:t>
      </w:r>
      <w:r w:rsidR="00517579" w:rsidRPr="00F27228">
        <w:rPr>
          <w:rFonts w:ascii="Arial" w:eastAsia="Times New Roman" w:hAnsi="Arial" w:cs="Arial"/>
          <w:lang w:eastAsia="es-ES"/>
        </w:rPr>
        <w:t>Supervisión del uso, funcionamiento y control de medidores de energía eléctrica</w:t>
      </w:r>
      <w:r w:rsidRPr="00F27228">
        <w:rPr>
          <w:rFonts w:ascii="Arial" w:eastAsia="Times New Roman" w:hAnsi="Arial" w:cs="Arial"/>
          <w:lang w:eastAsia="es-ES"/>
        </w:rPr>
        <w:t>” vigente y en las demás disposiciones que la ARESEP emita al respecto.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37.</w:t>
      </w:r>
      <w:r w:rsidR="003C6339" w:rsidRPr="00F27228">
        <w:rPr>
          <w:rFonts w:ascii="Arial" w:eastAsia="Times New Roman" w:hAnsi="Arial" w:cs="Arial"/>
          <w:b/>
          <w:lang w:eastAsia="es-ES"/>
        </w:rPr>
        <w:tab/>
      </w:r>
      <w:r w:rsidRPr="00F27228">
        <w:rPr>
          <w:rFonts w:ascii="Arial" w:eastAsia="Times New Roman" w:hAnsi="Arial" w:cs="Arial"/>
          <w:b/>
          <w:lang w:eastAsia="es-ES"/>
        </w:rPr>
        <w:t>Reubicación de contador o conductores de acometida</w:t>
      </w:r>
    </w:p>
    <w:p w:rsidR="00470F17" w:rsidRPr="00F27228" w:rsidRDefault="00470F17" w:rsidP="00F27228">
      <w:pPr>
        <w:contextualSpacing/>
        <w:rPr>
          <w:rFonts w:ascii="Arial" w:eastAsia="Times New Roman" w:hAnsi="Arial" w:cs="Arial"/>
          <w:b/>
          <w:lang w:eastAsia="es-ES"/>
        </w:rPr>
      </w:pPr>
    </w:p>
    <w:p w:rsidR="000F34F4" w:rsidRPr="004416A0" w:rsidRDefault="000F34F4" w:rsidP="00F27228">
      <w:pPr>
        <w:contextualSpacing/>
        <w:rPr>
          <w:rFonts w:ascii="Arial" w:eastAsia="Times New Roman" w:hAnsi="Arial" w:cs="Arial"/>
          <w:b/>
          <w:lang w:val="es-ES" w:eastAsia="es-ES"/>
        </w:rPr>
      </w:pPr>
      <w:r w:rsidRPr="004416A0">
        <w:rPr>
          <w:rFonts w:ascii="Arial" w:eastAsia="Times New Roman" w:hAnsi="Arial" w:cs="Arial"/>
          <w:lang w:val="es-ES" w:eastAsia="es-ES"/>
        </w:rPr>
        <w:t>Cuando a solicitud del abonado o usuario o por causas imputables a éste, se requieran reubicar el contador, los conductores de acometida o ambos, los costos en los que se incurra correrán por cuenta del abonado o usuario. La empresa, siguiendo el debido proceso le concederá un plazo de 30 días hábiles para efectuar los trabajos de reubicación del medidor. Pasado el plazo la empresa eléctrica suspenderá el servicio.</w:t>
      </w:r>
    </w:p>
    <w:p w:rsidR="00243062" w:rsidRPr="004416A0" w:rsidRDefault="00243062" w:rsidP="00F27228">
      <w:pPr>
        <w:contextualSpacing/>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ind w:left="480" w:hanging="480"/>
        <w:contextualSpacing/>
        <w:rPr>
          <w:rFonts w:ascii="Arial" w:eastAsia="Times New Roman" w:hAnsi="Arial" w:cs="Arial"/>
          <w:b/>
          <w:lang w:eastAsia="es-ES"/>
        </w:rPr>
      </w:pPr>
      <w:r w:rsidRPr="00F27228">
        <w:rPr>
          <w:rFonts w:ascii="Arial" w:eastAsia="Times New Roman" w:hAnsi="Arial" w:cs="Arial"/>
          <w:b/>
          <w:lang w:eastAsia="es-ES"/>
        </w:rPr>
        <w:t>Artículo 38.</w:t>
      </w:r>
      <w:r w:rsidR="003C6339" w:rsidRPr="00F27228">
        <w:rPr>
          <w:rFonts w:ascii="Arial" w:eastAsia="Times New Roman" w:hAnsi="Arial" w:cs="Arial"/>
          <w:b/>
          <w:lang w:eastAsia="es-ES"/>
        </w:rPr>
        <w:tab/>
      </w:r>
      <w:r w:rsidRPr="00F27228">
        <w:rPr>
          <w:rFonts w:ascii="Arial" w:eastAsia="Times New Roman" w:hAnsi="Arial" w:cs="Arial"/>
          <w:b/>
          <w:lang w:eastAsia="es-ES"/>
        </w:rPr>
        <w:t>Solicitud de revisión de equipo de medición</w:t>
      </w:r>
    </w:p>
    <w:p w:rsidR="00470F17" w:rsidRPr="00F27228" w:rsidRDefault="00470F17" w:rsidP="00F27228">
      <w:pPr>
        <w:contextualSpacing/>
        <w:rPr>
          <w:rFonts w:ascii="Arial" w:eastAsia="Times New Roman" w:hAnsi="Arial" w:cs="Arial"/>
          <w:b/>
          <w:lang w:eastAsia="es-ES"/>
        </w:rPr>
      </w:pPr>
    </w:p>
    <w:p w:rsidR="000F34F4" w:rsidRPr="004416A0" w:rsidRDefault="000F34F4" w:rsidP="00F27228">
      <w:pPr>
        <w:spacing w:after="200"/>
        <w:contextualSpacing/>
        <w:rPr>
          <w:rFonts w:ascii="Arial" w:eastAsia="Times New Roman" w:hAnsi="Arial" w:cs="Arial"/>
          <w:lang w:val="es-ES" w:eastAsia="es-ES"/>
        </w:rPr>
      </w:pPr>
      <w:r w:rsidRPr="004416A0">
        <w:rPr>
          <w:rFonts w:ascii="Arial" w:eastAsia="Times New Roman" w:hAnsi="Arial" w:cs="Arial"/>
          <w:lang w:val="es-ES" w:eastAsia="es-ES"/>
        </w:rPr>
        <w:t xml:space="preserve">Cuando un abonado o usuario requiera una revisión del funcionamiento del sistema de medición que la empresa eléctrica haya instalado, podrá solicitarlo a la empresa eléctrica mediante el procedimiento que ésta establezca. Si la revisión de la inconformidad planteada por el cliente le es favorable y adicionalmente, en la revisión del contador de energía eléctrica resulta no conforme de acuerdo con lo establecido por la norma técnica AR-NT-SUMEL “Supervisión del uso, funcionamiento y control de medidores de energía eléctrica” vigente, el costo de la revisión e inspección del sistema de medición del cliente será asumido por la empresa eléctrica. En caso contrario, el costo de la revisión del sistema de medición, previamente fijado por la ARESEP, será asumido por el abonado o usuario, autorizando éste a que el monto sea incluido en la factura del mes siguiente. </w:t>
      </w:r>
    </w:p>
    <w:p w:rsidR="00243062" w:rsidRPr="00F27228" w:rsidRDefault="00243062" w:rsidP="00F27228">
      <w:pPr>
        <w:contextualSpacing/>
        <w:rPr>
          <w:rFonts w:ascii="Arial" w:eastAsia="Times New Roman" w:hAnsi="Arial" w:cs="Arial"/>
          <w:b/>
          <w:sz w:val="20"/>
          <w:szCs w:val="20"/>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8A5522" w:rsidRPr="00F27228" w:rsidRDefault="008A5522" w:rsidP="00F27228">
      <w:pPr>
        <w:contextualSpacing/>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VI</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SISTEMA DE FACTURACIÓN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39.</w:t>
      </w:r>
      <w:r w:rsidR="003C6339" w:rsidRPr="00F27228">
        <w:rPr>
          <w:rFonts w:ascii="Arial" w:eastAsia="Times New Roman" w:hAnsi="Arial" w:cs="Arial"/>
          <w:b/>
          <w:lang w:eastAsia="es-ES"/>
        </w:rPr>
        <w:tab/>
      </w:r>
      <w:r w:rsidRPr="00F27228">
        <w:rPr>
          <w:rFonts w:ascii="Arial" w:eastAsia="Times New Roman" w:hAnsi="Arial" w:cs="Arial"/>
          <w:b/>
          <w:lang w:eastAsia="es-ES"/>
        </w:rPr>
        <w:t>Periodo de lectura del servicio</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Para la elaboración de la factura mensual del servicio eléctrico, la empresa tomará la lectura del sistema de medición instalado, en un período que puede variar entre 27 y 33 días naturales, salvo en la primera lectura de un servicio nuevo o para saldos de retiro o desconexión.</w:t>
      </w:r>
    </w:p>
    <w:p w:rsidR="000F34F4" w:rsidRPr="004416A0" w:rsidRDefault="000F34F4" w:rsidP="00F27228">
      <w:pPr>
        <w:contextualSpacing/>
        <w:rPr>
          <w:rFonts w:ascii="Arial" w:eastAsia="Times New Roman" w:hAnsi="Arial" w:cs="Arial"/>
          <w:lang w:val="es-ES"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Se permite realizar estimaciones en los servicios en donde únicamente interviene, como facturación, el cargo por la energía consumida, pero no se podrán realizar estimaciones consecutivas salvo que exista justificación por caso fortuito o fuerza mayor. Las estimaciones se realizarán con base en el consumo promedio de energía de los últimos seis meses facturados.</w:t>
      </w:r>
    </w:p>
    <w:p w:rsidR="000F34F4" w:rsidRPr="004416A0" w:rsidRDefault="000F34F4" w:rsidP="00F27228">
      <w:pPr>
        <w:contextualSpacing/>
        <w:rPr>
          <w:rFonts w:ascii="Arial" w:eastAsia="Times New Roman" w:hAnsi="Arial" w:cs="Arial"/>
          <w:lang w:val="es-ES"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 xml:space="preserve">Si la lectura no puede realizarse por responsabilidad del abonado o usuario, por ejemplo, porque posterior a la instalación del medidor le realizó modificaciones a la edificación, como la construcción de tapias o verjas, la empresa eléctrica le notificará por escrito, siguiendo el debido proceso, en un plazo no mayor a 5 días hábiles posteriores a la emisión del recibo del mes en el cual se detectó la anomalía. El usuario contará con un plazo de 30 días hábiles a partir de su notificación para corregir la situación y solicitar la reubicación del medidor de acuerdo con el artículo 37. Vencido este plazo la empresa podrá suspender el servicio eléctrico del inmueble. </w:t>
      </w:r>
    </w:p>
    <w:p w:rsidR="00243062" w:rsidRPr="004416A0" w:rsidRDefault="00243062" w:rsidP="00F27228">
      <w:pPr>
        <w:contextualSpacing/>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40.</w:t>
      </w:r>
      <w:r w:rsidR="003C6339" w:rsidRPr="00F27228">
        <w:rPr>
          <w:rFonts w:ascii="Arial" w:eastAsia="Times New Roman" w:hAnsi="Arial" w:cs="Arial"/>
          <w:b/>
          <w:lang w:eastAsia="es-ES"/>
        </w:rPr>
        <w:tab/>
      </w:r>
      <w:r w:rsidRPr="00F27228">
        <w:rPr>
          <w:rFonts w:ascii="Arial" w:eastAsia="Times New Roman" w:hAnsi="Arial" w:cs="Arial"/>
          <w:b/>
          <w:lang w:eastAsia="es-ES"/>
        </w:rPr>
        <w:t>Facturación del servicio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rPr>
          <w:rFonts w:ascii="Arial" w:eastAsia="Times New Roman" w:hAnsi="Arial" w:cs="Arial"/>
          <w:lang w:eastAsia="es-ES"/>
        </w:rPr>
      </w:pPr>
      <w:r w:rsidRPr="00F27228">
        <w:rPr>
          <w:rFonts w:ascii="Arial" w:eastAsia="Times New Roman" w:hAnsi="Arial" w:cs="Arial"/>
          <w:lang w:eastAsia="es-ES"/>
        </w:rPr>
        <w:t>La empresa eléctrica facturará al abonado o usuario lo correspondiente al consumo de energía o energía y potencia según corresponda, así como lo relativo a impuestos de ley y otros afines al servicio, de acuerdo con el pliego tarifario, reglamentos y disposiciones vigentes aprobadas por ARESEP o disposiciones legales. No se deberán incluir en la factura, rubros ajenos a las actividades de distribución y comercialización.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palabra mes y mensual para los efectos de la facturación significan el intervalo comprendido entre dos lecturas regulares del contador, que serán tomadas en el</w:t>
      </w:r>
      <w:r w:rsidRPr="00F27228">
        <w:rPr>
          <w:rFonts w:ascii="Arial" w:eastAsia="Times New Roman" w:hAnsi="Arial" w:cs="Arial"/>
          <w:b/>
          <w:i/>
          <w:lang w:eastAsia="es-ES"/>
        </w:rPr>
        <w:t xml:space="preserve"> </w:t>
      </w:r>
      <w:r w:rsidRPr="00F27228">
        <w:rPr>
          <w:rFonts w:ascii="Arial" w:eastAsia="Times New Roman" w:hAnsi="Arial" w:cs="Arial"/>
          <w:lang w:eastAsia="es-ES"/>
        </w:rPr>
        <w:t>mismo día de cada mes o días próximos. Todas las facturaciones o recibos por energía eléctrica deben contener como mínimo la siguiente información:</w:t>
      </w:r>
    </w:p>
    <w:p w:rsidR="008A5522" w:rsidRPr="00F27228" w:rsidRDefault="008A5522" w:rsidP="00F27228">
      <w:pPr>
        <w:contextualSpacing/>
        <w:rPr>
          <w:rFonts w:ascii="Arial" w:eastAsia="Times New Roman" w:hAnsi="Arial" w:cs="Arial"/>
          <w:lang w:eastAsia="es-ES"/>
        </w:rPr>
      </w:pP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eastAsia="Times New Roman" w:hAnsi="Arial" w:cs="Arial"/>
          <w:lang w:eastAsia="es-ES"/>
        </w:rPr>
        <w:t>a.</w:t>
      </w:r>
      <w:r w:rsidRPr="00F27228">
        <w:rPr>
          <w:rFonts w:ascii="Arial" w:hAnsi="Arial" w:cs="Arial"/>
          <w:sz w:val="20"/>
          <w:szCs w:val="20"/>
          <w:lang w:eastAsia="es-ES"/>
        </w:rPr>
        <w:tab/>
        <w:t>Nombre del abonado.</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b.  Localización geográfica y topológica.</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c.  Dirección exacta.</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d.  Número de medidor.</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e. Tarifa aplicada y monto a cancelar desglosado de conformidad con la estructura tarifaria vigente.</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f.   Fecha de lecturas de los registros de energía, potencia y factor de potencia. Estos dos últimos cuando corresponda.</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 xml:space="preserve">g.  Lecturas de los registros de energía y potencia (actual y anterior). </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 xml:space="preserve">h.  Consumo de </w:t>
      </w:r>
      <w:proofErr w:type="spellStart"/>
      <w:r w:rsidRPr="00F27228">
        <w:rPr>
          <w:rFonts w:ascii="Arial" w:hAnsi="Arial" w:cs="Arial"/>
          <w:sz w:val="20"/>
          <w:szCs w:val="20"/>
          <w:lang w:eastAsia="es-ES"/>
        </w:rPr>
        <w:t>kWh</w:t>
      </w:r>
      <w:proofErr w:type="spellEnd"/>
      <w:r w:rsidRPr="00F27228">
        <w:rPr>
          <w:rFonts w:ascii="Arial" w:hAnsi="Arial" w:cs="Arial"/>
          <w:sz w:val="20"/>
          <w:szCs w:val="20"/>
          <w:lang w:eastAsia="es-ES"/>
        </w:rPr>
        <w:t xml:space="preserve"> (indicar si es leído o estimado).</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 xml:space="preserve">i.   Costo del </w:t>
      </w:r>
      <w:proofErr w:type="spellStart"/>
      <w:r w:rsidRPr="00F27228">
        <w:rPr>
          <w:rFonts w:ascii="Arial" w:hAnsi="Arial" w:cs="Arial"/>
          <w:sz w:val="20"/>
          <w:szCs w:val="20"/>
          <w:lang w:eastAsia="es-ES"/>
        </w:rPr>
        <w:t>kWh</w:t>
      </w:r>
      <w:proofErr w:type="spellEnd"/>
      <w:r w:rsidRPr="00F27228">
        <w:rPr>
          <w:rFonts w:ascii="Arial" w:hAnsi="Arial" w:cs="Arial"/>
          <w:sz w:val="20"/>
          <w:szCs w:val="20"/>
          <w:lang w:eastAsia="es-ES"/>
        </w:rPr>
        <w:t xml:space="preserve"> y estructura tarifaria</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j.   Demanda máxima (lectura, constante).</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k.  Fecha de vencimiento de la factura.</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 xml:space="preserve">l.   Costo por </w:t>
      </w:r>
      <w:proofErr w:type="spellStart"/>
      <w:r w:rsidRPr="00F27228">
        <w:rPr>
          <w:rFonts w:ascii="Arial" w:hAnsi="Arial" w:cs="Arial"/>
          <w:sz w:val="20"/>
          <w:szCs w:val="20"/>
          <w:lang w:eastAsia="es-ES"/>
        </w:rPr>
        <w:t>kWh</w:t>
      </w:r>
      <w:proofErr w:type="spellEnd"/>
      <w:r w:rsidRPr="00F27228">
        <w:rPr>
          <w:rFonts w:ascii="Arial" w:hAnsi="Arial" w:cs="Arial"/>
          <w:sz w:val="20"/>
          <w:szCs w:val="20"/>
          <w:lang w:eastAsia="es-ES"/>
        </w:rPr>
        <w:t xml:space="preserve"> del alumbrado público.</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m. Importes por energía (</w:t>
      </w:r>
      <w:proofErr w:type="spellStart"/>
      <w:r w:rsidRPr="00F27228">
        <w:rPr>
          <w:rFonts w:ascii="Arial" w:hAnsi="Arial" w:cs="Arial"/>
          <w:sz w:val="20"/>
          <w:szCs w:val="20"/>
          <w:lang w:eastAsia="es-ES"/>
        </w:rPr>
        <w:t>kWh</w:t>
      </w:r>
      <w:proofErr w:type="spellEnd"/>
      <w:r w:rsidRPr="00F27228">
        <w:rPr>
          <w:rFonts w:ascii="Arial" w:hAnsi="Arial" w:cs="Arial"/>
          <w:sz w:val="20"/>
          <w:szCs w:val="20"/>
          <w:lang w:eastAsia="es-ES"/>
        </w:rPr>
        <w:t>), demanda (kW), alumbrado público, etc.</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n.  Total del monto por pagar.</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o.  Monto del depósito en garantía.</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p.  Fecha de emisión del recibo.</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q.  Fecha de puesta al cobro de la facturación.</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r.  Tipo de servicio.</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s.   Número de la factura.</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t.  Histórico de consumo de los últimos seis meses.</w:t>
      </w:r>
    </w:p>
    <w:p w:rsidR="001E57E6" w:rsidRPr="00F27228" w:rsidRDefault="001E57E6" w:rsidP="00F27228">
      <w:pPr>
        <w:ind w:left="709" w:right="-1" w:hanging="283"/>
        <w:contextualSpacing/>
        <w:rPr>
          <w:rFonts w:ascii="Arial" w:hAnsi="Arial" w:cs="Arial"/>
          <w:sz w:val="20"/>
          <w:szCs w:val="20"/>
          <w:lang w:eastAsia="es-ES"/>
        </w:rPr>
      </w:pPr>
      <w:r w:rsidRPr="00F27228">
        <w:rPr>
          <w:rFonts w:ascii="Arial" w:hAnsi="Arial" w:cs="Arial"/>
          <w:sz w:val="20"/>
          <w:szCs w:val="20"/>
          <w:lang w:eastAsia="es-ES"/>
        </w:rPr>
        <w:t>u.  Otros tales como:</w:t>
      </w:r>
    </w:p>
    <w:p w:rsidR="001E57E6" w:rsidRPr="00F27228" w:rsidRDefault="001E57E6" w:rsidP="00F27228">
      <w:pPr>
        <w:ind w:left="709" w:right="-1"/>
        <w:contextualSpacing/>
        <w:rPr>
          <w:rFonts w:ascii="Arial" w:hAnsi="Arial" w:cs="Arial"/>
          <w:sz w:val="20"/>
          <w:szCs w:val="20"/>
          <w:lang w:eastAsia="es-ES"/>
        </w:rPr>
      </w:pPr>
      <w:r w:rsidRPr="00F27228">
        <w:rPr>
          <w:rFonts w:ascii="Arial" w:hAnsi="Arial" w:cs="Arial"/>
          <w:sz w:val="20"/>
          <w:szCs w:val="20"/>
          <w:lang w:eastAsia="es-ES"/>
        </w:rPr>
        <w:t>1- Multas por atrasos en el pago, penalización por bajo factor de potencia y cualquier otra multa aplicable.</w:t>
      </w:r>
    </w:p>
    <w:p w:rsidR="001E57E6" w:rsidRPr="00F27228" w:rsidRDefault="001E57E6" w:rsidP="00F27228">
      <w:pPr>
        <w:ind w:left="709" w:right="-1"/>
        <w:contextualSpacing/>
        <w:rPr>
          <w:rFonts w:ascii="Arial" w:hAnsi="Arial" w:cs="Arial"/>
          <w:sz w:val="20"/>
          <w:szCs w:val="20"/>
          <w:lang w:eastAsia="es-ES"/>
        </w:rPr>
      </w:pPr>
      <w:r w:rsidRPr="00F27228">
        <w:rPr>
          <w:rFonts w:ascii="Arial" w:hAnsi="Arial" w:cs="Arial"/>
          <w:sz w:val="20"/>
          <w:szCs w:val="20"/>
          <w:lang w:eastAsia="es-ES"/>
        </w:rPr>
        <w:t>2- Ajustes o compensaciones tarifarias o por calidad del suministro eléctrico.</w:t>
      </w:r>
    </w:p>
    <w:p w:rsidR="001E57E6" w:rsidRPr="00F27228" w:rsidRDefault="001E57E6" w:rsidP="00F27228">
      <w:pPr>
        <w:ind w:left="709" w:right="-1"/>
        <w:contextualSpacing/>
        <w:rPr>
          <w:rFonts w:ascii="Arial" w:hAnsi="Arial" w:cs="Arial"/>
          <w:sz w:val="20"/>
          <w:szCs w:val="20"/>
          <w:lang w:eastAsia="es-ES"/>
        </w:rPr>
      </w:pPr>
      <w:r w:rsidRPr="00F27228">
        <w:rPr>
          <w:rFonts w:ascii="Arial" w:hAnsi="Arial" w:cs="Arial"/>
          <w:sz w:val="20"/>
          <w:szCs w:val="20"/>
          <w:lang w:eastAsia="es-ES"/>
        </w:rPr>
        <w:t>3- Impuestos de ley.</w:t>
      </w:r>
    </w:p>
    <w:p w:rsidR="001E57E6" w:rsidRPr="00F27228" w:rsidRDefault="001E57E6" w:rsidP="00F27228">
      <w:pPr>
        <w:ind w:left="709" w:right="-1"/>
        <w:contextualSpacing/>
        <w:rPr>
          <w:rFonts w:ascii="Arial" w:hAnsi="Arial" w:cs="Arial"/>
          <w:sz w:val="20"/>
          <w:szCs w:val="20"/>
          <w:lang w:eastAsia="es-ES"/>
        </w:rPr>
      </w:pPr>
      <w:r w:rsidRPr="00F27228">
        <w:rPr>
          <w:rFonts w:ascii="Arial" w:hAnsi="Arial" w:cs="Arial"/>
          <w:sz w:val="20"/>
          <w:szCs w:val="20"/>
          <w:lang w:eastAsia="es-ES"/>
        </w:rPr>
        <w:t>4- Justificación o razón para estimar lecturas.</w:t>
      </w:r>
    </w:p>
    <w:p w:rsidR="001E57E6" w:rsidRPr="00F27228" w:rsidRDefault="001E57E6" w:rsidP="00F27228">
      <w:pPr>
        <w:ind w:left="709" w:right="-1"/>
        <w:contextualSpacing/>
        <w:rPr>
          <w:rFonts w:ascii="Arial" w:hAnsi="Arial" w:cs="Arial"/>
          <w:sz w:val="20"/>
          <w:szCs w:val="20"/>
          <w:lang w:eastAsia="es-ES"/>
        </w:rPr>
      </w:pPr>
      <w:r w:rsidRPr="00F27228">
        <w:rPr>
          <w:rFonts w:ascii="Arial" w:hAnsi="Arial" w:cs="Arial"/>
          <w:sz w:val="20"/>
          <w:szCs w:val="20"/>
          <w:lang w:eastAsia="es-ES"/>
        </w:rPr>
        <w:t>5- Número telefónico de atención de quejas de la empresa.</w:t>
      </w:r>
    </w:p>
    <w:p w:rsidR="00470F17" w:rsidRPr="00F27228" w:rsidRDefault="001E57E6" w:rsidP="00F27228">
      <w:pPr>
        <w:ind w:firstLine="708"/>
        <w:contextualSpacing/>
        <w:rPr>
          <w:rFonts w:ascii="Arial" w:eastAsia="Times New Roman" w:hAnsi="Arial" w:cs="Arial"/>
          <w:b/>
          <w:lang w:eastAsia="es-ES"/>
        </w:rPr>
      </w:pPr>
      <w:r w:rsidRPr="00F27228">
        <w:rPr>
          <w:rFonts w:ascii="Arial" w:hAnsi="Arial" w:cs="Arial"/>
          <w:sz w:val="20"/>
          <w:szCs w:val="20"/>
          <w:lang w:eastAsia="es-ES"/>
        </w:rPr>
        <w:t>6- Cualquier otra información a criterio de la empresa o de la ARESEP.</w:t>
      </w:r>
    </w:p>
    <w:p w:rsidR="004416A0" w:rsidRDefault="004416A0" w:rsidP="00F27228">
      <w:pPr>
        <w:rPr>
          <w:rFonts w:ascii="Arial" w:hAnsi="Arial" w:cs="Arial"/>
          <w:b/>
          <w:lang w:val="es-MX"/>
        </w:rPr>
      </w:pPr>
    </w:p>
    <w:p w:rsidR="001E57E6" w:rsidRPr="004416A0" w:rsidRDefault="001E57E6" w:rsidP="00F27228">
      <w:pPr>
        <w:rPr>
          <w:rFonts w:ascii="Arial" w:hAnsi="Arial" w:cs="Arial"/>
          <w:b/>
          <w:sz w:val="20"/>
          <w:szCs w:val="20"/>
          <w:lang w:val="es-MX"/>
        </w:rPr>
      </w:pPr>
      <w:r w:rsidRPr="004416A0">
        <w:rPr>
          <w:rFonts w:ascii="Arial" w:hAnsi="Arial" w:cs="Arial"/>
          <w:b/>
          <w:sz w:val="20"/>
          <w:szCs w:val="20"/>
          <w:lang w:val="es-MX"/>
        </w:rPr>
        <w:t xml:space="preserve">Este artículo fue modificado mediante resolución RJD-030-2016 de las 15:50 horas del 18 de febrero de 2016, publicada en el Alcance N° 25 a La Gaceta N° 37 del 23 de febrero de </w:t>
      </w:r>
      <w:r w:rsidR="003B6607">
        <w:rPr>
          <w:rFonts w:ascii="Arial" w:hAnsi="Arial" w:cs="Arial"/>
          <w:b/>
          <w:sz w:val="20"/>
          <w:szCs w:val="20"/>
          <w:lang w:val="es-MX"/>
        </w:rPr>
        <w:t>2016</w:t>
      </w:r>
      <w:r w:rsidRPr="004416A0">
        <w:rPr>
          <w:rFonts w:ascii="Arial" w:hAnsi="Arial" w:cs="Arial"/>
          <w:b/>
          <w:sz w:val="20"/>
          <w:szCs w:val="20"/>
          <w:lang w:val="es-MX"/>
        </w:rPr>
        <w:t>.</w:t>
      </w:r>
    </w:p>
    <w:p w:rsidR="001E57E6" w:rsidRPr="00F27228" w:rsidRDefault="001E57E6"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41.</w:t>
      </w:r>
      <w:r w:rsidR="003C6339" w:rsidRPr="00F27228">
        <w:rPr>
          <w:rFonts w:ascii="Arial" w:eastAsia="Times New Roman" w:hAnsi="Arial" w:cs="Arial"/>
          <w:b/>
          <w:lang w:eastAsia="es-ES"/>
        </w:rPr>
        <w:tab/>
      </w:r>
      <w:r w:rsidRPr="00F27228">
        <w:rPr>
          <w:rFonts w:ascii="Arial" w:eastAsia="Times New Roman" w:hAnsi="Arial" w:cs="Arial"/>
          <w:b/>
          <w:lang w:eastAsia="es-ES"/>
        </w:rPr>
        <w:t>Cargo por bajo factor de potencia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determinación del factor de potencia se regirá por lo que establece la norma técnica</w:t>
      </w:r>
      <w:r w:rsidRPr="00F27228">
        <w:rPr>
          <w:rFonts w:ascii="Arial" w:eastAsia="Times New Roman" w:hAnsi="Arial" w:cs="Arial"/>
          <w:b/>
          <w:lang w:eastAsia="es-ES"/>
          <w14:shadow w14:blurRad="50800" w14:dist="38100" w14:dir="2700000" w14:sx="100000" w14:sy="100000" w14:kx="0" w14:ky="0" w14:algn="tl">
            <w14:srgbClr w14:val="000000">
              <w14:alpha w14:val="60000"/>
            </w14:srgbClr>
          </w14:shadow>
        </w:rPr>
        <w:t xml:space="preserve"> </w:t>
      </w:r>
      <w:r w:rsidRPr="00F27228">
        <w:rPr>
          <w:rFonts w:ascii="Arial" w:eastAsia="Times New Roman" w:hAnsi="Arial" w:cs="Arial"/>
          <w:lang w:eastAsia="es-ES"/>
        </w:rPr>
        <w:t>AR-NT-SUMEL “</w:t>
      </w:r>
      <w:r w:rsidR="00517579" w:rsidRPr="00F27228">
        <w:rPr>
          <w:rFonts w:ascii="Arial" w:eastAsia="Times New Roman" w:hAnsi="Arial" w:cs="Arial"/>
          <w:lang w:eastAsia="es-ES"/>
        </w:rPr>
        <w:t>Supervisión del uso, funcionamiento y control de medidores de energía eléctrica</w:t>
      </w:r>
      <w:r w:rsidRPr="00F27228">
        <w:rPr>
          <w:rFonts w:ascii="Arial" w:eastAsia="Times New Roman" w:hAnsi="Arial" w:cs="Arial"/>
          <w:lang w:eastAsia="es-ES"/>
        </w:rPr>
        <w:t>” vigente, la presente norma y en las demás disposiciones que la ARESEP emita al respecto. El cargo mensual por bajo factor de potencia se</w:t>
      </w:r>
      <w:r w:rsidRPr="00F27228">
        <w:rPr>
          <w:rFonts w:ascii="Arial" w:eastAsia="Times New Roman" w:hAnsi="Arial" w:cs="Arial"/>
          <w:b/>
          <w:lang w:eastAsia="es-ES"/>
          <w14:shadow w14:blurRad="50800" w14:dist="38100" w14:dir="2700000" w14:sx="100000" w14:sy="100000" w14:kx="0" w14:ky="0" w14:algn="tl">
            <w14:srgbClr w14:val="000000">
              <w14:alpha w14:val="60000"/>
            </w14:srgbClr>
          </w14:shadow>
        </w:rPr>
        <w:t xml:space="preserve"> </w:t>
      </w:r>
      <w:r w:rsidRPr="00F27228">
        <w:rPr>
          <w:rFonts w:ascii="Arial" w:eastAsia="Times New Roman" w:hAnsi="Arial" w:cs="Arial"/>
          <w:lang w:eastAsia="es-ES"/>
        </w:rPr>
        <w:t>aplicará cuando la demanda máxima sea menor o igual que 1000 kW y el factor de potencia sea inferior a 0,90 o, cuando la demanda máxima sea mayor que 1000 kW y menor o igual que 5000 kW y el factor de potencia sea inferior a 0,95 o cuando la demanda máxima sea mayor que 5000 kW y el factor de potencia sea inferior a 0,98, mediante la siguiente fórmula: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lang w:eastAsia="es-ES"/>
        </w:rPr>
      </w:pPr>
      <w:r w:rsidRPr="00F27228">
        <w:rPr>
          <w:rFonts w:ascii="Arial" w:eastAsia="Times New Roman" w:hAnsi="Arial" w:cs="Arial"/>
          <w:position w:val="-30"/>
          <w:lang w:eastAsia="es-ES"/>
        </w:rPr>
        <w:object w:dxaOrig="3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36.6pt" o:ole="">
            <v:imagedata r:id="rId8" o:title=""/>
          </v:shape>
          <o:OLEObject Type="Embed" ProgID="Equation.3" ShapeID="_x0000_i1025" DrawAspect="Content" ObjectID="_1528791402" r:id="rId9"/>
        </w:objec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C.B.F.P. = Cargo por bajo factor de potencia.</w:t>
      </w:r>
    </w:p>
    <w:p w:rsidR="00470F17" w:rsidRPr="00F27228" w:rsidRDefault="00470F17" w:rsidP="00F27228">
      <w:pPr>
        <w:contextualSpacing/>
        <w:rPr>
          <w:rFonts w:ascii="Arial" w:eastAsia="Times New Roman" w:hAnsi="Arial" w:cs="Arial"/>
          <w:lang w:eastAsia="es-ES"/>
        </w:rPr>
      </w:pPr>
      <w:proofErr w:type="spellStart"/>
      <w:r w:rsidRPr="00F27228">
        <w:rPr>
          <w:rFonts w:ascii="Arial" w:eastAsia="Times New Roman" w:hAnsi="Arial" w:cs="Arial"/>
          <w:lang w:eastAsia="es-ES"/>
        </w:rPr>
        <w:t>fpn</w:t>
      </w:r>
      <w:proofErr w:type="spellEnd"/>
      <w:r w:rsidRPr="00F27228">
        <w:rPr>
          <w:rFonts w:ascii="Arial" w:eastAsia="Times New Roman" w:hAnsi="Arial" w:cs="Arial"/>
          <w:lang w:eastAsia="es-ES"/>
        </w:rPr>
        <w:t>= Factor de potencia normado para el rango de demanda correspondiente.</w:t>
      </w:r>
    </w:p>
    <w:p w:rsidR="00470F17" w:rsidRPr="00F27228" w:rsidRDefault="00470F17" w:rsidP="00F27228">
      <w:pPr>
        <w:contextualSpacing/>
        <w:rPr>
          <w:rFonts w:ascii="Arial" w:eastAsia="Times New Roman" w:hAnsi="Arial" w:cs="Arial"/>
          <w:lang w:eastAsia="es-ES"/>
        </w:rPr>
      </w:pPr>
      <w:proofErr w:type="spellStart"/>
      <w:r w:rsidRPr="00F27228">
        <w:rPr>
          <w:rFonts w:ascii="Arial" w:eastAsia="Times New Roman" w:hAnsi="Arial" w:cs="Arial"/>
          <w:lang w:eastAsia="es-ES"/>
        </w:rPr>
        <w:t>fpr</w:t>
      </w:r>
      <w:proofErr w:type="spellEnd"/>
      <w:r w:rsidRPr="00F27228">
        <w:rPr>
          <w:rFonts w:ascii="Arial" w:eastAsia="Times New Roman" w:hAnsi="Arial" w:cs="Arial"/>
          <w:lang w:eastAsia="es-ES"/>
        </w:rPr>
        <w:t xml:space="preserve"> = Factor de potencia promedio registrado en el período a facturar.</w: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M.D.M. = Monto del cobro de la Demanda Máxima.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lang w:eastAsia="es-ES"/>
        </w:rPr>
        <w:t xml:space="preserve">El cargo por bajo factor de potencia se calculará de acuerdo con la fórmula anterior, para cada período horario. </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lang w:eastAsia="es-ES"/>
        </w:rPr>
        <w:t>Artículo 42.</w:t>
      </w:r>
      <w:r w:rsidR="003C6339" w:rsidRPr="00F27228">
        <w:rPr>
          <w:rFonts w:ascii="Arial" w:eastAsia="Times New Roman" w:hAnsi="Arial" w:cs="Arial"/>
          <w:b/>
          <w:lang w:eastAsia="es-ES"/>
        </w:rPr>
        <w:tab/>
      </w:r>
      <w:r w:rsidRPr="00F27228">
        <w:rPr>
          <w:rFonts w:ascii="Arial" w:eastAsia="Times New Roman" w:hAnsi="Arial" w:cs="Arial"/>
          <w:b/>
          <w:lang w:eastAsia="es-ES"/>
        </w:rPr>
        <w:t>Estimación de la máxima demanda a facturar</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ningún caso se podrá facturar con base en una estimación de la demanda máxima, salvo que exista alteración por uso ilícito, fallas en el equipo de medición, caso fortuito o fuerza mayor.</w:t>
      </w:r>
      <w:r w:rsidRPr="00F27228">
        <w:rPr>
          <w:rFonts w:ascii="Arial" w:eastAsia="Times New Roman" w:hAnsi="Arial" w:cs="Arial"/>
          <w:lang w:eastAsia="es-ES"/>
        </w:rPr>
        <w:tab/>
      </w:r>
      <w:r w:rsidRPr="00F27228">
        <w:rPr>
          <w:rFonts w:ascii="Arial" w:eastAsia="Times New Roman" w:hAnsi="Arial" w:cs="Arial"/>
          <w:lang w:eastAsia="es-ES"/>
        </w:rPr>
        <w:br/>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los anteriores casos de excepción, la empresa facturará con base en el promedio de las demandas máximas de los últimos seis meses con lectura correcta o, en su defecto, con la información histórica que se disponga para el análisis.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aquellos servicios en los que existe una carga del tipo estacional (como por ejemplo: ingenios, beneficios de café o clientes con tarifa horario/estacional), se comparará el mes en que se produjo la falla con su promedio de estacionalidad del año anterior.</w:t>
      </w:r>
    </w:p>
    <w:p w:rsidR="008A5522" w:rsidRPr="00F27228" w:rsidRDefault="008A5522"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43.</w:t>
      </w:r>
      <w:r w:rsidR="003C6339" w:rsidRPr="00F27228">
        <w:rPr>
          <w:rFonts w:ascii="Arial" w:eastAsia="Times New Roman" w:hAnsi="Arial" w:cs="Arial"/>
          <w:b/>
          <w:lang w:eastAsia="es-ES"/>
        </w:rPr>
        <w:tab/>
      </w:r>
      <w:r w:rsidRPr="00F27228">
        <w:rPr>
          <w:rFonts w:ascii="Arial" w:eastAsia="Times New Roman" w:hAnsi="Arial" w:cs="Arial"/>
          <w:b/>
          <w:lang w:eastAsia="es-ES"/>
        </w:rPr>
        <w:t>Ajuste al depósito en garantía</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spacing w:after="200"/>
        <w:contextualSpacing/>
        <w:rPr>
          <w:rFonts w:ascii="Arial" w:eastAsia="Times New Roman" w:hAnsi="Arial" w:cs="Arial"/>
          <w:lang w:eastAsia="es-ES"/>
        </w:rPr>
      </w:pPr>
      <w:r w:rsidRPr="004416A0">
        <w:rPr>
          <w:rFonts w:ascii="Arial" w:eastAsia="Times New Roman" w:hAnsi="Arial" w:cs="Arial"/>
          <w:lang w:eastAsia="es-ES"/>
        </w:rPr>
        <w:t>La empresa eléctrica ajustará el depósito en garantía, con base en el promedio mensual de los consumos reales facturados en los seis meses siguientes a la conexión del nuevo servicio. Dicho ajuste se hará como máximo en seis cuotas mensuales consecutivas a incluir en la facturación, cuando lo estimado sea inferior al promedio de los seis meses de consumo real. Cuando el estimado exceda en un 10% o más al consumo promedio mensual de los seis meses de consumo real, la empresa devolverá el excedente en forma inmediata. El depósito en garantía también se modificará y actualizará cuando se produzcan las situaciones siguientes:</w:t>
      </w:r>
    </w:p>
    <w:p w:rsidR="000F34F4" w:rsidRPr="004416A0" w:rsidRDefault="000F34F4" w:rsidP="00F27228">
      <w:pPr>
        <w:spacing w:after="200"/>
        <w:contextualSpacing/>
        <w:rPr>
          <w:rFonts w:ascii="Arial" w:eastAsia="Times New Roman" w:hAnsi="Arial" w:cs="Arial"/>
          <w:lang w:eastAsia="es-ES"/>
        </w:rPr>
      </w:pPr>
    </w:p>
    <w:p w:rsidR="000F34F4" w:rsidRPr="004416A0" w:rsidRDefault="000F34F4" w:rsidP="00F27228">
      <w:pPr>
        <w:spacing w:after="200"/>
        <w:contextualSpacing/>
        <w:rPr>
          <w:rFonts w:ascii="Arial" w:eastAsia="Times New Roman" w:hAnsi="Arial" w:cs="Arial"/>
          <w:lang w:eastAsia="es-ES"/>
        </w:rPr>
      </w:pPr>
      <w:r w:rsidRPr="004416A0">
        <w:rPr>
          <w:rFonts w:ascii="Arial" w:eastAsia="Times New Roman" w:hAnsi="Arial" w:cs="Arial"/>
          <w:lang w:eastAsia="es-ES"/>
        </w:rPr>
        <w:t>a. Suspensión por falta de pago. Se actualizará con el promedio mensual de los montos por consumos reales ocurridos en los seis meses anteriores a la corta del servicio. Si la falta de pago ocurriere antes de transcurridos los seis meses de habilitado el servicio, la empresa tomará el promedio de los meses facturados.</w:t>
      </w:r>
    </w:p>
    <w:p w:rsidR="000F34F4" w:rsidRPr="004416A0" w:rsidRDefault="000F34F4" w:rsidP="00F27228">
      <w:pPr>
        <w:spacing w:after="200"/>
        <w:contextualSpacing/>
        <w:rPr>
          <w:rFonts w:ascii="Arial" w:eastAsia="Times New Roman" w:hAnsi="Arial" w:cs="Arial"/>
          <w:lang w:eastAsia="es-ES"/>
        </w:rPr>
      </w:pPr>
    </w:p>
    <w:p w:rsidR="000F34F4" w:rsidRPr="004416A0" w:rsidRDefault="000F34F4" w:rsidP="00F27228">
      <w:pPr>
        <w:spacing w:after="200"/>
        <w:contextualSpacing/>
        <w:rPr>
          <w:rFonts w:ascii="Arial" w:eastAsia="Times New Roman" w:hAnsi="Arial" w:cs="Arial"/>
          <w:lang w:eastAsia="es-ES"/>
        </w:rPr>
      </w:pPr>
      <w:r w:rsidRPr="004416A0">
        <w:rPr>
          <w:rFonts w:ascii="Arial" w:eastAsia="Times New Roman" w:hAnsi="Arial" w:cs="Arial"/>
          <w:lang w:eastAsia="es-ES"/>
        </w:rPr>
        <w:t>b. Si se llegare a determinar que la tarifa aplicable al servicio no es la correcta. En este caso, el depósito se ajustará con base en la nueva tarifa y al consumo real del mes en que se detectó la irregularidad. Dicho ajuste procede si el monto del depósito es menor al monto del consumo, sin embargo si el depósito es mayor, la empresa eléctrica lo ajustará y devolverá el excedente.</w:t>
      </w:r>
    </w:p>
    <w:p w:rsidR="000F34F4" w:rsidRPr="004416A0" w:rsidRDefault="000F34F4" w:rsidP="00F27228">
      <w:pPr>
        <w:spacing w:after="200"/>
        <w:contextualSpacing/>
        <w:rPr>
          <w:rFonts w:ascii="Arial" w:eastAsia="Times New Roman" w:hAnsi="Arial" w:cs="Arial"/>
          <w:lang w:eastAsia="es-ES"/>
        </w:rPr>
      </w:pPr>
    </w:p>
    <w:p w:rsidR="000F34F4" w:rsidRPr="004416A0" w:rsidRDefault="000F34F4" w:rsidP="00F27228">
      <w:pPr>
        <w:spacing w:after="200"/>
        <w:contextualSpacing/>
        <w:rPr>
          <w:rFonts w:ascii="Arial" w:eastAsia="Times New Roman" w:hAnsi="Arial" w:cs="Arial"/>
          <w:lang w:eastAsia="es-ES"/>
        </w:rPr>
      </w:pPr>
      <w:r w:rsidRPr="004416A0">
        <w:rPr>
          <w:rFonts w:ascii="Arial" w:eastAsia="Times New Roman" w:hAnsi="Arial" w:cs="Arial"/>
          <w:lang w:eastAsia="es-ES"/>
        </w:rPr>
        <w:t>c. Cuando exista cambio de razón social o persona física (no aplica para el caso de fusiones de empresas).</w:t>
      </w:r>
    </w:p>
    <w:p w:rsidR="000F34F4" w:rsidRPr="004416A0" w:rsidRDefault="000F34F4" w:rsidP="00F27228">
      <w:pPr>
        <w:spacing w:after="200"/>
        <w:contextualSpacing/>
        <w:rPr>
          <w:rFonts w:ascii="Arial" w:eastAsia="Times New Roman" w:hAnsi="Arial" w:cs="Arial"/>
          <w:lang w:eastAsia="es-ES"/>
        </w:rPr>
      </w:pPr>
    </w:p>
    <w:p w:rsidR="000F34F4" w:rsidRPr="004416A0" w:rsidRDefault="000F34F4" w:rsidP="00F27228">
      <w:pPr>
        <w:contextualSpacing/>
        <w:rPr>
          <w:rFonts w:ascii="Arial" w:eastAsia="Times New Roman" w:hAnsi="Arial" w:cs="Arial"/>
          <w:lang w:eastAsia="es-ES"/>
        </w:rPr>
      </w:pPr>
      <w:r w:rsidRPr="004416A0">
        <w:rPr>
          <w:rFonts w:ascii="Arial" w:eastAsia="Times New Roman" w:hAnsi="Arial" w:cs="Arial"/>
          <w:lang w:eastAsia="es-ES"/>
        </w:rPr>
        <w:t>En todos los casos, el ajuste se cobrará como máximo en seis cuotas consecutivas mensuales.</w:t>
      </w:r>
    </w:p>
    <w:p w:rsidR="00470F17" w:rsidRPr="00F27228" w:rsidRDefault="00470F17" w:rsidP="00F27228">
      <w:pPr>
        <w:contextualSpacing/>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9D25AF" w:rsidRPr="00F27228" w:rsidRDefault="009D25AF"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44.</w:t>
      </w:r>
      <w:r w:rsidR="003C6339" w:rsidRPr="00F27228">
        <w:rPr>
          <w:rFonts w:ascii="Arial" w:eastAsia="Times New Roman" w:hAnsi="Arial" w:cs="Arial"/>
          <w:b/>
          <w:lang w:eastAsia="es-ES"/>
        </w:rPr>
        <w:tab/>
      </w:r>
      <w:r w:rsidRPr="00F27228">
        <w:rPr>
          <w:rFonts w:ascii="Arial" w:eastAsia="Times New Roman" w:hAnsi="Arial" w:cs="Arial"/>
          <w:b/>
          <w:lang w:eastAsia="es-ES"/>
        </w:rPr>
        <w:t>Pago de intereses</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 xml:space="preserve">Sobre el monto del depósito de garantía y sus ajustes, las empresas eléctricas reconocerán anualmente, al abonado o usuario un interés igual al promedio simple de las tasas de interés netas para depósitos a 12 meses en la moneda correspondiente, de la banca estatal, según publicación del Banco Central de Costa Rica. Al 30 de junio de cada año, la empresa eléctrica hará una liquidación detallada de los intereses correspondientes a los depósitos con antigüedad mayor a un año y la suma que arroje a favor del abonado se acreditará al valor del depósito, el cual será devuelto (incluyendo los intereses), en caso de que retire el servicio. </w:t>
      </w:r>
    </w:p>
    <w:p w:rsidR="002F2E37" w:rsidRPr="004416A0" w:rsidRDefault="002F2E37" w:rsidP="00F27228">
      <w:pPr>
        <w:contextualSpacing/>
        <w:jc w:val="center"/>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8A5522" w:rsidRPr="00F27228" w:rsidRDefault="008A5522"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VII</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COBROS Y PAGOS DEL SERVICIO</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Artículo 45.</w:t>
      </w:r>
      <w:r w:rsidR="003C6339" w:rsidRPr="00F27228">
        <w:rPr>
          <w:rFonts w:ascii="Arial" w:eastAsia="Times New Roman" w:hAnsi="Arial" w:cs="Arial"/>
          <w:b/>
          <w:lang w:eastAsia="es-ES"/>
        </w:rPr>
        <w:tab/>
      </w:r>
      <w:r w:rsidRPr="00F27228">
        <w:rPr>
          <w:rFonts w:ascii="Arial" w:eastAsia="Times New Roman" w:hAnsi="Arial" w:cs="Arial"/>
          <w:b/>
          <w:lang w:eastAsia="es-ES"/>
        </w:rPr>
        <w:t>Cobro del servicio</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spacing w:after="200"/>
        <w:contextualSpacing/>
        <w:rPr>
          <w:rFonts w:ascii="Arial" w:eastAsia="Times New Roman" w:hAnsi="Arial" w:cs="Arial"/>
          <w:lang w:val="es-ES" w:eastAsia="es-ES"/>
        </w:rPr>
      </w:pPr>
      <w:r w:rsidRPr="004416A0">
        <w:rPr>
          <w:rFonts w:ascii="Arial" w:eastAsia="Times New Roman" w:hAnsi="Arial" w:cs="Arial"/>
          <w:lang w:val="es-ES" w:eastAsia="es-ES"/>
        </w:rPr>
        <w:t>Las facturas serán puestas al cobro mensualmente en forma electrónica o impresa según acuerde la empresa eléctrica con sus abonados y deben cancelarse dentro de los diez días hábiles posteriores a la fecha en que se ponen al cobro, incluyendo ésta, para lo cual la empresa está en la obligación de definir previamente la fecha o periodo en que tendrá a disposición la factura para consulta y pago por parte del usuario. A solicitud expresa del abonado podrá solicitar copia de la factura, la cual podrá ser retirada en las instalaciones de la empresa eléctrica, o remitida vía correo electrónico a solicitud del abonado titular del servicio eléctrico.</w:t>
      </w:r>
    </w:p>
    <w:p w:rsidR="000F34F4" w:rsidRPr="004416A0" w:rsidRDefault="000F34F4" w:rsidP="00F27228">
      <w:pPr>
        <w:contextualSpacing/>
        <w:rPr>
          <w:rFonts w:ascii="Arial" w:eastAsia="Times New Roman" w:hAnsi="Arial" w:cs="Arial"/>
          <w:lang w:val="es-ES" w:eastAsia="es-ES"/>
        </w:rPr>
      </w:pPr>
    </w:p>
    <w:p w:rsidR="000F34F4" w:rsidRPr="004416A0" w:rsidRDefault="000F34F4" w:rsidP="00F27228">
      <w:pPr>
        <w:spacing w:after="200"/>
        <w:contextualSpacing/>
        <w:rPr>
          <w:rFonts w:ascii="Arial" w:eastAsia="Times New Roman" w:hAnsi="Arial" w:cs="Arial"/>
          <w:lang w:val="es-ES" w:eastAsia="es-ES"/>
        </w:rPr>
      </w:pPr>
      <w:r w:rsidRPr="004416A0">
        <w:rPr>
          <w:rFonts w:ascii="Arial" w:eastAsia="Times New Roman" w:hAnsi="Arial" w:cs="Arial"/>
          <w:lang w:val="es-ES" w:eastAsia="es-ES"/>
        </w:rPr>
        <w:t>Cuando las facturas no fuesen pagadas en el plazo indicado, la empresa podrá suspender el servicio inmediatamente y en tal caso el depósito en garantía del abonado responderá por las deudas del servicio.</w:t>
      </w:r>
    </w:p>
    <w:p w:rsidR="00243062" w:rsidRPr="00F27228" w:rsidRDefault="00243062" w:rsidP="00F27228">
      <w:pPr>
        <w:contextualSpacing/>
        <w:rPr>
          <w:rFonts w:ascii="Arial" w:eastAsia="Times New Roman" w:hAnsi="Arial" w:cs="Arial"/>
          <w:b/>
          <w:sz w:val="20"/>
          <w:szCs w:val="20"/>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46.</w:t>
      </w:r>
      <w:r w:rsidR="003C6339" w:rsidRPr="00F27228">
        <w:rPr>
          <w:rFonts w:ascii="Arial" w:eastAsia="Times New Roman" w:hAnsi="Arial" w:cs="Arial"/>
          <w:b/>
          <w:bCs/>
          <w:lang w:eastAsia="es-ES"/>
        </w:rPr>
        <w:tab/>
      </w:r>
      <w:r w:rsidRPr="00F27228">
        <w:rPr>
          <w:rFonts w:ascii="Arial" w:eastAsia="Times New Roman" w:hAnsi="Arial" w:cs="Arial"/>
          <w:b/>
          <w:bCs/>
          <w:lang w:eastAsia="es-ES"/>
        </w:rPr>
        <w:t>Pagos anticipados</w:t>
      </w:r>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En los casos en que por circunstancias justificadas, el abonado o usuario desee efectuar pagos anticipados a cuenta de consumos futuros de energía eléctrica, se tomarán como base para estimar el consumo mensual promedio, los consumos registrados en los últimos seis períodos inmediatos anteriores.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47.</w:t>
      </w:r>
      <w:r w:rsidR="003C6339" w:rsidRPr="00F27228">
        <w:rPr>
          <w:rFonts w:ascii="Arial" w:eastAsia="Times New Roman" w:hAnsi="Arial" w:cs="Arial"/>
          <w:b/>
          <w:lang w:eastAsia="es-ES"/>
        </w:rPr>
        <w:tab/>
      </w:r>
      <w:r w:rsidRPr="00F27228">
        <w:rPr>
          <w:rFonts w:ascii="Arial" w:eastAsia="Times New Roman" w:hAnsi="Arial" w:cs="Arial"/>
          <w:b/>
          <w:lang w:eastAsia="es-ES"/>
        </w:rPr>
        <w:t>Cargo por cancelación tardía y reconexión</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Cuando el abonado o usuario cancele la factura correspondiente al consumo de su servicio en fecha posterior a la indicada para su vencimiento, deberá pagar un importe adicional del 3% sobre el monto de la factura, correspondiente a energía y demanda, según corresponda. Dicho recargo podrá incorporarse en la factura correspondiente al periodo siguiente.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Por la reconexión del servicio eléctrico suspendido por falta de pago, el abonado o usuario deberá cancelar la suma que haya fijado la ARESEP para cubrir el costo de la reconexión, además del importe adicional</w:t>
      </w:r>
      <w:r w:rsidRPr="00F27228">
        <w:rPr>
          <w:rFonts w:ascii="Arial" w:eastAsia="Times New Roman" w:hAnsi="Arial" w:cs="Arial"/>
          <w:b/>
          <w:i/>
          <w:lang w:eastAsia="es-ES"/>
        </w:rPr>
        <w:t xml:space="preserve"> </w:t>
      </w:r>
      <w:r w:rsidRPr="00F27228">
        <w:rPr>
          <w:rFonts w:ascii="Arial" w:eastAsia="Times New Roman" w:hAnsi="Arial" w:cs="Arial"/>
          <w:lang w:eastAsia="es-ES"/>
        </w:rPr>
        <w:t>por</w:t>
      </w:r>
      <w:r w:rsidRPr="00F27228">
        <w:rPr>
          <w:rFonts w:ascii="Arial" w:eastAsia="Times New Roman" w:hAnsi="Arial" w:cs="Arial"/>
          <w:b/>
          <w:i/>
          <w:lang w:eastAsia="es-ES"/>
        </w:rPr>
        <w:t xml:space="preserve"> </w:t>
      </w:r>
      <w:r w:rsidRPr="00F27228">
        <w:rPr>
          <w:rFonts w:ascii="Arial" w:eastAsia="Times New Roman" w:hAnsi="Arial" w:cs="Arial"/>
          <w:lang w:eastAsia="es-ES"/>
        </w:rPr>
        <w:t>cancelación tardía y las cuentas pendientes por el servicio suspendido.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48.</w:t>
      </w:r>
      <w:r w:rsidR="003C6339" w:rsidRPr="00F27228">
        <w:rPr>
          <w:rFonts w:ascii="Arial" w:eastAsia="Times New Roman" w:hAnsi="Arial" w:cs="Arial"/>
          <w:b/>
          <w:lang w:eastAsia="es-ES"/>
        </w:rPr>
        <w:tab/>
      </w:r>
      <w:r w:rsidRPr="00F27228">
        <w:rPr>
          <w:rFonts w:ascii="Arial" w:eastAsia="Times New Roman" w:hAnsi="Arial" w:cs="Arial"/>
          <w:b/>
          <w:lang w:eastAsia="es-ES"/>
        </w:rPr>
        <w:t>Reconexiones</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spacing w:after="200"/>
        <w:contextualSpacing/>
        <w:rPr>
          <w:rFonts w:ascii="Arial" w:eastAsia="Times New Roman" w:hAnsi="Arial" w:cs="Arial"/>
          <w:lang w:val="es-ES" w:eastAsia="es-ES"/>
        </w:rPr>
      </w:pPr>
      <w:r w:rsidRPr="004416A0">
        <w:rPr>
          <w:rFonts w:ascii="Arial" w:eastAsia="Times New Roman" w:hAnsi="Arial" w:cs="Arial"/>
          <w:lang w:val="es-ES" w:eastAsia="es-ES"/>
        </w:rPr>
        <w:t>La empresa, deberá realizar la reconexión de un servicio eléctrico suspendido por falta de pago, en el plazo máximo de las veinticuatro horas hábiles siguientes al pago de las deudas pendientes incluyendo el ajuste al depósito de garantía, salvo caso fortuito o fuerza mayor. A criterio de la empresa el ajuste al depósito de garantía, podrá ser incluido en la facturación siguiente a la reconexión.</w:t>
      </w:r>
    </w:p>
    <w:p w:rsidR="00243062" w:rsidRPr="00F27228" w:rsidRDefault="00243062" w:rsidP="00F27228">
      <w:pPr>
        <w:contextualSpacing/>
        <w:rPr>
          <w:rFonts w:ascii="Arial" w:eastAsia="Times New Roman" w:hAnsi="Arial" w:cs="Arial"/>
          <w:b/>
          <w:sz w:val="20"/>
          <w:szCs w:val="20"/>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49.</w:t>
      </w:r>
      <w:r w:rsidR="003C6339" w:rsidRPr="00F27228">
        <w:rPr>
          <w:rFonts w:ascii="Arial" w:eastAsia="Times New Roman" w:hAnsi="Arial" w:cs="Arial"/>
          <w:b/>
          <w:lang w:eastAsia="es-ES"/>
        </w:rPr>
        <w:tab/>
      </w:r>
      <w:r w:rsidRPr="00F27228">
        <w:rPr>
          <w:rFonts w:ascii="Arial" w:eastAsia="Times New Roman" w:hAnsi="Arial" w:cs="Arial"/>
          <w:b/>
          <w:lang w:eastAsia="es-ES"/>
        </w:rPr>
        <w:t>Cambio del uso de la energía</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 xml:space="preserve">Cuando la empresa verifique que un abonado o usuario realizó cambios en la actividad para la cual utiliza la energía eléctrica, hará los trámites internos para la modificación o ajuste tarifario que corresponda y le notificará </w:t>
      </w:r>
      <w:r w:rsidRPr="004416A0">
        <w:rPr>
          <w:rFonts w:ascii="Arial" w:eastAsia="Times New Roman" w:hAnsi="Arial" w:cs="Arial"/>
          <w:bCs/>
          <w:lang w:val="es-ES" w:eastAsia="es-ES"/>
        </w:rPr>
        <w:t>por escrito</w:t>
      </w:r>
      <w:r w:rsidRPr="004416A0">
        <w:rPr>
          <w:rFonts w:ascii="Arial" w:eastAsia="Times New Roman" w:hAnsi="Arial" w:cs="Arial"/>
          <w:lang w:val="es-ES" w:eastAsia="es-ES"/>
        </w:rPr>
        <w:t xml:space="preserve"> al abonado o usuario. En estos casos la empresa modificará el depósito en garantía, siguiendo el debido proceso y cobrará lo correspondiente a la diferencia en la aplicación tarifaria.</w:t>
      </w:r>
      <w:r w:rsidRPr="004416A0">
        <w:rPr>
          <w:rFonts w:ascii="Arial" w:eastAsia="Times New Roman" w:hAnsi="Arial" w:cs="Arial"/>
          <w:bCs/>
          <w:lang w:val="es-ES" w:eastAsia="es-ES"/>
        </w:rPr>
        <w:t xml:space="preserve"> </w:t>
      </w:r>
      <w:r w:rsidRPr="004416A0">
        <w:rPr>
          <w:rFonts w:ascii="Arial" w:eastAsia="Times New Roman" w:hAnsi="Arial" w:cs="Arial"/>
          <w:lang w:val="es-ES" w:eastAsia="es-ES"/>
        </w:rPr>
        <w:t>El cobro se hará en una facturación diferente a la correspondiente a la facturación normal del servicio, salvo acuerdo entre partes, para que se le debite o acredite la suma correspondiente en el recibo mensual.</w:t>
      </w:r>
    </w:p>
    <w:p w:rsidR="00470F17" w:rsidRPr="00F27228" w:rsidRDefault="00470F17" w:rsidP="00F27228">
      <w:pPr>
        <w:contextualSpacing/>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50.</w:t>
      </w:r>
      <w:r w:rsidR="003C6339" w:rsidRPr="00F27228">
        <w:rPr>
          <w:rFonts w:ascii="Arial" w:eastAsia="Times New Roman" w:hAnsi="Arial" w:cs="Arial"/>
          <w:b/>
          <w:lang w:eastAsia="es-ES"/>
        </w:rPr>
        <w:tab/>
      </w:r>
      <w:r w:rsidRPr="00F27228">
        <w:rPr>
          <w:rFonts w:ascii="Arial" w:eastAsia="Times New Roman" w:hAnsi="Arial" w:cs="Arial"/>
          <w:b/>
          <w:lang w:eastAsia="es-ES"/>
        </w:rPr>
        <w:t xml:space="preserve">Tarifa mal aplicada </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Si la empresa eléctrica determina que en un servicio se ha estado aplicando una tarifa que no corresponde debido a un error atribuible a la empresa eléctrica y como resultado de la reclasificación se constata que lo facturado es inferior a lo que realmente corresponde, cobrará la diferencia entre lo facturado erróneamente y lo correcto, con base en la información y pruebas que demuestren el error de la aplicación tarifaria incorrecta.</w:t>
      </w:r>
    </w:p>
    <w:p w:rsidR="000F34F4" w:rsidRPr="004416A0" w:rsidRDefault="000F34F4" w:rsidP="00F27228">
      <w:pPr>
        <w:tabs>
          <w:tab w:val="left" w:pos="2289"/>
        </w:tabs>
        <w:contextualSpacing/>
        <w:rPr>
          <w:rFonts w:ascii="Arial" w:eastAsia="Times New Roman" w:hAnsi="Arial" w:cs="Arial"/>
          <w:lang w:val="es-ES" w:eastAsia="es-ES"/>
        </w:rPr>
      </w:pPr>
      <w:r w:rsidRPr="004416A0">
        <w:rPr>
          <w:rFonts w:ascii="Arial" w:eastAsia="Times New Roman" w:hAnsi="Arial" w:cs="Arial"/>
          <w:lang w:val="es-ES" w:eastAsia="es-ES"/>
        </w:rPr>
        <w:tab/>
      </w: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Si por el contrario, se constata que lo facturado es superior a lo que corresponde al servicio, deberá reintegrar todo lo cobrado de más, con base en la información en su poder o las pruebas aportadas por el abonado, debidamente analizadas por la empresa. El depósito en garantía se ajustará con base en la tarifa correcta.</w:t>
      </w:r>
    </w:p>
    <w:p w:rsidR="000F34F4" w:rsidRPr="004416A0" w:rsidRDefault="000F34F4" w:rsidP="00F27228">
      <w:pPr>
        <w:contextualSpacing/>
        <w:rPr>
          <w:rFonts w:ascii="Arial" w:eastAsia="Times New Roman" w:hAnsi="Arial" w:cs="Arial"/>
          <w:lang w:val="es-ES"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 xml:space="preserve">La empresa eléctrica realizará el trámite pertinente mediante facturación aparte del recibo mensual por servicios eléctricos, salvo acuerdo entre partes, para que se le debite o acredite la suma correspondiente en el recibo mensual. </w:t>
      </w:r>
    </w:p>
    <w:p w:rsidR="000F34F4" w:rsidRPr="004416A0" w:rsidRDefault="000F34F4" w:rsidP="00F27228">
      <w:pPr>
        <w:contextualSpacing/>
        <w:rPr>
          <w:rFonts w:ascii="Arial" w:eastAsia="Times New Roman" w:hAnsi="Arial" w:cs="Arial"/>
          <w:lang w:val="es-ES"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bCs/>
          <w:lang w:eastAsia="es-ES"/>
        </w:rPr>
        <w:t>Artículo 51.</w:t>
      </w:r>
      <w:r w:rsidR="003C6339" w:rsidRPr="00F27228">
        <w:rPr>
          <w:rFonts w:ascii="Arial" w:eastAsia="Times New Roman" w:hAnsi="Arial" w:cs="Arial"/>
          <w:b/>
          <w:bCs/>
          <w:lang w:eastAsia="es-ES"/>
        </w:rPr>
        <w:tab/>
      </w:r>
      <w:r w:rsidRPr="00F27228">
        <w:rPr>
          <w:rFonts w:ascii="Arial" w:eastAsia="Times New Roman" w:hAnsi="Arial" w:cs="Arial"/>
          <w:b/>
          <w:bCs/>
          <w:lang w:eastAsia="es-ES"/>
        </w:rPr>
        <w:t>Errores de facturación por problemas en el sistema de medición</w:t>
      </w:r>
      <w:r w:rsidRPr="00F27228">
        <w:rPr>
          <w:rFonts w:ascii="Arial" w:eastAsia="Times New Roman" w:hAnsi="Arial" w:cs="Arial"/>
          <w:lang w:eastAsia="es-ES"/>
        </w:rPr>
        <w:t xml:space="preserve"> </w:t>
      </w:r>
    </w:p>
    <w:p w:rsidR="00470F17" w:rsidRPr="00F27228" w:rsidRDefault="00470F17" w:rsidP="00F27228">
      <w:pPr>
        <w:contextualSpacing/>
        <w:rPr>
          <w:rFonts w:ascii="Arial" w:eastAsia="Times New Roman" w:hAnsi="Arial" w:cs="Arial"/>
          <w:b/>
          <w:bCs/>
          <w:lang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Si la empresa eléctrica determina fallas en el sistema de medición, incluyendo la constante de medición, que provocaron una facturación menor de lo realmente consumido (energía) y demandado (potencia) por el abonado o usuario, deberá hacer el ajuste correspondiente desde la facturación del último medidor instalado.</w:t>
      </w:r>
    </w:p>
    <w:p w:rsidR="000F34F4" w:rsidRPr="004416A0" w:rsidRDefault="000F34F4" w:rsidP="00F27228">
      <w:pPr>
        <w:contextualSpacing/>
        <w:rPr>
          <w:rFonts w:ascii="Arial" w:eastAsia="Times New Roman" w:hAnsi="Arial" w:cs="Arial"/>
          <w:lang w:val="es-ES" w:eastAsia="es-ES"/>
        </w:rPr>
      </w:pPr>
    </w:p>
    <w:p w:rsidR="000F34F4" w:rsidRPr="004416A0" w:rsidRDefault="000F34F4" w:rsidP="00F27228">
      <w:pPr>
        <w:contextualSpacing/>
        <w:rPr>
          <w:rFonts w:ascii="Arial" w:eastAsia="Times New Roman" w:hAnsi="Arial" w:cs="Arial"/>
          <w:bCs/>
          <w:lang w:val="es-ES" w:eastAsia="es-ES"/>
        </w:rPr>
      </w:pPr>
      <w:r w:rsidRPr="004416A0">
        <w:rPr>
          <w:rFonts w:ascii="Arial" w:eastAsia="Times New Roman" w:hAnsi="Arial" w:cs="Arial"/>
          <w:lang w:val="es-ES" w:eastAsia="es-ES"/>
        </w:rPr>
        <w:t xml:space="preserve">Para tal efecto, la empresa eléctrica, debe notificar al abonado o usuario y el cobro debe realizarse en una facturación separada, salvo que el abonado o usuario autorice la inclusión de dicho rubro en la factura correspondiente, mediante convenio al respecto. </w:t>
      </w:r>
    </w:p>
    <w:p w:rsidR="000F34F4" w:rsidRPr="004416A0" w:rsidRDefault="000F34F4" w:rsidP="00F27228">
      <w:pPr>
        <w:contextualSpacing/>
        <w:rPr>
          <w:rFonts w:ascii="Arial" w:eastAsia="Times New Roman" w:hAnsi="Arial" w:cs="Arial"/>
          <w:b/>
          <w:u w:val="single"/>
          <w:lang w:val="es-ES"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Si por el contrario, la empresa eléctrica detecta que fallas en el sistema de medición, incluyendo la constante de medición, están provocando una facturación mayor de lo realmente consumido y demandado por el abonado o usuario, deberá reintegrar todo lo cobrado de más, según el procedimiento establecido por la empresa para las devoluciones.</w:t>
      </w:r>
    </w:p>
    <w:p w:rsidR="000F34F4" w:rsidRPr="004416A0" w:rsidRDefault="000F34F4" w:rsidP="00F27228">
      <w:pPr>
        <w:contextualSpacing/>
        <w:rPr>
          <w:rFonts w:ascii="Arial" w:eastAsia="Times New Roman" w:hAnsi="Arial" w:cs="Arial"/>
          <w:lang w:val="es-ES"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En cualquiera de los dos casos, se estimará la energía y demanda consumida con base en lo indicado en el artículo 52.</w:t>
      </w:r>
    </w:p>
    <w:p w:rsidR="000F34F4" w:rsidRPr="00F27228" w:rsidRDefault="000F34F4" w:rsidP="00F27228">
      <w:pPr>
        <w:contextualSpacing/>
        <w:rPr>
          <w:rFonts w:ascii="Arial" w:eastAsia="Times New Roman" w:hAnsi="Arial" w:cs="Arial"/>
          <w:sz w:val="20"/>
          <w:szCs w:val="20"/>
          <w:lang w:val="es-ES"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autoSpaceDE w:val="0"/>
        <w:autoSpaceDN w:val="0"/>
        <w:adjustRightInd w:val="0"/>
        <w:ind w:left="1418" w:hanging="1418"/>
        <w:contextualSpacing/>
        <w:rPr>
          <w:rFonts w:ascii="Arial" w:eastAsia="Times New Roman" w:hAnsi="Arial" w:cs="Arial"/>
          <w:b/>
          <w:lang w:eastAsia="es-ES"/>
        </w:rPr>
      </w:pPr>
    </w:p>
    <w:p w:rsidR="00470F17" w:rsidRPr="00F27228" w:rsidRDefault="00470F17" w:rsidP="00F27228">
      <w:pPr>
        <w:autoSpaceDE w:val="0"/>
        <w:autoSpaceDN w:val="0"/>
        <w:adjustRightInd w:val="0"/>
        <w:ind w:left="1418" w:hanging="1418"/>
        <w:contextualSpacing/>
        <w:rPr>
          <w:rFonts w:ascii="Arial" w:eastAsia="Times New Roman" w:hAnsi="Arial" w:cs="Arial"/>
          <w:b/>
          <w:lang w:eastAsia="es-ES"/>
        </w:rPr>
      </w:pPr>
      <w:r w:rsidRPr="00F27228">
        <w:rPr>
          <w:rFonts w:ascii="Arial" w:eastAsia="Times New Roman" w:hAnsi="Arial" w:cs="Arial"/>
          <w:b/>
          <w:lang w:eastAsia="es-ES"/>
        </w:rPr>
        <w:t>Artículo 52.</w:t>
      </w:r>
      <w:r w:rsidR="003C6339" w:rsidRPr="00F27228">
        <w:rPr>
          <w:rFonts w:ascii="Arial" w:eastAsia="Times New Roman" w:hAnsi="Arial" w:cs="Arial"/>
          <w:b/>
          <w:lang w:eastAsia="es-ES"/>
        </w:rPr>
        <w:tab/>
      </w:r>
      <w:r w:rsidRPr="00F27228">
        <w:rPr>
          <w:rFonts w:ascii="Arial" w:eastAsia="Times New Roman" w:hAnsi="Arial" w:cs="Arial"/>
          <w:b/>
          <w:lang w:eastAsia="es-ES"/>
        </w:rPr>
        <w:t>Procedimiento de cobro de la energía y potencia consumida y no facturada</w:t>
      </w:r>
    </w:p>
    <w:p w:rsidR="00470F17" w:rsidRPr="00F27228" w:rsidRDefault="00470F17" w:rsidP="00F27228">
      <w:pPr>
        <w:autoSpaceDE w:val="0"/>
        <w:autoSpaceDN w:val="0"/>
        <w:adjustRightInd w:val="0"/>
        <w:contextualSpacing/>
        <w:rPr>
          <w:rFonts w:ascii="Arial" w:eastAsia="Times New Roman" w:hAnsi="Arial" w:cs="Arial"/>
          <w:lang w:eastAsia="es-ES"/>
        </w:rPr>
      </w:pPr>
    </w:p>
    <w:p w:rsidR="000F34F4" w:rsidRPr="004416A0" w:rsidRDefault="000F34F4" w:rsidP="00F27228">
      <w:pPr>
        <w:autoSpaceDE w:val="0"/>
        <w:autoSpaceDN w:val="0"/>
        <w:adjustRightInd w:val="0"/>
        <w:contextualSpacing/>
        <w:rPr>
          <w:rFonts w:ascii="Arial" w:eastAsia="Times New Roman" w:hAnsi="Arial" w:cs="Arial"/>
          <w:lang w:val="es-ES" w:eastAsia="es-ES"/>
        </w:rPr>
      </w:pPr>
      <w:r w:rsidRPr="004416A0">
        <w:rPr>
          <w:rFonts w:ascii="Arial" w:eastAsia="Times New Roman" w:hAnsi="Arial" w:cs="Arial"/>
          <w:lang w:val="es-ES" w:eastAsia="es-ES"/>
        </w:rPr>
        <w:t>Cuando el prestador del servicio demuestre que en un servicio, se consumió energía eléctrica y se demandó potencia que no fue cobrada en su totalidad, o se cobró más energía de la consumida o se cobró más potencia de la demandada, podrá estimar la energía consumida y la potencia demandada. Para calcular el monto a cobrar de la energía consumida y no facturada y de la potencia demandada y no facturada, la empresa eléctrica utilizará como base tres lecturas reales posteriores a la corrección de la causa que dio origen al error o, en aquellos servicios en los que existe una carga del tipo estacional (por ejemplo: ingenios, beneficios de café o clientes con tarifa horario/estacional), se comparará el mes en que se produjo la falla con su promedio de estacionalidad del año anterior. En caso de cobros de más potencia y energía, deberá devolver la totalidad de lo cobrado en exceso, con base a los registros de la empresa o de las pruebas que el abonado o usuario aporte.</w:t>
      </w:r>
    </w:p>
    <w:p w:rsidR="000F34F4" w:rsidRPr="004416A0" w:rsidRDefault="000F34F4" w:rsidP="00F27228">
      <w:pPr>
        <w:autoSpaceDE w:val="0"/>
        <w:autoSpaceDN w:val="0"/>
        <w:adjustRightInd w:val="0"/>
        <w:contextualSpacing/>
        <w:rPr>
          <w:rFonts w:ascii="Arial" w:eastAsia="Times New Roman" w:hAnsi="Arial" w:cs="Arial"/>
          <w:lang w:val="es-ES" w:eastAsia="es-ES"/>
        </w:rPr>
      </w:pPr>
    </w:p>
    <w:p w:rsidR="000F34F4" w:rsidRPr="004416A0" w:rsidRDefault="000F34F4" w:rsidP="00F27228">
      <w:pPr>
        <w:autoSpaceDE w:val="0"/>
        <w:autoSpaceDN w:val="0"/>
        <w:adjustRightInd w:val="0"/>
        <w:contextualSpacing/>
        <w:rPr>
          <w:rFonts w:ascii="Arial" w:eastAsia="Times New Roman" w:hAnsi="Arial" w:cs="Arial"/>
          <w:lang w:val="es-ES" w:eastAsia="es-ES"/>
        </w:rPr>
      </w:pPr>
      <w:r w:rsidRPr="004416A0">
        <w:rPr>
          <w:rFonts w:ascii="Arial" w:eastAsia="Times New Roman" w:hAnsi="Arial" w:cs="Arial"/>
          <w:lang w:val="es-ES" w:eastAsia="es-ES"/>
        </w:rPr>
        <w:t>Bajo ninguna circunstancia podrá la empresa eléctrica suspender el servicio si el abonado o usuario está al día en el pago de la factura por energía eléctrica del último periodo de consumo puesto al cobro.</w:t>
      </w:r>
    </w:p>
    <w:p w:rsidR="00470F17" w:rsidRPr="00F27228" w:rsidRDefault="00470F17" w:rsidP="00F27228">
      <w:pPr>
        <w:contextualSpacing/>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contextualSpacing/>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VIII</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DISCONFORMIDADES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53.</w:t>
      </w:r>
      <w:r w:rsidR="002908B8" w:rsidRPr="00F27228">
        <w:rPr>
          <w:rFonts w:ascii="Arial" w:eastAsia="Times New Roman" w:hAnsi="Arial" w:cs="Arial"/>
          <w:b/>
          <w:lang w:eastAsia="es-ES"/>
        </w:rPr>
        <w:tab/>
      </w:r>
      <w:r w:rsidRPr="00F27228">
        <w:rPr>
          <w:rFonts w:ascii="Arial" w:eastAsia="Times New Roman" w:hAnsi="Arial" w:cs="Arial"/>
          <w:b/>
          <w:lang w:eastAsia="es-ES"/>
        </w:rPr>
        <w:t>Atención de reclamos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Los abonados o usuarios podrán manifestar su disconformidad por los servicios brindados por la empresa eléctrica en forma escrita, telefónica, medio electrónico o en forma personal en cualquiera de las agencias o sucursales de la empresa eléctrica. Cuando el abonado o usuario presente la queja será obligación de la empresa eléctrica entregarle un comprobante de recibo de la queja y abrir un expediente físico o electrónico para tramitar el asunto.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empresa eléctrica deberá tramitar, investigar y resolver la queja planteada, y comunicar la resolución correspondiente en un plazo máximo de 30 días naturales.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Si el abonado o usuario no está conforme con la respuesta, puede presentar las impugnaciones que establece la Ley N° 62</w:t>
      </w:r>
      <w:r w:rsidR="00E162E5" w:rsidRPr="00F27228">
        <w:rPr>
          <w:rFonts w:ascii="Arial" w:eastAsia="Times New Roman" w:hAnsi="Arial" w:cs="Arial"/>
          <w:lang w:eastAsia="es-ES"/>
        </w:rPr>
        <w:t>2</w:t>
      </w:r>
      <w:r w:rsidRPr="00F27228">
        <w:rPr>
          <w:rFonts w:ascii="Arial" w:eastAsia="Times New Roman" w:hAnsi="Arial" w:cs="Arial"/>
          <w:lang w:eastAsia="es-ES"/>
        </w:rPr>
        <w:t>7 Ley General de la Administración Pública o plantear su queja ante la ARESEP, que tramitará, con base en lo establecido en la Sección Tercera, del Reglamento a la Ley N°7593 (Decreto N° 2973-MP).</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54.</w:t>
      </w:r>
      <w:r w:rsidR="002908B8" w:rsidRPr="00F27228">
        <w:rPr>
          <w:rFonts w:ascii="Arial" w:eastAsia="Times New Roman" w:hAnsi="Arial" w:cs="Arial"/>
          <w:b/>
          <w:lang w:eastAsia="es-ES"/>
        </w:rPr>
        <w:tab/>
      </w:r>
      <w:r w:rsidRPr="00F27228">
        <w:rPr>
          <w:rFonts w:ascii="Arial" w:eastAsia="Times New Roman" w:hAnsi="Arial" w:cs="Arial"/>
          <w:b/>
          <w:lang w:eastAsia="es-ES"/>
        </w:rPr>
        <w:t>Reporte de perturbaciones en el servicio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empresa eléctrica deberá brindar a sus abonados y usuarios un servicio de información para el reporte y la atención de perturbaciones en el servicio las 24 horas del día. De conformidad con el artículo 14 inciso b) de la Ley 7593 y el artículo 11 del Decreto N°29847-MP-MINAE-MEIC Reglamento Sectorial de Servicios Eléctricos, se deberá brindar atención expedita a las perturbaciones que pongan en riesgo la vida humana y las propiedades.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55.</w:t>
      </w:r>
      <w:r w:rsidR="002908B8" w:rsidRPr="00F27228">
        <w:rPr>
          <w:rFonts w:ascii="Arial" w:eastAsia="Times New Roman" w:hAnsi="Arial" w:cs="Arial"/>
          <w:b/>
          <w:lang w:eastAsia="es-ES"/>
        </w:rPr>
        <w:tab/>
      </w:r>
      <w:r w:rsidRPr="00F27228">
        <w:rPr>
          <w:rFonts w:ascii="Arial" w:eastAsia="Times New Roman" w:hAnsi="Arial" w:cs="Arial"/>
          <w:b/>
          <w:lang w:eastAsia="es-ES"/>
        </w:rPr>
        <w:t>Remisión de información sobre quejas. Indicadores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lang w:eastAsia="es-ES"/>
        </w:rPr>
        <w:t xml:space="preserve">Las empresas eléctricas deberán remitir a la ARESEP un informe semestral sobre las quejas o reclamos que los abonados o usuarios formulen, así como otros indicadores del desempeño de la gestión comercial de la empresa eléctrica (Capítulo XII). Dicho informe deberá presentarse con el formato, periodicidad y fechas que indique la ARESEP oportunamente. </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56.</w:t>
      </w:r>
      <w:r w:rsidR="002908B8" w:rsidRPr="00F27228">
        <w:rPr>
          <w:rFonts w:ascii="Arial" w:eastAsia="Times New Roman" w:hAnsi="Arial" w:cs="Arial"/>
          <w:b/>
          <w:lang w:eastAsia="es-ES"/>
        </w:rPr>
        <w:tab/>
      </w:r>
      <w:r w:rsidRPr="00F27228">
        <w:rPr>
          <w:rFonts w:ascii="Arial" w:eastAsia="Times New Roman" w:hAnsi="Arial" w:cs="Arial"/>
          <w:b/>
          <w:lang w:eastAsia="es-ES"/>
        </w:rPr>
        <w:t xml:space="preserve">Responsabilidad por daños en la instalación eléctrica interna </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empresa eléctrica</w:t>
      </w:r>
      <w:r w:rsidRPr="00F27228">
        <w:rPr>
          <w:rFonts w:ascii="Arial" w:eastAsia="Times New Roman" w:hAnsi="Arial" w:cs="Arial"/>
          <w:b/>
          <w:lang w:eastAsia="es-ES"/>
        </w:rPr>
        <w:t xml:space="preserve"> </w:t>
      </w:r>
      <w:r w:rsidRPr="00F27228">
        <w:rPr>
          <w:rFonts w:ascii="Arial" w:eastAsia="Times New Roman" w:hAnsi="Arial" w:cs="Arial"/>
          <w:lang w:eastAsia="es-ES"/>
        </w:rPr>
        <w:t>no será responsable por ningún daño ocasionado por el mal estado de la instalación eléctrica interna de la edificación del abonado, aun cuando las hubiese revisado por propia iniciativa o a pedido de éste, ni por las consecuencias de causa alguna que tengan su origen en dichas instalaciones eléctricas.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57.</w:t>
      </w:r>
      <w:r w:rsidR="002908B8" w:rsidRPr="00F27228">
        <w:rPr>
          <w:rFonts w:ascii="Arial" w:eastAsia="Times New Roman" w:hAnsi="Arial" w:cs="Arial"/>
          <w:b/>
          <w:lang w:eastAsia="es-ES"/>
        </w:rPr>
        <w:tab/>
      </w:r>
      <w:r w:rsidRPr="00F27228">
        <w:rPr>
          <w:rFonts w:ascii="Arial" w:eastAsia="Times New Roman" w:hAnsi="Arial" w:cs="Arial"/>
          <w:b/>
          <w:lang w:eastAsia="es-ES"/>
        </w:rPr>
        <w:t>Reclamos por daños</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Cuando el abonado o usuario sufra daños en sus equipos o artefactos eléctricos o en su propiedad, por causa de la calidad del suministro de energía y éste considere que existe responsabilidad por parte de la empresa eléctrica, deberá presentar su reclamo ante esa empresa a más tardar ocho días hábiles después de sucedido el hecho. La empresa eléctrica atenderá la solicitud del abonado o usuario siguiendo el procedimiento homogéneo para todas las empresas, que apruebe la Autoridad Reguladora.</w:t>
      </w:r>
    </w:p>
    <w:p w:rsidR="000F34F4" w:rsidRPr="004416A0" w:rsidRDefault="000F34F4" w:rsidP="00F27228">
      <w:pPr>
        <w:tabs>
          <w:tab w:val="left" w:pos="6350"/>
        </w:tabs>
        <w:contextualSpacing/>
        <w:rPr>
          <w:rFonts w:ascii="Arial" w:eastAsia="Times New Roman" w:hAnsi="Arial" w:cs="Arial"/>
          <w:lang w:val="es-ES" w:eastAsia="es-ES"/>
        </w:rPr>
      </w:pPr>
      <w:r w:rsidRPr="004416A0">
        <w:rPr>
          <w:rFonts w:ascii="Arial" w:eastAsia="Times New Roman" w:hAnsi="Arial" w:cs="Arial"/>
          <w:lang w:val="es-ES" w:eastAsia="es-ES"/>
        </w:rPr>
        <w:tab/>
      </w: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Asimismo, si se producen daños en la producción, deberá la empresa eléctrica, cuando en derecho corresponda, resarcir los mismos. La indemnización, en sede administrativa, no contempla el lucro cesante o las ganancias dejadas de percibir por los daños en la producción. La empresa eléctrica realizará el estudio respectivo y comunicará por escrito al abonado o usuario, la resolución de su reclamo en un plazo máximo de 30 días naturales. Si el resultado de su gestión no es satisfactorio a sus intereses, el abonado o usuario podrá presentar las impugnaciones señaladas en la Ley General de la Administración Publica o acudir a la ARESEP a plantear la queja correspondiente.</w:t>
      </w:r>
    </w:p>
    <w:p w:rsidR="00470F17" w:rsidRPr="00F27228" w:rsidRDefault="00470F17" w:rsidP="00F27228">
      <w:pPr>
        <w:contextualSpacing/>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58.</w:t>
      </w:r>
      <w:r w:rsidR="002908B8" w:rsidRPr="00F27228">
        <w:rPr>
          <w:rFonts w:ascii="Arial" w:eastAsia="Times New Roman" w:hAnsi="Arial" w:cs="Arial"/>
          <w:b/>
          <w:lang w:eastAsia="es-ES"/>
        </w:rPr>
        <w:tab/>
      </w:r>
      <w:r w:rsidRPr="00F27228">
        <w:rPr>
          <w:rFonts w:ascii="Arial" w:eastAsia="Times New Roman" w:hAnsi="Arial" w:cs="Arial"/>
          <w:b/>
          <w:lang w:eastAsia="es-ES"/>
        </w:rPr>
        <w:t>Disconformidad en la facturación</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Cuando un abonado o usuario presente una queja por alto consumo, antes del vencimiento del recibo, mientras se resuelve la misma, la empresa eléctrica podrá cobrar el importe promedio de las últimas seis facturaciones reales. Los estudios pertinentes deberán realizarse en un plazo no mayor que 15 días hábiles.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De resultar correcta la facturación emitida en su oportunidad, la empresa eléctrica incluirá en una facturación extraordinaria la diferencia pendiente de cancelar por el abonado o usuario. Si el abonado o usuario no está conforme con lo resuelto por la empresa eléctrica, podrá presentar las impugnaciones señaladas en la Ley General de la Administración Publica o acudir a la ARESEP a plantear la queja correspondiente.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59.</w:t>
      </w:r>
      <w:r w:rsidR="002908B8" w:rsidRPr="00F27228">
        <w:rPr>
          <w:rFonts w:ascii="Arial" w:eastAsia="Times New Roman" w:hAnsi="Arial" w:cs="Arial"/>
          <w:b/>
          <w:lang w:eastAsia="es-ES"/>
        </w:rPr>
        <w:tab/>
      </w:r>
      <w:r w:rsidRPr="00F27228">
        <w:rPr>
          <w:rFonts w:ascii="Arial" w:eastAsia="Times New Roman" w:hAnsi="Arial" w:cs="Arial"/>
          <w:b/>
          <w:lang w:eastAsia="es-ES"/>
        </w:rPr>
        <w:t>Daños al sistema de medición</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La empresa eléctrica aportará el sistema de medición y brindará el mantenimiento preventivo y correctivo a sus contadores eléctricos y demás equipos. El abonado por su parte velará por el buen estado del sistema de medición colocado en sus instalaciones y deberá informar de inmediato a la empresa sobre cualquier daño físico observado que se le haya ocasionado al equipo.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lang w:eastAsia="es-ES"/>
        </w:rPr>
        <w:t xml:space="preserve">De probar la empresa eléctrica, que los daños a los equipos son atribuibles al abonado, deberá efectuar el debido proceso a fin de que asuma los costos correspondientes a su reparación o reposición. </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60.</w:t>
      </w:r>
      <w:r w:rsidR="002908B8" w:rsidRPr="00F27228">
        <w:rPr>
          <w:rFonts w:ascii="Arial" w:eastAsia="Times New Roman" w:hAnsi="Arial" w:cs="Arial"/>
          <w:b/>
          <w:lang w:eastAsia="es-ES"/>
        </w:rPr>
        <w:tab/>
      </w:r>
      <w:r w:rsidRPr="00F27228">
        <w:rPr>
          <w:rFonts w:ascii="Arial" w:eastAsia="Times New Roman" w:hAnsi="Arial" w:cs="Arial"/>
          <w:b/>
          <w:lang w:eastAsia="es-ES"/>
        </w:rPr>
        <w:t>Reclamos por inconvenientes en la tensión de suministro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empresa eléctrica, en un plazo no mayor a las 8 horas hábiles, de la presentación de un reclamo por inconvenientes en el nivel de tensión de suministro, efectuará una visita para identificar el problema. Si el reclamo es aceptado y la responsabilidad es de la empresa eléctrica, ésta deberá solucionar el problema dentro de un plazo máximo de 8 horas naturales después de detectado el mismo. Hasta tanto la empresa eléctrica corrija la anomalía en la calidad de la tensión de suministro el abonado o usuario deberá recibir una compensación económica de acuerdo con lo indicado en la norma AR-NT-SUCAL "Supervisión de la calidad del suministro eléctrico en baja y media tensión". No obstante lo anterior, será responsable de los daños que el suministro de energía fuera de los parámetros de calidad, cause al abonado o usuario del servicio.</w:t>
      </w:r>
    </w:p>
    <w:p w:rsidR="00A40DA0" w:rsidRPr="00F27228" w:rsidRDefault="00A40DA0" w:rsidP="00F27228">
      <w:pPr>
        <w:contextualSpacing/>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IX</w:t>
      </w:r>
    </w:p>
    <w:p w:rsidR="008A5522" w:rsidRPr="00F27228" w:rsidRDefault="008A5522"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GESTIÓN COMERCIAL Y SERVICIO AL ABONADO Y USUARIO</w:t>
      </w:r>
    </w:p>
    <w:p w:rsidR="008A5522" w:rsidRPr="00F27228" w:rsidRDefault="008A5522" w:rsidP="00F27228">
      <w:pPr>
        <w:contextualSpacing/>
        <w:rPr>
          <w:rFonts w:ascii="Arial" w:eastAsia="Times New Roman" w:hAnsi="Arial" w:cs="Arial"/>
          <w:b/>
          <w:lang w:eastAsia="es-ES"/>
        </w:rPr>
      </w:pPr>
      <w:bookmarkStart w:id="4" w:name="_Toc478372625"/>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61.</w:t>
      </w:r>
      <w:r w:rsidR="002908B8" w:rsidRPr="00F27228">
        <w:rPr>
          <w:rFonts w:ascii="Arial" w:eastAsia="Times New Roman" w:hAnsi="Arial" w:cs="Arial"/>
          <w:b/>
          <w:lang w:eastAsia="es-ES"/>
        </w:rPr>
        <w:tab/>
      </w:r>
      <w:r w:rsidRPr="00F27228">
        <w:rPr>
          <w:rFonts w:ascii="Arial" w:eastAsia="Times New Roman" w:hAnsi="Arial" w:cs="Arial"/>
          <w:b/>
          <w:lang w:eastAsia="es-ES"/>
        </w:rPr>
        <w:t>Centros de servicio al abonado y usuario</w:t>
      </w:r>
      <w:bookmarkEnd w:id="4"/>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La empresa eléctrica, dentro de su área de concesión y operación, acondicionará locales para la apropiada atención al público, de conformidad con el número y dispersión de los servicios brindados. </w:t>
      </w:r>
    </w:p>
    <w:p w:rsidR="00470F17" w:rsidRPr="00F27228" w:rsidRDefault="00470F17" w:rsidP="00F27228">
      <w:pPr>
        <w:contextualSpacing/>
        <w:rPr>
          <w:rFonts w:ascii="Arial" w:eastAsia="Times New Roman" w:hAnsi="Arial" w:cs="Arial"/>
          <w:lang w:eastAsia="es-ES"/>
        </w:rPr>
      </w:pPr>
    </w:p>
    <w:p w:rsidR="00E162E5" w:rsidRPr="00F27228" w:rsidRDefault="00E162E5" w:rsidP="00F27228">
      <w:pPr>
        <w:contextualSpacing/>
        <w:rPr>
          <w:rFonts w:ascii="Arial" w:eastAsia="Times New Roman" w:hAnsi="Arial" w:cs="Arial"/>
          <w:b/>
          <w:lang w:eastAsia="es-ES"/>
        </w:rPr>
      </w:pPr>
    </w:p>
    <w:p w:rsidR="00E162E5" w:rsidRPr="00F27228" w:rsidRDefault="00E162E5"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62.</w:t>
      </w:r>
      <w:r w:rsidR="002908B8" w:rsidRPr="00F27228">
        <w:rPr>
          <w:rFonts w:ascii="Arial" w:eastAsia="Times New Roman" w:hAnsi="Arial" w:cs="Arial"/>
          <w:b/>
          <w:lang w:eastAsia="es-ES"/>
        </w:rPr>
        <w:tab/>
      </w:r>
      <w:r w:rsidRPr="00F27228">
        <w:rPr>
          <w:rFonts w:ascii="Arial" w:eastAsia="Times New Roman" w:hAnsi="Arial" w:cs="Arial"/>
          <w:b/>
          <w:lang w:eastAsia="es-ES"/>
        </w:rPr>
        <w:t>Servicio al abonado y usuario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Las empresas eléctricas deberán implementar sistemas informáticos que permitan una eficiente atención al público en las distintas gestiones o trámites. Cuando las gestiones sean en las oficinas de la empresa eléctrica, la atención será personalizada, ágil y oportuna, mediante personal debidamente capacitado para la atención del público.</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63.</w:t>
      </w:r>
      <w:r w:rsidR="002908B8" w:rsidRPr="00F27228">
        <w:rPr>
          <w:rFonts w:ascii="Arial" w:eastAsia="Times New Roman" w:hAnsi="Arial" w:cs="Arial"/>
          <w:b/>
          <w:lang w:eastAsia="es-ES"/>
        </w:rPr>
        <w:tab/>
      </w:r>
      <w:r w:rsidRPr="00F27228">
        <w:rPr>
          <w:rFonts w:ascii="Arial" w:eastAsia="Times New Roman" w:hAnsi="Arial" w:cs="Arial"/>
          <w:b/>
          <w:lang w:eastAsia="es-ES"/>
        </w:rPr>
        <w:t>Información para los abonados y usuarios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Sin perjuicio de otras medidas de difusión que considere adecuadas, la empresa eléctrica brindará, en cada una de sus instalaciones donde se atienda al público, información sobre los requisitos de los servicios que ofrece, el pliego tarifario vigente así como una descripción breve de la normativa y disposiciones técnicas emitidas por la ARESEP de conformidad con el Reglamento Sectorial de Servicios Eléctricos en materia relativa al servicio eléctrico. Copia impresa y electrónica de estos documentos deberá estar disponible para consulta de quien lo solicite.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64.</w:t>
      </w:r>
      <w:r w:rsidR="002908B8" w:rsidRPr="00F27228">
        <w:rPr>
          <w:rFonts w:ascii="Arial" w:eastAsia="Times New Roman" w:hAnsi="Arial" w:cs="Arial"/>
          <w:b/>
          <w:lang w:eastAsia="es-ES"/>
        </w:rPr>
        <w:tab/>
      </w:r>
      <w:r w:rsidRPr="00F27228">
        <w:rPr>
          <w:rFonts w:ascii="Arial" w:eastAsia="Times New Roman" w:hAnsi="Arial" w:cs="Arial"/>
          <w:b/>
          <w:lang w:eastAsia="es-ES"/>
        </w:rPr>
        <w:t>Aviso de posibles anomalías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Las empresas eléctricas deben informar a sus abonados o usuarios sobre la importancia de avisar al servicio de reporte de perturbaciones, de hechos de terceros o de agentes externos que ocasionen o puedan ocasionar condiciones desfavorables en el suministro eléctrico. </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X</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SUSPENSIONES Y PROHIBICIONES</w:t>
      </w:r>
    </w:p>
    <w:p w:rsidR="00470F17" w:rsidRPr="00F27228" w:rsidRDefault="00470F17" w:rsidP="00F27228">
      <w:pPr>
        <w:contextualSpacing/>
        <w:rPr>
          <w:rFonts w:ascii="Arial" w:eastAsia="Times New Roman" w:hAnsi="Arial" w:cs="Arial"/>
          <w:b/>
          <w:bCs/>
          <w:lang w:eastAsia="es-ES"/>
        </w:rPr>
      </w:pPr>
    </w:p>
    <w:p w:rsidR="00470F17" w:rsidRPr="00F27228" w:rsidRDefault="00470F17" w:rsidP="00F27228">
      <w:pPr>
        <w:contextualSpacing/>
        <w:rPr>
          <w:rFonts w:ascii="Arial" w:eastAsia="Times New Roman" w:hAnsi="Arial" w:cs="Arial"/>
          <w:b/>
          <w:bCs/>
          <w:lang w:eastAsia="es-ES"/>
        </w:rPr>
      </w:pPr>
      <w:r w:rsidRPr="00F27228">
        <w:rPr>
          <w:rFonts w:ascii="Arial" w:eastAsia="Times New Roman" w:hAnsi="Arial" w:cs="Arial"/>
          <w:b/>
          <w:bCs/>
          <w:lang w:eastAsia="es-ES"/>
        </w:rPr>
        <w:t>Artículo 65.</w:t>
      </w:r>
      <w:r w:rsidR="002908B8" w:rsidRPr="00F27228">
        <w:rPr>
          <w:rFonts w:ascii="Arial" w:eastAsia="Times New Roman" w:hAnsi="Arial" w:cs="Arial"/>
          <w:b/>
          <w:bCs/>
          <w:lang w:eastAsia="es-ES"/>
        </w:rPr>
        <w:tab/>
      </w:r>
      <w:r w:rsidRPr="00F27228">
        <w:rPr>
          <w:rFonts w:ascii="Arial" w:eastAsia="Times New Roman" w:hAnsi="Arial" w:cs="Arial"/>
          <w:b/>
          <w:bCs/>
          <w:lang w:eastAsia="es-ES"/>
        </w:rPr>
        <w:t xml:space="preserve">Suspensión del servicio eléctrico </w:t>
      </w:r>
    </w:p>
    <w:p w:rsidR="00470F17" w:rsidRPr="00F27228" w:rsidRDefault="00470F17" w:rsidP="00F27228">
      <w:pPr>
        <w:contextualSpacing/>
        <w:rPr>
          <w:rFonts w:ascii="Arial" w:eastAsia="Times New Roman" w:hAnsi="Arial" w:cs="Arial"/>
          <w:lang w:eastAsia="es-ES"/>
        </w:rPr>
      </w:pPr>
    </w:p>
    <w:p w:rsidR="000F34F4" w:rsidRPr="004416A0" w:rsidRDefault="000F34F4" w:rsidP="00F27228">
      <w:pPr>
        <w:contextualSpacing/>
        <w:rPr>
          <w:rFonts w:ascii="Arial" w:eastAsia="Times New Roman" w:hAnsi="Arial" w:cs="Arial"/>
          <w:lang w:val="es-ES" w:eastAsia="es-ES"/>
        </w:rPr>
      </w:pPr>
      <w:r w:rsidRPr="004416A0">
        <w:rPr>
          <w:rFonts w:ascii="Arial" w:eastAsia="Times New Roman" w:hAnsi="Arial" w:cs="Arial"/>
          <w:lang w:val="es-ES" w:eastAsia="es-ES"/>
        </w:rPr>
        <w:t xml:space="preserve">La empresa eléctrica podrá suspender el suministro eléctrico a un servicio cuando ocurra alguna de las siguientes situaciones: </w:t>
      </w:r>
    </w:p>
    <w:p w:rsidR="000F34F4" w:rsidRPr="004416A0" w:rsidRDefault="000F34F4" w:rsidP="00F27228">
      <w:pPr>
        <w:contextualSpacing/>
        <w:rPr>
          <w:rFonts w:ascii="Arial" w:eastAsia="Times New Roman" w:hAnsi="Arial" w:cs="Arial"/>
          <w:lang w:val="es-ES" w:eastAsia="es-ES"/>
        </w:rPr>
      </w:pP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Falta de pago oportuno de la facturación mensual puesta al cobro</w:t>
      </w:r>
      <w:r w:rsidRPr="004416A0">
        <w:rPr>
          <w:rFonts w:ascii="Arial" w:eastAsia="Calibri" w:hAnsi="Arial" w:cs="Arial"/>
          <w:lang w:val="es-ES"/>
        </w:rPr>
        <w:t xml:space="preserve"> </w:t>
      </w:r>
      <w:r w:rsidRPr="004416A0">
        <w:rPr>
          <w:rFonts w:ascii="Arial" w:eastAsia="Times New Roman" w:hAnsi="Arial" w:cs="Arial"/>
          <w:lang w:val="es-ES"/>
        </w:rPr>
        <w:t>del servicio particular del abonado. En el caso de que el servicio que no se canceló oportunamente sea la medición integral de un condominio, se suspenderán los servicios correspondientes a las áreas comunes del condominio.</w:t>
      </w: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Por accidentes, incendios o causas de fuerza mayor, únicamente en los inmuebles afectados o que podrían ser afectados.</w:t>
      </w: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En los casos imprescindibles de operación y mantenimiento.</w:t>
      </w: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Orden expresa de autoridad judicial o de la ARESEP.</w:t>
      </w: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Cuando el abonado lo solicite y legalmente proceda.</w:t>
      </w: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Cuando se detecten condiciones técnicas en la acometida eléctrica que impliquen peligro inminente para la vida y seguridad de las personas.</w:t>
      </w: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Cuando la empresa eléctrica se percate de que el abonado haya fallecido y haya notificado de acuerdo con el debido proceso al usuario que debe presentarse a firmar un nuevo contrato, otorgándole un plazo de 10 días hábiles para presentarse y este hace caso omiso de dicha notificación.</w:t>
      </w: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 xml:space="preserve">Cuando se determine que existe un uso ilícito de energía y el abonado o usuario no hizo acto presencial en la agencia de servicios de la empresa o no presentó las pruebas de descargo tres días posteriores a la notificación del ilícito. </w:t>
      </w: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 xml:space="preserve">Por reventa de energía. </w:t>
      </w:r>
    </w:p>
    <w:p w:rsidR="000F34F4" w:rsidRPr="004416A0" w:rsidRDefault="000F34F4" w:rsidP="00F27228">
      <w:pPr>
        <w:numPr>
          <w:ilvl w:val="0"/>
          <w:numId w:val="92"/>
        </w:numPr>
        <w:contextualSpacing/>
        <w:rPr>
          <w:rFonts w:ascii="Arial" w:eastAsia="Times New Roman" w:hAnsi="Arial" w:cs="Arial"/>
          <w:lang w:val="es-ES"/>
        </w:rPr>
      </w:pPr>
      <w:r w:rsidRPr="004416A0">
        <w:rPr>
          <w:rFonts w:ascii="Arial" w:eastAsia="Times New Roman" w:hAnsi="Arial" w:cs="Arial"/>
          <w:lang w:val="es-ES"/>
        </w:rPr>
        <w:t>Cuando el abonado o usuario no brinde autorización para ingresar a la propiedad de acuerdo con lo indicado en el artículo 30 o en el artículo 66.</w:t>
      </w:r>
    </w:p>
    <w:p w:rsidR="000F34F4" w:rsidRPr="004416A0" w:rsidRDefault="000F34F4" w:rsidP="00F27228">
      <w:pPr>
        <w:numPr>
          <w:ilvl w:val="0"/>
          <w:numId w:val="92"/>
        </w:numPr>
        <w:rPr>
          <w:rFonts w:ascii="Arial" w:eastAsia="Times New Roman" w:hAnsi="Arial" w:cs="Arial"/>
          <w:sz w:val="20"/>
          <w:szCs w:val="20"/>
          <w:lang w:val="es-ES"/>
        </w:rPr>
      </w:pPr>
      <w:r w:rsidRPr="004416A0">
        <w:rPr>
          <w:rFonts w:ascii="Arial" w:eastAsia="Times New Roman" w:hAnsi="Arial" w:cs="Arial"/>
          <w:lang w:val="es-ES"/>
        </w:rPr>
        <w:t>Otros casos no contemplados en esta norma previa autorización de la Autoridad Reguladora.</w:t>
      </w:r>
    </w:p>
    <w:p w:rsidR="000F34F4" w:rsidRPr="00F27228" w:rsidRDefault="000F34F4" w:rsidP="00F27228">
      <w:pPr>
        <w:ind w:left="720"/>
        <w:rPr>
          <w:rFonts w:ascii="Arial" w:eastAsia="Times New Roman" w:hAnsi="Arial" w:cs="Arial"/>
          <w:sz w:val="20"/>
          <w:szCs w:val="20"/>
          <w:lang w:val="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66.</w:t>
      </w:r>
      <w:r w:rsidR="002908B8" w:rsidRPr="00F27228">
        <w:rPr>
          <w:rFonts w:ascii="Arial" w:eastAsia="Times New Roman" w:hAnsi="Arial" w:cs="Arial"/>
          <w:b/>
          <w:lang w:eastAsia="es-ES"/>
        </w:rPr>
        <w:tab/>
      </w:r>
      <w:r w:rsidRPr="00F27228">
        <w:rPr>
          <w:rFonts w:ascii="Arial" w:eastAsia="Times New Roman" w:hAnsi="Arial" w:cs="Arial"/>
          <w:b/>
          <w:lang w:eastAsia="es-ES"/>
        </w:rPr>
        <w:t>Uso ilícito de energía</w:t>
      </w:r>
    </w:p>
    <w:p w:rsidR="00470F17" w:rsidRPr="00F27228" w:rsidRDefault="00470F17" w:rsidP="00F27228">
      <w:pPr>
        <w:contextualSpacing/>
        <w:rPr>
          <w:rFonts w:ascii="Arial" w:eastAsia="Times New Roman" w:hAnsi="Arial" w:cs="Arial"/>
          <w:lang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lang w:val="es-ES" w:eastAsia="es-ES"/>
        </w:rPr>
        <w:t xml:space="preserve">Cuando la empresa eléctrica pruebe que en el servicio eléctrico que disfruta un abonado o usuario se ha alterado o dañado el sistema de medición o la acometida con el objetivo de hacer uso ilícito de la energía eléctrica (con el levantamiento de las pruebas respectivas: datos del abonado o usuario, tipo de servicio, fotografías, carga instalada, número de medidor, tarifa, historiales de consumo y cualquier otro dato que la empresa considere pertinente), notificará al abonado o usuario, dándole 3 días hábiles para que presente las pruebas de descargo, cancele la deuda o en su defecto llegue a un arreglo de cancelación por la energía consumida y no facturada. De lo contrario la empresa eléctrica podrá suspender el servicio de acuerdo con el artículo 65. </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lang w:val="es-ES" w:eastAsia="es-ES"/>
        </w:rPr>
        <w:t>En aquellos casos donde la empresa eléctrica cuente con los elementos técnicos razonables probatorios, el prestador del servicio podrá estimar la energía consumida y la potencia demanda por el servicio del abonado o usuario, sobre la base del consumo promedio real (de hasta los seis meses anteriores al inicio del ilícito) y aplicarlo a todo el periodo en que no se cobró la energía o la potencia no facturada. De lo contrario el cobro por realizar se calculará de la siguiente manera:</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b/>
          <w:bCs/>
          <w:lang w:val="es-ES" w:eastAsia="es-ES"/>
        </w:rPr>
        <w:t>a) Servicios sin demanda</w:t>
      </w: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lang w:val="es-ES" w:eastAsia="es-ES"/>
        </w:rPr>
        <w:t> </w:t>
      </w: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b/>
          <w:bCs/>
          <w:u w:val="single"/>
          <w:lang w:val="es-ES" w:eastAsia="es-ES"/>
        </w:rPr>
        <w:t>Energía no facturada</w:t>
      </w:r>
      <w:r w:rsidRPr="00526FD8">
        <w:rPr>
          <w:rFonts w:ascii="Arial" w:eastAsia="Times New Roman" w:hAnsi="Arial" w:cs="Arial"/>
          <w:b/>
          <w:bCs/>
          <w:lang w:val="es-ES" w:eastAsia="es-ES"/>
        </w:rPr>
        <w:t> =</w:t>
      </w:r>
      <w:r w:rsidRPr="00526FD8">
        <w:rPr>
          <w:rFonts w:ascii="Arial" w:eastAsia="Times New Roman" w:hAnsi="Arial" w:cs="Arial"/>
          <w:lang w:val="es-ES" w:eastAsia="es-ES"/>
        </w:rPr>
        <w:t xml:space="preserve"> Carga instalada el día en que se encontró la alteración X 80 horas (residencial) o 200 horas (comercial, general o industrial).</w:t>
      </w: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lang w:val="es-ES" w:eastAsia="es-ES"/>
        </w:rPr>
        <w:t> </w:t>
      </w:r>
    </w:p>
    <w:p w:rsidR="000F34F4" w:rsidRPr="00526FD8" w:rsidRDefault="000F34F4" w:rsidP="00F27228">
      <w:pPr>
        <w:ind w:right="1185"/>
        <w:rPr>
          <w:rFonts w:ascii="Arial" w:eastAsia="Times New Roman" w:hAnsi="Arial" w:cs="Arial"/>
          <w:lang w:val="es-ES" w:eastAsia="es-ES"/>
        </w:rPr>
      </w:pPr>
      <w:r w:rsidRPr="00526FD8">
        <w:rPr>
          <w:rFonts w:ascii="Arial" w:eastAsia="Times New Roman" w:hAnsi="Arial" w:cs="Arial"/>
          <w:b/>
          <w:u w:val="single"/>
          <w:lang w:val="es-ES" w:eastAsia="es-ES"/>
        </w:rPr>
        <w:t>Monto no facturado mensual</w:t>
      </w:r>
      <w:r w:rsidRPr="00526FD8">
        <w:rPr>
          <w:rFonts w:ascii="Arial" w:eastAsia="Times New Roman" w:hAnsi="Arial" w:cs="Arial"/>
          <w:lang w:val="es-ES" w:eastAsia="es-ES"/>
        </w:rPr>
        <w:t>= Energía no facturada X tarifa vigente en ese mes.</w:t>
      </w:r>
    </w:p>
    <w:p w:rsidR="000F34F4" w:rsidRPr="00526FD8" w:rsidRDefault="000F34F4" w:rsidP="00F27228">
      <w:pPr>
        <w:ind w:right="1185"/>
        <w:rPr>
          <w:rFonts w:ascii="Arial" w:eastAsia="Times New Roman" w:hAnsi="Arial" w:cs="Arial"/>
          <w:lang w:val="es-ES" w:eastAsia="es-ES"/>
        </w:rPr>
      </w:pPr>
    </w:p>
    <w:p w:rsidR="000F34F4" w:rsidRPr="00526FD8" w:rsidRDefault="000F34F4" w:rsidP="00F27228">
      <w:pPr>
        <w:ind w:right="1185"/>
        <w:rPr>
          <w:rFonts w:ascii="Arial" w:eastAsia="Times New Roman" w:hAnsi="Arial" w:cs="Arial"/>
          <w:lang w:val="es-ES" w:eastAsia="es-ES"/>
        </w:rPr>
      </w:pPr>
      <w:r w:rsidRPr="00526FD8">
        <w:rPr>
          <w:rFonts w:ascii="Arial" w:eastAsia="Times New Roman" w:hAnsi="Arial" w:cs="Arial"/>
          <w:b/>
          <w:u w:val="single"/>
          <w:lang w:val="es-ES" w:eastAsia="es-ES"/>
        </w:rPr>
        <w:t>Monto no facturado total</w:t>
      </w:r>
      <w:r w:rsidRPr="00526FD8">
        <w:rPr>
          <w:rFonts w:ascii="Arial" w:eastAsia="Times New Roman" w:hAnsi="Arial" w:cs="Arial"/>
          <w:lang w:val="es-ES" w:eastAsia="es-ES"/>
        </w:rPr>
        <w:t>= La suma de los montos no facturados mensuales.</w:t>
      </w:r>
    </w:p>
    <w:p w:rsidR="000F34F4" w:rsidRPr="00526FD8" w:rsidRDefault="000F34F4" w:rsidP="00F27228">
      <w:pPr>
        <w:contextualSpacing/>
        <w:rPr>
          <w:rFonts w:ascii="Arial" w:eastAsia="Times New Roman" w:hAnsi="Arial" w:cs="Arial"/>
          <w:b/>
          <w:bCs/>
          <w:u w:val="single"/>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b/>
          <w:bCs/>
          <w:u w:val="single"/>
          <w:lang w:val="es-ES" w:eastAsia="es-ES"/>
        </w:rPr>
        <w:t>Suma a facturar</w:t>
      </w:r>
      <w:r w:rsidRPr="00526FD8">
        <w:rPr>
          <w:rFonts w:ascii="Arial" w:eastAsia="Times New Roman" w:hAnsi="Arial" w:cs="Arial"/>
          <w:b/>
          <w:bCs/>
          <w:lang w:val="es-ES" w:eastAsia="es-ES"/>
        </w:rPr>
        <w:t xml:space="preserve"> =</w:t>
      </w:r>
      <w:r w:rsidRPr="00526FD8">
        <w:rPr>
          <w:rFonts w:ascii="Arial" w:eastAsia="Times New Roman" w:hAnsi="Arial" w:cs="Arial"/>
          <w:lang w:val="es-ES" w:eastAsia="es-ES"/>
        </w:rPr>
        <w:t> Monto no facturado total m</w:t>
      </w:r>
      <w:r w:rsidRPr="00526FD8">
        <w:rPr>
          <w:rFonts w:ascii="Arial" w:eastAsia="Times New Roman" w:hAnsi="Arial" w:cs="Arial"/>
          <w:bCs/>
          <w:lang w:val="es-ES" w:eastAsia="es-ES"/>
        </w:rPr>
        <w:t>enos</w:t>
      </w:r>
      <w:r w:rsidRPr="00526FD8">
        <w:rPr>
          <w:rFonts w:ascii="Arial" w:eastAsia="Times New Roman" w:hAnsi="Arial" w:cs="Arial"/>
          <w:lang w:val="es-ES" w:eastAsia="es-ES"/>
        </w:rPr>
        <w:t xml:space="preserve"> la suma efectivamente pagada durante los meses no facturados correctamente.</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b/>
          <w:bCs/>
          <w:lang w:val="es-ES" w:eastAsia="es-ES"/>
        </w:rPr>
        <w:t>b) Servicios con demanda</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lang w:val="es-ES" w:eastAsia="es-ES"/>
        </w:rPr>
        <w:t>En los casos de servicio con demanda se aplicará para el cálculo de la energía no facturada, el mismo cálculo que para los servicios sin demanda. La potencia demandada se calculará con base en la carga total conectada a la que se le aplicará un factor de demanda de 0,75.</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b/>
          <w:bCs/>
          <w:u w:val="single"/>
          <w:lang w:val="es-ES" w:eastAsia="es-ES"/>
        </w:rPr>
        <w:t>Demanda no facturada</w:t>
      </w:r>
      <w:r w:rsidRPr="00526FD8">
        <w:rPr>
          <w:rFonts w:ascii="Arial" w:eastAsia="Times New Roman" w:hAnsi="Arial" w:cs="Arial"/>
          <w:b/>
          <w:bCs/>
          <w:lang w:val="es-ES" w:eastAsia="es-ES"/>
        </w:rPr>
        <w:t> =</w:t>
      </w:r>
      <w:r w:rsidRPr="00526FD8">
        <w:rPr>
          <w:rFonts w:ascii="Arial" w:eastAsia="Times New Roman" w:hAnsi="Arial" w:cs="Arial"/>
          <w:lang w:val="es-ES" w:eastAsia="es-ES"/>
        </w:rPr>
        <w:t xml:space="preserve"> Carga instalada el día en que se encontró la alteración X 0,75 (Factor de demanda)</w:t>
      </w: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lang w:val="es-ES" w:eastAsia="es-ES"/>
        </w:rPr>
        <w:t> </w:t>
      </w:r>
    </w:p>
    <w:p w:rsidR="000F34F4" w:rsidRPr="00526FD8" w:rsidRDefault="000F34F4" w:rsidP="00F27228">
      <w:pPr>
        <w:ind w:right="-91"/>
        <w:rPr>
          <w:rFonts w:ascii="Arial" w:eastAsia="Times New Roman" w:hAnsi="Arial" w:cs="Arial"/>
          <w:lang w:val="es-ES" w:eastAsia="es-ES"/>
        </w:rPr>
      </w:pPr>
      <w:r w:rsidRPr="00526FD8">
        <w:rPr>
          <w:rFonts w:ascii="Arial" w:eastAsia="Times New Roman" w:hAnsi="Arial" w:cs="Arial"/>
          <w:b/>
          <w:u w:val="single"/>
          <w:lang w:val="es-ES" w:eastAsia="es-ES"/>
        </w:rPr>
        <w:t>Monto no facturado mensual por demanda</w:t>
      </w:r>
      <w:r w:rsidRPr="00526FD8">
        <w:rPr>
          <w:rFonts w:ascii="Arial" w:eastAsia="Times New Roman" w:hAnsi="Arial" w:cs="Arial"/>
          <w:b/>
          <w:lang w:val="es-ES" w:eastAsia="es-ES"/>
        </w:rPr>
        <w:t>=</w:t>
      </w:r>
      <w:r w:rsidRPr="00526FD8">
        <w:rPr>
          <w:rFonts w:ascii="Arial" w:eastAsia="Times New Roman" w:hAnsi="Arial" w:cs="Arial"/>
          <w:lang w:val="es-ES" w:eastAsia="es-ES"/>
        </w:rPr>
        <w:t xml:space="preserve"> Demanda no facturada X tarifa vigente en ese mes.</w:t>
      </w:r>
    </w:p>
    <w:p w:rsidR="000F34F4" w:rsidRPr="00526FD8" w:rsidRDefault="000F34F4" w:rsidP="00F27228">
      <w:pPr>
        <w:ind w:right="1185"/>
        <w:rPr>
          <w:rFonts w:ascii="Arial" w:eastAsia="Times New Roman" w:hAnsi="Arial" w:cs="Arial"/>
          <w:lang w:val="es-ES" w:eastAsia="es-ES"/>
        </w:rPr>
      </w:pPr>
    </w:p>
    <w:p w:rsidR="000F34F4" w:rsidRPr="00526FD8" w:rsidRDefault="000F34F4" w:rsidP="00F27228">
      <w:pPr>
        <w:ind w:right="1185"/>
        <w:rPr>
          <w:rFonts w:ascii="Arial" w:eastAsia="Times New Roman" w:hAnsi="Arial" w:cs="Arial"/>
          <w:lang w:val="es-ES" w:eastAsia="es-ES"/>
        </w:rPr>
      </w:pPr>
      <w:r w:rsidRPr="00526FD8">
        <w:rPr>
          <w:rFonts w:ascii="Arial" w:eastAsia="Times New Roman" w:hAnsi="Arial" w:cs="Arial"/>
          <w:b/>
          <w:u w:val="single"/>
          <w:lang w:val="es-ES" w:eastAsia="es-ES"/>
        </w:rPr>
        <w:t>Monto no facturado total por demanda</w:t>
      </w:r>
      <w:r w:rsidRPr="00526FD8">
        <w:rPr>
          <w:rFonts w:ascii="Arial" w:eastAsia="Times New Roman" w:hAnsi="Arial" w:cs="Arial"/>
          <w:b/>
          <w:lang w:val="es-ES" w:eastAsia="es-ES"/>
        </w:rPr>
        <w:t>=</w:t>
      </w:r>
      <w:r w:rsidRPr="00526FD8">
        <w:rPr>
          <w:rFonts w:ascii="Arial" w:eastAsia="Times New Roman" w:hAnsi="Arial" w:cs="Arial"/>
          <w:lang w:val="es-ES" w:eastAsia="es-ES"/>
        </w:rPr>
        <w:t xml:space="preserve"> La suma de los montos no facturados mensuales.</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b/>
          <w:bCs/>
          <w:u w:val="single"/>
          <w:lang w:val="es-ES" w:eastAsia="es-ES"/>
        </w:rPr>
        <w:t>Suma a facturar por demanda</w:t>
      </w:r>
      <w:r w:rsidRPr="00526FD8">
        <w:rPr>
          <w:rFonts w:ascii="Arial" w:eastAsia="Times New Roman" w:hAnsi="Arial" w:cs="Arial"/>
          <w:b/>
          <w:bCs/>
          <w:lang w:val="es-ES" w:eastAsia="es-ES"/>
        </w:rPr>
        <w:t xml:space="preserve"> =</w:t>
      </w:r>
      <w:r w:rsidRPr="00526FD8">
        <w:rPr>
          <w:rFonts w:ascii="Arial" w:eastAsia="Times New Roman" w:hAnsi="Arial" w:cs="Arial"/>
          <w:lang w:val="es-ES" w:eastAsia="es-ES"/>
        </w:rPr>
        <w:t> Monto no facturado por demanda m</w:t>
      </w:r>
      <w:r w:rsidRPr="00526FD8">
        <w:rPr>
          <w:rFonts w:ascii="Arial" w:eastAsia="Times New Roman" w:hAnsi="Arial" w:cs="Arial"/>
          <w:bCs/>
          <w:lang w:val="es-ES" w:eastAsia="es-ES"/>
        </w:rPr>
        <w:t>enos</w:t>
      </w:r>
      <w:r w:rsidRPr="00526FD8">
        <w:rPr>
          <w:rFonts w:ascii="Arial" w:eastAsia="Times New Roman" w:hAnsi="Arial" w:cs="Arial"/>
          <w:lang w:val="es-ES" w:eastAsia="es-ES"/>
        </w:rPr>
        <w:t xml:space="preserve"> la suma efectivamente pagada por demanda durante los meses no facturados correctamente.</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b/>
          <w:u w:val="single"/>
          <w:lang w:val="es-ES" w:eastAsia="es-ES"/>
        </w:rPr>
        <w:t>Factor de potencia</w:t>
      </w:r>
      <w:r w:rsidRPr="00526FD8">
        <w:rPr>
          <w:rFonts w:ascii="Arial" w:eastAsia="Times New Roman" w:hAnsi="Arial" w:cs="Arial"/>
          <w:lang w:val="es-ES" w:eastAsia="es-ES"/>
        </w:rPr>
        <w:t>: en el caso de que aplique la compensación por bajo factor de potencia se considerará lo establecido en el artículo 41, aplicando el último factor de potencia real registrado.</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b/>
          <w:lang w:val="es-ES" w:eastAsia="es-ES"/>
        </w:rPr>
      </w:pPr>
      <w:r w:rsidRPr="00526FD8">
        <w:rPr>
          <w:rFonts w:ascii="Arial" w:eastAsia="Times New Roman" w:hAnsi="Arial" w:cs="Arial"/>
          <w:b/>
          <w:lang w:val="es-ES" w:eastAsia="es-ES"/>
        </w:rPr>
        <w:t>c) Cables directos o derivaciones</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lang w:val="es-ES" w:eastAsia="es-ES"/>
        </w:rPr>
        <w:t xml:space="preserve">En aquellos casos cuando el prestador del servicio detecte que una persona está utilizando sin autorización el servicio de la energía eléctrica, mediante conexión directa de cables con la red de distribución o con la acometida y la empresa eléctrica lo compruebe debidamente (con el levantamiento de las pruebas respectivas), desconectará el servicio inmediatamente y dará al imputado un máximo de tres días naturales para que presente las pruebas de descargo, para cumplir con el debido proceso o en su defecto deberá cancelar o llegar a un arreglo de cancelación, por la energía utilizada de forma ilícita y no facturada. </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contextualSpacing/>
        <w:rPr>
          <w:rFonts w:ascii="Arial" w:eastAsia="Times New Roman" w:hAnsi="Arial" w:cs="Arial"/>
          <w:lang w:val="es-ES" w:eastAsia="es-ES"/>
        </w:rPr>
      </w:pPr>
      <w:r w:rsidRPr="00526FD8">
        <w:rPr>
          <w:rFonts w:ascii="Arial" w:eastAsia="Times New Roman" w:hAnsi="Arial" w:cs="Arial"/>
          <w:lang w:val="es-ES" w:eastAsia="es-ES"/>
        </w:rPr>
        <w:t>La energía no facturada se calculará de igual forma que en los incisos a) y b), según corresponda.</w:t>
      </w:r>
    </w:p>
    <w:p w:rsidR="000F34F4" w:rsidRPr="00526FD8" w:rsidRDefault="000F34F4" w:rsidP="00F27228">
      <w:pPr>
        <w:contextualSpacing/>
        <w:rPr>
          <w:rFonts w:ascii="Arial" w:eastAsia="Times New Roman" w:hAnsi="Arial" w:cs="Arial"/>
          <w:lang w:val="es-ES" w:eastAsia="es-ES"/>
        </w:rPr>
      </w:pPr>
    </w:p>
    <w:p w:rsidR="000F34F4" w:rsidRPr="00526FD8" w:rsidRDefault="000F34F4" w:rsidP="00F27228">
      <w:pPr>
        <w:rPr>
          <w:rFonts w:ascii="Arial" w:eastAsia="Calibri" w:hAnsi="Arial" w:cs="Arial"/>
          <w:lang w:val="es-ES"/>
        </w:rPr>
      </w:pPr>
      <w:r w:rsidRPr="00526FD8">
        <w:rPr>
          <w:rFonts w:ascii="Arial" w:eastAsia="Times New Roman" w:hAnsi="Arial" w:cs="Arial"/>
          <w:lang w:val="es-ES" w:eastAsia="es-ES"/>
        </w:rPr>
        <w:t>En todos los casos la empresa deberá cobrar al abonado, usuario o imputado los daños sufridos por la empresa en su infraestructura eléctrica.</w:t>
      </w:r>
    </w:p>
    <w:p w:rsidR="00470F17" w:rsidRPr="00F27228" w:rsidRDefault="00470F17" w:rsidP="00F27228">
      <w:pPr>
        <w:contextualSpacing/>
        <w:rPr>
          <w:rFonts w:ascii="Arial" w:eastAsia="Times New Roman" w:hAnsi="Arial" w:cs="Arial"/>
          <w:b/>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67.</w:t>
      </w:r>
      <w:r w:rsidR="002908B8" w:rsidRPr="00F27228">
        <w:rPr>
          <w:rFonts w:ascii="Arial" w:eastAsia="Times New Roman" w:hAnsi="Arial" w:cs="Arial"/>
          <w:b/>
          <w:lang w:eastAsia="es-ES"/>
        </w:rPr>
        <w:tab/>
      </w:r>
      <w:r w:rsidRPr="00F27228">
        <w:rPr>
          <w:rFonts w:ascii="Arial" w:eastAsia="Times New Roman" w:hAnsi="Arial" w:cs="Arial"/>
          <w:b/>
          <w:lang w:eastAsia="es-ES"/>
        </w:rPr>
        <w:t>Reventa de energía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energía eléctrica entregada para uso del abonado o usuario no podrá ser vendida o cedida en todo o en parte por éste a terceros. De presentarse esta situación, la empresa eléctrica ordenará al abonado o usuario el cese inmediato de tal práctica, dándole un plazo de 3 días hábiles para que solvente la situación. En caso de continuar la situación de venta de energía, la empresa eléctrica deberá acudir a los Tribunales de Justicia para los efectos correspondientes.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Artículo 68.</w:t>
      </w:r>
      <w:r w:rsidR="002908B8" w:rsidRPr="00F27228">
        <w:rPr>
          <w:rFonts w:ascii="Arial" w:eastAsia="Times New Roman" w:hAnsi="Arial" w:cs="Arial"/>
          <w:b/>
          <w:lang w:eastAsia="es-ES"/>
        </w:rPr>
        <w:tab/>
      </w:r>
      <w:r w:rsidRPr="00F27228">
        <w:rPr>
          <w:rFonts w:ascii="Arial" w:eastAsia="Times New Roman" w:hAnsi="Arial" w:cs="Arial"/>
          <w:b/>
          <w:lang w:eastAsia="es-ES"/>
        </w:rPr>
        <w:t>Remoción de sellos de seguridad</w:t>
      </w:r>
    </w:p>
    <w:p w:rsidR="00470F17" w:rsidRPr="00F27228" w:rsidRDefault="00470F17" w:rsidP="00F27228">
      <w:pPr>
        <w:contextualSpacing/>
        <w:rPr>
          <w:rFonts w:ascii="Arial" w:eastAsia="Times New Roman" w:hAnsi="Arial" w:cs="Arial"/>
          <w:lang w:eastAsia="es-ES"/>
        </w:rPr>
      </w:pPr>
    </w:p>
    <w:p w:rsidR="000F34F4" w:rsidRPr="00515990" w:rsidRDefault="000F34F4" w:rsidP="00F27228">
      <w:pPr>
        <w:contextualSpacing/>
        <w:rPr>
          <w:rFonts w:ascii="Arial" w:eastAsia="Times New Roman" w:hAnsi="Arial" w:cs="Arial"/>
          <w:lang w:val="es-ES" w:eastAsia="es-ES"/>
        </w:rPr>
      </w:pPr>
      <w:r w:rsidRPr="00515990">
        <w:rPr>
          <w:rFonts w:ascii="Arial" w:eastAsia="Times New Roman" w:hAnsi="Arial" w:cs="Arial"/>
          <w:lang w:val="es-ES" w:eastAsia="es-ES"/>
        </w:rPr>
        <w:t xml:space="preserve">Está prohibido al abonado o usuario remover o alterar los sellos de seguridad colocados por los laboratorios de calibración y ensayo así como los instalados por la empresa eléctrica en los equipos de medición y registro de energía eléctrica, ductos o paneles, o alterar estos en cualquier forma. En caso de que el abonado o usuario note que el sello está alterado, deberá informarlo a la empresa eléctrica inmediatamente. Si la empresa eléctrica determina que la remoción de los sellos es responsabilidad del abonado o usuario, aplicará el cargo correspondiente para este efecto, el cual será fijado por la ARESEP a solicitud de la empresa y cobrado en la facturación siguiente. </w:t>
      </w:r>
    </w:p>
    <w:p w:rsidR="000F34F4" w:rsidRPr="00515990" w:rsidRDefault="000F34F4" w:rsidP="00F27228">
      <w:pPr>
        <w:contextualSpacing/>
        <w:rPr>
          <w:rFonts w:ascii="Arial" w:eastAsia="Times New Roman" w:hAnsi="Arial" w:cs="Arial"/>
          <w:b/>
          <w:lang w:val="es-ES"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contextualSpacing/>
        <w:rPr>
          <w:rFonts w:ascii="Arial" w:eastAsia="Times New Roman" w:hAnsi="Arial" w:cs="Arial"/>
          <w:b/>
          <w:sz w:val="20"/>
          <w:szCs w:val="20"/>
          <w:lang w:val="es-ES"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XI</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APLICACIÓN Y CLASIFICACIÓN TARIFARIA</w:t>
      </w:r>
    </w:p>
    <w:p w:rsidR="00470F17" w:rsidRPr="00F27228" w:rsidRDefault="00470F17" w:rsidP="00F27228">
      <w:pPr>
        <w:contextualSpacing/>
        <w:rPr>
          <w:rFonts w:ascii="Arial" w:eastAsia="Times New Roman" w:hAnsi="Arial" w:cs="Arial"/>
          <w:b/>
          <w:lang w:eastAsia="es-ES"/>
        </w:rPr>
      </w:pPr>
      <w:bookmarkStart w:id="5" w:name="_Toc478372639"/>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b/>
          <w:lang w:eastAsia="es-ES"/>
        </w:rPr>
        <w:t>Artículo 69.</w:t>
      </w:r>
      <w:r w:rsidR="00901869" w:rsidRPr="00F27228">
        <w:rPr>
          <w:rFonts w:ascii="Arial" w:eastAsia="Times New Roman" w:hAnsi="Arial" w:cs="Arial"/>
          <w:b/>
          <w:lang w:eastAsia="es-ES"/>
        </w:rPr>
        <w:tab/>
      </w:r>
      <w:r w:rsidRPr="00F27228">
        <w:rPr>
          <w:rFonts w:ascii="Arial" w:eastAsia="Times New Roman" w:hAnsi="Arial" w:cs="Arial"/>
          <w:b/>
          <w:lang w:eastAsia="es-ES"/>
        </w:rPr>
        <w:t>Principio de equidad</w:t>
      </w:r>
      <w:bookmarkEnd w:id="5"/>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Cada abonado o usuario tendrá derecho a tener la misma clasificación tarifaria que cualquiera otro, cuando las características de los costos que ocasiona a la empresa eléctrica que le sirve, están en el mismo nivel de servicio y son semejantes, o bien de acuerdo con lo indicado en el pliego tarifario.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bookmarkStart w:id="6" w:name="_Toc478372640"/>
      <w:r w:rsidRPr="00F27228">
        <w:rPr>
          <w:rFonts w:ascii="Arial" w:eastAsia="Times New Roman" w:hAnsi="Arial" w:cs="Arial"/>
          <w:b/>
          <w:lang w:eastAsia="es-ES"/>
        </w:rPr>
        <w:t>Artículo 70.</w:t>
      </w:r>
      <w:r w:rsidR="00901869" w:rsidRPr="00F27228">
        <w:rPr>
          <w:rFonts w:ascii="Arial" w:eastAsia="Times New Roman" w:hAnsi="Arial" w:cs="Arial"/>
          <w:b/>
          <w:lang w:eastAsia="es-ES"/>
        </w:rPr>
        <w:tab/>
      </w:r>
      <w:r w:rsidRPr="00F27228">
        <w:rPr>
          <w:rFonts w:ascii="Arial" w:eastAsia="Times New Roman" w:hAnsi="Arial" w:cs="Arial"/>
          <w:b/>
          <w:lang w:eastAsia="es-ES"/>
        </w:rPr>
        <w:t>Clasificación tarifaria</w:t>
      </w:r>
      <w:bookmarkEnd w:id="6"/>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Para efectos tarifarios, los servicios eléctricos, se podrán clasificar en función de: la tensión nominal de suministro, el uso de la energía y el consumo de energía (bloques de consumo) y potencia, aplicando para ello las metodologías contenidas en las disposiciones económicas que emita la Autoridad Reguladora.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Para efectos de clasificar adecuadamente un servicio solicitado, debe considerarse lo que indica el artículo 26 de esta norma y sus referencias.</w:t>
      </w:r>
    </w:p>
    <w:p w:rsidR="00470F17" w:rsidRPr="00F27228" w:rsidRDefault="00470F17" w:rsidP="00F27228">
      <w:pPr>
        <w:contextualSpacing/>
        <w:rPr>
          <w:rFonts w:ascii="Arial" w:eastAsia="Times New Roman" w:hAnsi="Arial" w:cs="Arial"/>
          <w:lang w:eastAsia="es-ES"/>
        </w:rPr>
      </w:pPr>
    </w:p>
    <w:p w:rsidR="008A5522" w:rsidRPr="00F27228" w:rsidRDefault="008A5522"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XII</w:t>
      </w:r>
    </w:p>
    <w:p w:rsidR="008A5522" w:rsidRPr="00F27228" w:rsidRDefault="008A5522"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EVALUACIÓN DE LA GESTIÓN COMERCIAL Y TÉCNICA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71.</w:t>
      </w:r>
      <w:r w:rsidRPr="00F27228">
        <w:rPr>
          <w:rFonts w:ascii="Arial" w:eastAsia="Times New Roman" w:hAnsi="Arial" w:cs="Arial"/>
          <w:b/>
          <w:lang w:eastAsia="es-ES"/>
        </w:rPr>
        <w:tab/>
        <w:t>Sistema de registro de eventos de gestión comercial y técnica.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Es responsabilidad de toda empresa distribuidora y comercializadora del servicio eléctrico establecer y mantener un sistema para identificar, registrar y contar todos los eventos asociados con la gestión comercial y técnica de la empresa en relación con los abonados y usuarios del servicio eléctrico.</w:t>
      </w:r>
    </w:p>
    <w:p w:rsidR="00E162E5" w:rsidRPr="00F27228" w:rsidRDefault="00E162E5" w:rsidP="00F27228">
      <w:pPr>
        <w:contextualSpacing/>
        <w:rPr>
          <w:rFonts w:ascii="Arial" w:eastAsia="Times New Roman" w:hAnsi="Arial" w:cs="Arial"/>
          <w:b/>
          <w:lang w:eastAsia="es-ES"/>
        </w:rPr>
      </w:pPr>
    </w:p>
    <w:p w:rsidR="00E162E5" w:rsidRPr="00F27228" w:rsidRDefault="00E162E5"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72.</w:t>
      </w:r>
      <w:r w:rsidRPr="00F27228">
        <w:rPr>
          <w:rFonts w:ascii="Arial" w:eastAsia="Times New Roman" w:hAnsi="Arial" w:cs="Arial"/>
          <w:b/>
          <w:lang w:eastAsia="es-ES"/>
        </w:rPr>
        <w:tab/>
        <w:t>Naturaleza de los eventos.</w:t>
      </w:r>
    </w:p>
    <w:p w:rsidR="00470F17" w:rsidRPr="00F27228" w:rsidRDefault="00470F17" w:rsidP="00F27228">
      <w:pPr>
        <w:contextualSpacing/>
        <w:rPr>
          <w:rFonts w:ascii="Arial" w:eastAsia="Times New Roman" w:hAnsi="Arial" w:cs="Arial"/>
          <w:b/>
          <w:highlight w:val="yellow"/>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Los eventos asociados con la gestión comercial y técnica se clasificarán y utilizarán para obtener indicadores de gestión con el propósito de medir el desempeño de la empresa eléctrica. Los indicadores se identificarán de acuerdo con la</w:t>
      </w:r>
      <w:r w:rsidR="00D03C9D" w:rsidRPr="00F27228">
        <w:rPr>
          <w:rFonts w:ascii="Arial" w:eastAsia="Times New Roman" w:hAnsi="Arial" w:cs="Arial"/>
          <w:lang w:eastAsia="es-ES"/>
        </w:rPr>
        <w:t xml:space="preserve"> Tabla 1.</w:t>
      </w:r>
    </w:p>
    <w:p w:rsidR="00D03C9D" w:rsidRPr="00F27228" w:rsidRDefault="00D03C9D" w:rsidP="00F27228">
      <w:pPr>
        <w:contextualSpacing/>
        <w:rPr>
          <w:rFonts w:ascii="Arial" w:eastAsia="Times New Roman" w:hAnsi="Arial" w:cs="Arial"/>
          <w:lang w:eastAsia="es-ES"/>
        </w:rPr>
      </w:pPr>
    </w:p>
    <w:p w:rsidR="00470F17" w:rsidRPr="00F27228" w:rsidRDefault="00470F17" w:rsidP="00F27228">
      <w:pPr>
        <w:keepNext/>
        <w:jc w:val="center"/>
        <w:rPr>
          <w:rFonts w:ascii="Arial" w:eastAsia="Times New Roman" w:hAnsi="Arial" w:cs="Arial"/>
          <w:b/>
          <w:bCs/>
          <w:lang w:eastAsia="es-ES"/>
        </w:rPr>
      </w:pPr>
      <w:bookmarkStart w:id="7" w:name="_Ref397348207"/>
      <w:r w:rsidRPr="00F27228">
        <w:rPr>
          <w:rFonts w:ascii="Arial" w:eastAsia="Times New Roman" w:hAnsi="Arial" w:cs="Arial"/>
          <w:b/>
          <w:lang w:eastAsia="es-ES"/>
        </w:rPr>
        <w:t xml:space="preserve">Tabla </w:t>
      </w:r>
      <w:r w:rsidRPr="00F27228">
        <w:rPr>
          <w:rFonts w:ascii="Arial" w:eastAsia="Times New Roman" w:hAnsi="Arial" w:cs="Arial"/>
          <w:b/>
          <w:lang w:eastAsia="es-ES"/>
        </w:rPr>
        <w:fldChar w:fldCharType="begin"/>
      </w:r>
      <w:r w:rsidRPr="00F27228">
        <w:rPr>
          <w:rFonts w:ascii="Arial" w:eastAsia="Times New Roman" w:hAnsi="Arial" w:cs="Arial"/>
          <w:b/>
          <w:lang w:eastAsia="es-ES"/>
        </w:rPr>
        <w:instrText xml:space="preserve"> SEQ Tabla \* ARABIC </w:instrText>
      </w:r>
      <w:r w:rsidRPr="00F27228">
        <w:rPr>
          <w:rFonts w:ascii="Arial" w:eastAsia="Times New Roman" w:hAnsi="Arial" w:cs="Arial"/>
          <w:b/>
          <w:lang w:eastAsia="es-ES"/>
        </w:rPr>
        <w:fldChar w:fldCharType="separate"/>
      </w:r>
      <w:r w:rsidR="008773B5" w:rsidRPr="00F27228">
        <w:rPr>
          <w:rFonts w:ascii="Arial" w:eastAsia="Times New Roman" w:hAnsi="Arial" w:cs="Arial"/>
          <w:b/>
          <w:noProof/>
          <w:lang w:eastAsia="es-ES"/>
        </w:rPr>
        <w:t>1</w:t>
      </w:r>
      <w:r w:rsidRPr="00F27228">
        <w:rPr>
          <w:rFonts w:ascii="Arial" w:eastAsia="Times New Roman" w:hAnsi="Arial" w:cs="Arial"/>
          <w:b/>
          <w:lang w:eastAsia="es-ES"/>
        </w:rPr>
        <w:fldChar w:fldCharType="end"/>
      </w:r>
      <w:bookmarkEnd w:id="7"/>
      <w:r w:rsidRPr="00F27228">
        <w:rPr>
          <w:rFonts w:ascii="Arial" w:eastAsia="Times New Roman" w:hAnsi="Arial" w:cs="Arial"/>
          <w:b/>
          <w:lang w:eastAsia="es-ES"/>
        </w:rPr>
        <w:t xml:space="preserve">: </w:t>
      </w:r>
      <w:r w:rsidRPr="00F27228">
        <w:rPr>
          <w:rFonts w:ascii="Arial" w:eastAsia="Times New Roman" w:hAnsi="Arial" w:cs="Arial"/>
          <w:b/>
          <w:bCs/>
          <w:lang w:eastAsia="es-ES"/>
        </w:rPr>
        <w:t>Clasificación de los indicadores de gestión</w:t>
      </w:r>
    </w:p>
    <w:p w:rsidR="00EC2ED6" w:rsidRPr="00F27228" w:rsidRDefault="00EC2ED6" w:rsidP="00F27228">
      <w:pPr>
        <w:keepNext/>
        <w:jc w:val="center"/>
        <w:rPr>
          <w:rFonts w:ascii="Arial" w:eastAsia="Times New Roman" w:hAnsi="Arial" w:cs="Arial"/>
          <w:b/>
          <w:bCs/>
          <w:lang w:eastAsia="es-ES"/>
        </w:rPr>
      </w:pPr>
    </w:p>
    <w:tbl>
      <w:tblPr>
        <w:tblStyle w:val="Tablaconcuadrcula2821"/>
        <w:tblW w:w="0" w:type="auto"/>
        <w:jc w:val="center"/>
        <w:tblLook w:val="04A0" w:firstRow="1" w:lastRow="0" w:firstColumn="1" w:lastColumn="0" w:noHBand="0" w:noVBand="1"/>
      </w:tblPr>
      <w:tblGrid>
        <w:gridCol w:w="1540"/>
        <w:gridCol w:w="7020"/>
      </w:tblGrid>
      <w:tr w:rsidR="00470F17" w:rsidRPr="00F27228" w:rsidTr="006873C4">
        <w:trPr>
          <w:jc w:val="center"/>
        </w:trPr>
        <w:tc>
          <w:tcPr>
            <w:tcW w:w="1452" w:type="dxa"/>
          </w:tcPr>
          <w:p w:rsidR="00470F17" w:rsidRPr="00F27228" w:rsidRDefault="00470F17" w:rsidP="00F27228">
            <w:pPr>
              <w:contextualSpacing/>
              <w:rPr>
                <w:rFonts w:ascii="Arial" w:hAnsi="Arial" w:cs="Arial"/>
                <w:b/>
                <w:lang w:eastAsia="es-ES"/>
              </w:rPr>
            </w:pPr>
            <w:r w:rsidRPr="00F27228">
              <w:rPr>
                <w:rFonts w:ascii="Arial" w:hAnsi="Arial" w:cs="Arial"/>
                <w:b/>
                <w:lang w:eastAsia="es-ES"/>
              </w:rPr>
              <w:t>Clasificación</w:t>
            </w:r>
          </w:p>
        </w:tc>
        <w:tc>
          <w:tcPr>
            <w:tcW w:w="7020" w:type="dxa"/>
          </w:tcPr>
          <w:p w:rsidR="00470F17" w:rsidRPr="00F27228" w:rsidRDefault="00470F17" w:rsidP="00F27228">
            <w:pPr>
              <w:contextualSpacing/>
              <w:rPr>
                <w:rFonts w:ascii="Arial" w:hAnsi="Arial" w:cs="Arial"/>
                <w:b/>
                <w:lang w:eastAsia="es-ES"/>
              </w:rPr>
            </w:pPr>
            <w:r w:rsidRPr="00F27228">
              <w:rPr>
                <w:rFonts w:ascii="Arial" w:hAnsi="Arial" w:cs="Arial"/>
                <w:b/>
                <w:lang w:eastAsia="es-ES"/>
              </w:rPr>
              <w:t>Definición</w:t>
            </w:r>
          </w:p>
        </w:tc>
      </w:tr>
      <w:tr w:rsidR="00470F17" w:rsidRPr="00F27228" w:rsidTr="006873C4">
        <w:trPr>
          <w:jc w:val="center"/>
        </w:trPr>
        <w:tc>
          <w:tcPr>
            <w:tcW w:w="1452" w:type="dxa"/>
          </w:tcPr>
          <w:p w:rsidR="00470F17" w:rsidRPr="00F27228" w:rsidRDefault="00470F17" w:rsidP="00F27228">
            <w:pPr>
              <w:contextualSpacing/>
              <w:rPr>
                <w:rFonts w:ascii="Arial" w:hAnsi="Arial" w:cs="Arial"/>
                <w:lang w:eastAsia="es-ES"/>
              </w:rPr>
            </w:pPr>
            <w:r w:rsidRPr="00F27228">
              <w:rPr>
                <w:rFonts w:ascii="Arial" w:hAnsi="Arial" w:cs="Arial"/>
                <w:lang w:eastAsia="es-ES"/>
              </w:rPr>
              <w:t>Reportes de perturbaciones</w:t>
            </w:r>
          </w:p>
        </w:tc>
        <w:tc>
          <w:tcPr>
            <w:tcW w:w="7020" w:type="dxa"/>
          </w:tcPr>
          <w:p w:rsidR="00470F17" w:rsidRPr="00F27228" w:rsidRDefault="00470F17" w:rsidP="00F27228">
            <w:pPr>
              <w:contextualSpacing/>
              <w:rPr>
                <w:rFonts w:ascii="Arial" w:hAnsi="Arial" w:cs="Arial"/>
                <w:lang w:eastAsia="es-ES"/>
              </w:rPr>
            </w:pPr>
            <w:r w:rsidRPr="00F27228">
              <w:rPr>
                <w:rFonts w:ascii="Arial" w:hAnsi="Arial" w:cs="Arial"/>
                <w:lang w:eastAsia="es-ES"/>
              </w:rPr>
              <w:t>Tienen el propósito de medir la gestión de la empresa en la atención de perturbaciones reportadas por los abonados y usuarios que tuvieron implicación en la continuidad y calidad del suministro eléctrico.</w:t>
            </w:r>
          </w:p>
        </w:tc>
      </w:tr>
      <w:tr w:rsidR="00470F17" w:rsidRPr="00F27228" w:rsidTr="006873C4">
        <w:trPr>
          <w:jc w:val="center"/>
        </w:trPr>
        <w:tc>
          <w:tcPr>
            <w:tcW w:w="1452" w:type="dxa"/>
          </w:tcPr>
          <w:p w:rsidR="00470F17" w:rsidRPr="00F27228" w:rsidRDefault="00470F17" w:rsidP="00F27228">
            <w:pPr>
              <w:contextualSpacing/>
              <w:rPr>
                <w:rFonts w:ascii="Arial" w:hAnsi="Arial" w:cs="Arial"/>
                <w:lang w:eastAsia="es-ES"/>
              </w:rPr>
            </w:pPr>
            <w:r w:rsidRPr="00F27228">
              <w:rPr>
                <w:rFonts w:ascii="Arial" w:hAnsi="Arial" w:cs="Arial"/>
                <w:lang w:eastAsia="es-ES"/>
              </w:rPr>
              <w:t>Oportunidad</w:t>
            </w:r>
          </w:p>
        </w:tc>
        <w:tc>
          <w:tcPr>
            <w:tcW w:w="7020" w:type="dxa"/>
          </w:tcPr>
          <w:p w:rsidR="00470F17" w:rsidRPr="00F27228" w:rsidRDefault="00470F17" w:rsidP="00F27228">
            <w:pPr>
              <w:contextualSpacing/>
              <w:rPr>
                <w:rFonts w:ascii="Arial" w:hAnsi="Arial" w:cs="Arial"/>
                <w:lang w:eastAsia="es-ES"/>
              </w:rPr>
            </w:pPr>
            <w:r w:rsidRPr="00F27228">
              <w:rPr>
                <w:rFonts w:ascii="Arial" w:hAnsi="Arial" w:cs="Arial"/>
                <w:lang w:eastAsia="es-ES"/>
              </w:rPr>
              <w:t>Tienen como fin medir la gestión técnica de la empresa en lo referente al acceso y la conexión o la reconexión expedita del servicio ante requerimientos de abonados y usuarios.</w:t>
            </w:r>
          </w:p>
        </w:tc>
      </w:tr>
      <w:tr w:rsidR="00470F17" w:rsidRPr="00F27228" w:rsidTr="006873C4">
        <w:trPr>
          <w:jc w:val="center"/>
        </w:trPr>
        <w:tc>
          <w:tcPr>
            <w:tcW w:w="1452" w:type="dxa"/>
          </w:tcPr>
          <w:p w:rsidR="00470F17" w:rsidRPr="00F27228" w:rsidRDefault="00470F17" w:rsidP="00F27228">
            <w:pPr>
              <w:contextualSpacing/>
              <w:rPr>
                <w:rFonts w:ascii="Arial" w:hAnsi="Arial" w:cs="Arial"/>
                <w:lang w:eastAsia="es-ES"/>
              </w:rPr>
            </w:pPr>
            <w:r w:rsidRPr="00F27228">
              <w:rPr>
                <w:rFonts w:ascii="Arial" w:hAnsi="Arial" w:cs="Arial"/>
                <w:lang w:eastAsia="es-ES"/>
              </w:rPr>
              <w:t xml:space="preserve">Quejas </w:t>
            </w:r>
          </w:p>
        </w:tc>
        <w:tc>
          <w:tcPr>
            <w:tcW w:w="7020" w:type="dxa"/>
          </w:tcPr>
          <w:p w:rsidR="00470F17" w:rsidRPr="00F27228" w:rsidRDefault="00470F17" w:rsidP="00F27228">
            <w:pPr>
              <w:contextualSpacing/>
              <w:rPr>
                <w:rFonts w:ascii="Arial" w:hAnsi="Arial" w:cs="Arial"/>
                <w:lang w:eastAsia="es-ES"/>
              </w:rPr>
            </w:pPr>
            <w:r w:rsidRPr="00F27228">
              <w:rPr>
                <w:rFonts w:ascii="Arial" w:hAnsi="Arial" w:cs="Arial"/>
                <w:lang w:eastAsia="es-ES"/>
              </w:rPr>
              <w:t>Tienen el propósito de medir la gestión de la empresa en la resolución de quejas presentadas por los abonados y usuarios del servicio.</w:t>
            </w:r>
          </w:p>
        </w:tc>
      </w:tr>
    </w:tbl>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A su vez, los indicadores de quejas se clasifican de acuerdo con la Tabla N° 3.</w:t>
      </w:r>
    </w:p>
    <w:p w:rsidR="00470F17" w:rsidRPr="00F27228" w:rsidRDefault="00470F17" w:rsidP="00F27228">
      <w:pPr>
        <w:contextualSpacing/>
        <w:rPr>
          <w:rFonts w:ascii="Arial" w:eastAsia="Times New Roman" w:hAnsi="Arial" w:cs="Arial"/>
          <w:b/>
          <w:bCs/>
          <w:lang w:eastAsia="es-ES"/>
        </w:rPr>
      </w:pPr>
      <w:bookmarkStart w:id="8" w:name="_Ref397348223"/>
    </w:p>
    <w:bookmarkEnd w:id="8"/>
    <w:p w:rsidR="00470F17" w:rsidRPr="00F27228" w:rsidRDefault="00470F17" w:rsidP="00F27228">
      <w:pPr>
        <w:keepNext/>
        <w:spacing w:after="200"/>
        <w:jc w:val="center"/>
        <w:rPr>
          <w:rFonts w:ascii="Arial" w:eastAsia="Times New Roman" w:hAnsi="Arial" w:cs="Arial"/>
          <w:b/>
          <w:bCs/>
          <w:lang w:eastAsia="es-ES"/>
        </w:rPr>
      </w:pPr>
      <w:r w:rsidRPr="00F27228">
        <w:rPr>
          <w:rFonts w:ascii="Arial" w:eastAsia="Times New Roman" w:hAnsi="Arial" w:cs="Arial"/>
          <w:b/>
          <w:bCs/>
          <w:lang w:eastAsia="es-ES"/>
        </w:rPr>
        <w:t>Clasificación de los indicadores de gestión de quejas</w:t>
      </w:r>
    </w:p>
    <w:tbl>
      <w:tblPr>
        <w:tblStyle w:val="Tablaconcuadrcula2821"/>
        <w:tblW w:w="8642" w:type="dxa"/>
        <w:tblLayout w:type="fixed"/>
        <w:tblLook w:val="04A0" w:firstRow="1" w:lastRow="0" w:firstColumn="1" w:lastColumn="0" w:noHBand="0" w:noVBand="1"/>
      </w:tblPr>
      <w:tblGrid>
        <w:gridCol w:w="1526"/>
        <w:gridCol w:w="7116"/>
      </w:tblGrid>
      <w:tr w:rsidR="00470F17" w:rsidRPr="00F27228" w:rsidTr="006873C4">
        <w:trPr>
          <w:trHeight w:val="267"/>
        </w:trPr>
        <w:tc>
          <w:tcPr>
            <w:tcW w:w="1526" w:type="dxa"/>
            <w:vAlign w:val="center"/>
          </w:tcPr>
          <w:p w:rsidR="00470F17" w:rsidRPr="00F27228" w:rsidRDefault="00470F17" w:rsidP="00F27228">
            <w:pPr>
              <w:contextualSpacing/>
              <w:rPr>
                <w:rFonts w:ascii="Arial" w:hAnsi="Arial" w:cs="Arial"/>
                <w:b/>
                <w:lang w:eastAsia="es-ES"/>
              </w:rPr>
            </w:pPr>
            <w:r w:rsidRPr="00F27228">
              <w:rPr>
                <w:rFonts w:ascii="Arial" w:hAnsi="Arial" w:cs="Arial"/>
                <w:b/>
                <w:lang w:eastAsia="es-ES"/>
              </w:rPr>
              <w:t>Clasificación</w:t>
            </w:r>
          </w:p>
        </w:tc>
        <w:tc>
          <w:tcPr>
            <w:tcW w:w="7116" w:type="dxa"/>
            <w:vAlign w:val="center"/>
          </w:tcPr>
          <w:p w:rsidR="00470F17" w:rsidRPr="00F27228" w:rsidRDefault="00470F17" w:rsidP="00F27228">
            <w:pPr>
              <w:contextualSpacing/>
              <w:rPr>
                <w:rFonts w:ascii="Arial" w:hAnsi="Arial" w:cs="Arial"/>
                <w:b/>
                <w:lang w:eastAsia="es-ES"/>
              </w:rPr>
            </w:pPr>
            <w:r w:rsidRPr="00F27228">
              <w:rPr>
                <w:rFonts w:ascii="Arial" w:hAnsi="Arial" w:cs="Arial"/>
                <w:b/>
                <w:lang w:eastAsia="es-ES"/>
              </w:rPr>
              <w:t>Definición</w:t>
            </w:r>
          </w:p>
        </w:tc>
      </w:tr>
      <w:tr w:rsidR="00470F17" w:rsidRPr="00F27228" w:rsidTr="006873C4">
        <w:trPr>
          <w:trHeight w:val="1203"/>
        </w:trPr>
        <w:tc>
          <w:tcPr>
            <w:tcW w:w="1526" w:type="dxa"/>
            <w:vAlign w:val="center"/>
          </w:tcPr>
          <w:p w:rsidR="00470F17" w:rsidRPr="00F27228" w:rsidRDefault="00470F17" w:rsidP="00F27228">
            <w:pPr>
              <w:contextualSpacing/>
              <w:rPr>
                <w:rFonts w:ascii="Arial" w:hAnsi="Arial" w:cs="Arial"/>
                <w:lang w:eastAsia="es-ES"/>
              </w:rPr>
            </w:pPr>
            <w:r w:rsidRPr="00F27228">
              <w:rPr>
                <w:rFonts w:ascii="Arial" w:hAnsi="Arial" w:cs="Arial"/>
                <w:lang w:eastAsia="es-ES"/>
              </w:rPr>
              <w:t>Facturación</w:t>
            </w:r>
          </w:p>
        </w:tc>
        <w:tc>
          <w:tcPr>
            <w:tcW w:w="7116" w:type="dxa"/>
            <w:vAlign w:val="center"/>
          </w:tcPr>
          <w:p w:rsidR="00470F17" w:rsidRPr="00F27228" w:rsidRDefault="00470F17" w:rsidP="00F27228">
            <w:pPr>
              <w:contextualSpacing/>
              <w:rPr>
                <w:rFonts w:ascii="Arial" w:hAnsi="Arial" w:cs="Arial"/>
                <w:lang w:eastAsia="es-ES"/>
              </w:rPr>
            </w:pPr>
            <w:r w:rsidRPr="00F27228">
              <w:rPr>
                <w:rFonts w:ascii="Arial" w:hAnsi="Arial" w:cs="Arial"/>
                <w:lang w:eastAsia="es-ES"/>
              </w:rPr>
              <w:t>Resolución de quejas referentes a problemas de facturación tales como: cambio en la tarifa aplicada, error de lectura del medidor, ajuste del depósito de garantía, recargo inapropiado por mora, reclamos por aumentos en las tarifas, medidor activo en el campo pero inactivo en el sistema de facturación. Incluye las quejas por energía eléctrica consumida y no facturada cuando el cobro no se deba a problemas en la medición.</w:t>
            </w:r>
          </w:p>
        </w:tc>
      </w:tr>
      <w:tr w:rsidR="00470F17" w:rsidRPr="00F27228" w:rsidTr="006873C4">
        <w:trPr>
          <w:trHeight w:val="653"/>
        </w:trPr>
        <w:tc>
          <w:tcPr>
            <w:tcW w:w="1526" w:type="dxa"/>
            <w:vAlign w:val="center"/>
          </w:tcPr>
          <w:p w:rsidR="00470F17" w:rsidRPr="00F27228" w:rsidRDefault="00470F17" w:rsidP="00F27228">
            <w:pPr>
              <w:contextualSpacing/>
              <w:rPr>
                <w:rFonts w:ascii="Arial" w:hAnsi="Arial" w:cs="Arial"/>
                <w:lang w:eastAsia="es-ES"/>
              </w:rPr>
            </w:pPr>
            <w:r w:rsidRPr="00F27228">
              <w:rPr>
                <w:rFonts w:ascii="Arial" w:hAnsi="Arial" w:cs="Arial"/>
                <w:lang w:eastAsia="es-ES"/>
              </w:rPr>
              <w:t>Medición</w:t>
            </w:r>
          </w:p>
        </w:tc>
        <w:tc>
          <w:tcPr>
            <w:tcW w:w="7116" w:type="dxa"/>
            <w:vAlign w:val="center"/>
          </w:tcPr>
          <w:p w:rsidR="00470F17" w:rsidRPr="00F27228" w:rsidRDefault="00470F17" w:rsidP="00F27228">
            <w:pPr>
              <w:contextualSpacing/>
              <w:rPr>
                <w:rFonts w:ascii="Arial" w:hAnsi="Arial" w:cs="Arial"/>
                <w:lang w:eastAsia="es-ES"/>
              </w:rPr>
            </w:pPr>
            <w:r w:rsidRPr="00F27228">
              <w:rPr>
                <w:rFonts w:ascii="Arial" w:hAnsi="Arial" w:cs="Arial"/>
                <w:lang w:eastAsia="es-ES"/>
              </w:rPr>
              <w:t>Resolución de quejas referentes a problemas en el medidor (medidor dañado o fuera de los rangos permitidos por la norma AR-NT-SUMEL). Incluye las quejas por energía consumida y no facturada debido a fallas en el sistema de medición.</w:t>
            </w:r>
          </w:p>
        </w:tc>
      </w:tr>
      <w:tr w:rsidR="00470F17" w:rsidRPr="00F27228" w:rsidTr="006873C4">
        <w:trPr>
          <w:trHeight w:val="801"/>
        </w:trPr>
        <w:tc>
          <w:tcPr>
            <w:tcW w:w="1526" w:type="dxa"/>
            <w:vAlign w:val="center"/>
          </w:tcPr>
          <w:p w:rsidR="00470F17" w:rsidRPr="00F27228" w:rsidRDefault="00470F17" w:rsidP="00F27228">
            <w:pPr>
              <w:contextualSpacing/>
              <w:rPr>
                <w:rFonts w:ascii="Arial" w:hAnsi="Arial" w:cs="Arial"/>
                <w:lang w:eastAsia="es-ES"/>
              </w:rPr>
            </w:pPr>
            <w:r w:rsidRPr="00F27228">
              <w:rPr>
                <w:rFonts w:ascii="Arial" w:hAnsi="Arial" w:cs="Arial"/>
                <w:lang w:eastAsia="es-ES"/>
              </w:rPr>
              <w:t>Problemas en la calidad de la energía eléctrica</w:t>
            </w:r>
          </w:p>
        </w:tc>
        <w:tc>
          <w:tcPr>
            <w:tcW w:w="7116" w:type="dxa"/>
            <w:vAlign w:val="center"/>
          </w:tcPr>
          <w:p w:rsidR="00470F17" w:rsidRPr="00F27228" w:rsidRDefault="00470F17" w:rsidP="00F27228">
            <w:pPr>
              <w:contextualSpacing/>
              <w:rPr>
                <w:rFonts w:ascii="Arial" w:hAnsi="Arial" w:cs="Arial"/>
                <w:lang w:eastAsia="es-ES"/>
              </w:rPr>
            </w:pPr>
            <w:r w:rsidRPr="00F27228">
              <w:rPr>
                <w:rFonts w:ascii="Arial" w:hAnsi="Arial" w:cs="Arial"/>
                <w:lang w:eastAsia="es-ES"/>
              </w:rPr>
              <w:t>Resolución de quejas referentes a daños en la propiedad del abonado causados por problemas en la calidad de la energía eléctrica.</w:t>
            </w:r>
          </w:p>
        </w:tc>
      </w:tr>
      <w:tr w:rsidR="00470F17" w:rsidRPr="00F27228" w:rsidTr="006873C4">
        <w:trPr>
          <w:trHeight w:val="575"/>
        </w:trPr>
        <w:tc>
          <w:tcPr>
            <w:tcW w:w="1526" w:type="dxa"/>
            <w:vAlign w:val="center"/>
          </w:tcPr>
          <w:p w:rsidR="00470F17" w:rsidRPr="00F27228" w:rsidRDefault="00470F17" w:rsidP="00F27228">
            <w:pPr>
              <w:contextualSpacing/>
              <w:rPr>
                <w:rFonts w:ascii="Arial" w:hAnsi="Arial" w:cs="Arial"/>
                <w:lang w:eastAsia="es-ES"/>
              </w:rPr>
            </w:pPr>
            <w:r w:rsidRPr="00F27228">
              <w:rPr>
                <w:rFonts w:ascii="Arial" w:hAnsi="Arial" w:cs="Arial"/>
                <w:lang w:eastAsia="es-ES"/>
              </w:rPr>
              <w:t>Otros</w:t>
            </w:r>
          </w:p>
        </w:tc>
        <w:tc>
          <w:tcPr>
            <w:tcW w:w="7116" w:type="dxa"/>
            <w:vAlign w:val="center"/>
          </w:tcPr>
          <w:p w:rsidR="00470F17" w:rsidRPr="00F27228" w:rsidRDefault="00470F17" w:rsidP="00F27228">
            <w:pPr>
              <w:contextualSpacing/>
              <w:rPr>
                <w:rFonts w:ascii="Arial" w:hAnsi="Arial" w:cs="Arial"/>
                <w:lang w:eastAsia="es-ES"/>
              </w:rPr>
            </w:pPr>
            <w:r w:rsidRPr="00F27228">
              <w:rPr>
                <w:rFonts w:ascii="Arial" w:hAnsi="Arial" w:cs="Arial"/>
                <w:lang w:eastAsia="es-ES"/>
              </w:rPr>
              <w:t>Mide la gestión de la empresa en aspectos que no clasifican en ninguna de las otras categorías.</w:t>
            </w:r>
          </w:p>
        </w:tc>
      </w:tr>
    </w:tbl>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73.</w:t>
      </w:r>
      <w:r w:rsidR="00901869" w:rsidRPr="00F27228">
        <w:rPr>
          <w:rFonts w:ascii="Arial" w:eastAsia="Times New Roman" w:hAnsi="Arial" w:cs="Arial"/>
          <w:b/>
          <w:lang w:eastAsia="es-ES"/>
        </w:rPr>
        <w:tab/>
      </w:r>
      <w:r w:rsidRPr="00F27228">
        <w:rPr>
          <w:rFonts w:ascii="Arial" w:eastAsia="Times New Roman" w:hAnsi="Arial" w:cs="Arial"/>
          <w:b/>
          <w:lang w:eastAsia="es-ES"/>
        </w:rPr>
        <w:t>Indicadores de gestión técnica por perturbaciones</w:t>
      </w:r>
    </w:p>
    <w:p w:rsidR="00470F17" w:rsidRPr="00F27228" w:rsidRDefault="00470F17" w:rsidP="00F27228">
      <w:pPr>
        <w:contextualSpacing/>
        <w:rPr>
          <w:rFonts w:ascii="Arial" w:eastAsia="Times New Roman" w:hAnsi="Arial" w:cs="Arial"/>
          <w:highlight w:val="yellow"/>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Los indicadores de atención de perturbaciones tienen el propósito de medir la gestión de la empresa en la atención de perturbaciones reportadas por los abonados y usuarios que tuvieron implicación en la continuidad y calidad del suministro eléctrico (calidad de la energía eléctrica).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spacing w:after="200"/>
        <w:ind w:left="1276" w:hanging="1276"/>
        <w:contextualSpacing/>
        <w:rPr>
          <w:rFonts w:ascii="Arial" w:eastAsia="Times New Roman" w:hAnsi="Arial" w:cs="Arial"/>
          <w:b/>
          <w:lang w:eastAsia="es-ES"/>
        </w:rPr>
      </w:pPr>
      <w:r w:rsidRPr="00F27228">
        <w:rPr>
          <w:rFonts w:ascii="Arial" w:eastAsia="Times New Roman" w:hAnsi="Arial" w:cs="Arial"/>
          <w:b/>
          <w:lang w:eastAsia="es-ES"/>
        </w:rPr>
        <w:t>Artículo 74.</w:t>
      </w:r>
      <w:r w:rsidR="00901869" w:rsidRPr="00F27228">
        <w:rPr>
          <w:rFonts w:ascii="Arial" w:eastAsia="Times New Roman" w:hAnsi="Arial" w:cs="Arial"/>
          <w:b/>
          <w:lang w:eastAsia="es-ES"/>
        </w:rPr>
        <w:tab/>
      </w:r>
      <w:r w:rsidRPr="00F27228">
        <w:rPr>
          <w:rFonts w:ascii="Arial" w:eastAsia="Times New Roman" w:hAnsi="Arial" w:cs="Arial"/>
          <w:b/>
          <w:lang w:eastAsia="es-ES"/>
        </w:rPr>
        <w:t>Cantidad de perturbaciones con interrupciones reportadas por cada 10 mil servicios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Muestra la cantidad de perturbaciones con interrupción del servicio en un semestre que fueron reportadas por los abonados y usuarios por cada 10 000 usuarios.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2140" w:dyaOrig="620">
          <v:shape id="_x0000_i1026" type="#_x0000_t75" style="width:107.4pt;height:33pt" o:ole="">
            <v:imagedata r:id="rId10" o:title=""/>
          </v:shape>
          <o:OLEObject Type="Embed" ProgID="Equation.3" ShapeID="_x0000_i1026" DrawAspect="Content" ObjectID="_1528791403" r:id="rId11"/>
        </w:objec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contextualSpacing/>
        <w:rPr>
          <w:rFonts w:ascii="Arial" w:eastAsia="Times New Roman" w:hAnsi="Arial" w:cs="Arial"/>
          <w:lang w:eastAsia="es-ES"/>
        </w:rPr>
      </w:pPr>
    </w:p>
    <w:p w:rsidR="00470F17" w:rsidRPr="00F27228" w:rsidRDefault="00470F17" w:rsidP="00515990">
      <w:pPr>
        <w:ind w:left="567" w:hanging="567"/>
        <w:contextualSpacing/>
        <w:rPr>
          <w:rFonts w:ascii="Arial" w:eastAsia="Times New Roman" w:hAnsi="Arial" w:cs="Arial"/>
          <w:lang w:eastAsia="es-ES"/>
        </w:rPr>
      </w:pPr>
      <w:r w:rsidRPr="00F27228">
        <w:rPr>
          <w:rFonts w:ascii="Arial" w:eastAsia="Times New Roman" w:hAnsi="Arial" w:cs="Arial"/>
          <w:lang w:eastAsia="es-ES"/>
        </w:rPr>
        <w:t>CAI= Cantidad semestral de perturbaciones (interrupciones) reportadas por los abonados y usuarios.</w: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CSA= Cantidad de servicios eléctricos activos de la empresa al final del semestre.</w:t>
      </w:r>
    </w:p>
    <w:p w:rsidR="00470F17" w:rsidRPr="00F27228" w:rsidRDefault="00470F17" w:rsidP="00F27228">
      <w:pPr>
        <w:spacing w:after="200"/>
        <w:contextualSpacing/>
        <w:rPr>
          <w:rFonts w:ascii="Arial" w:eastAsia="Calibri" w:hAnsi="Arial" w:cs="Arial"/>
          <w:b/>
        </w:rPr>
      </w:pPr>
    </w:p>
    <w:p w:rsidR="00470F17" w:rsidRPr="00F27228" w:rsidRDefault="00470F17" w:rsidP="00F27228">
      <w:pPr>
        <w:spacing w:after="200"/>
        <w:contextualSpacing/>
        <w:rPr>
          <w:rFonts w:ascii="Arial" w:eastAsia="Calibri" w:hAnsi="Arial" w:cs="Arial"/>
        </w:rPr>
      </w:pPr>
      <w:r w:rsidRPr="00F27228">
        <w:rPr>
          <w:rFonts w:ascii="Arial" w:eastAsia="Calibri" w:hAnsi="Arial" w:cs="Arial"/>
          <w:b/>
        </w:rPr>
        <w:t>Artículo 75.</w:t>
      </w:r>
      <w:r w:rsidR="00901869" w:rsidRPr="00F27228">
        <w:rPr>
          <w:rFonts w:ascii="Arial" w:eastAsia="Calibri" w:hAnsi="Arial" w:cs="Arial"/>
          <w:b/>
        </w:rPr>
        <w:tab/>
      </w:r>
      <w:r w:rsidRPr="00F27228">
        <w:rPr>
          <w:rFonts w:ascii="Arial" w:eastAsia="Calibri" w:hAnsi="Arial" w:cs="Arial"/>
          <w:b/>
        </w:rPr>
        <w:t>Tiempo promedio de atención de perturbaciones (interrupciones)</w:t>
      </w:r>
    </w:p>
    <w:p w:rsidR="008A5522" w:rsidRPr="00F27228" w:rsidRDefault="008A5522" w:rsidP="00F27228">
      <w:pPr>
        <w:spacing w:after="200"/>
        <w:contextualSpacing/>
        <w:rPr>
          <w:rFonts w:ascii="Arial" w:eastAsia="Calibri" w:hAnsi="Arial" w:cs="Arial"/>
        </w:rPr>
      </w:pPr>
    </w:p>
    <w:p w:rsidR="00470F17" w:rsidRPr="00F27228" w:rsidRDefault="00470F17" w:rsidP="00F27228">
      <w:pPr>
        <w:spacing w:after="200"/>
        <w:contextualSpacing/>
        <w:rPr>
          <w:rFonts w:ascii="Arial" w:eastAsia="Calibri" w:hAnsi="Arial" w:cs="Arial"/>
        </w:rPr>
      </w:pPr>
      <w:r w:rsidRPr="00F27228">
        <w:rPr>
          <w:rFonts w:ascii="Arial" w:eastAsia="Calibri" w:hAnsi="Arial" w:cs="Arial"/>
        </w:rPr>
        <w:t>Mide el tiempo promedio que transcurrió en la atención de las perturbaciones con interrupción que fueron reportadas por los abonados o usuarios.</w:t>
      </w:r>
    </w:p>
    <w:p w:rsidR="00470F17" w:rsidRPr="00F27228" w:rsidRDefault="00470F17" w:rsidP="00F27228">
      <w:pPr>
        <w:spacing w:after="200"/>
        <w:contextualSpacing/>
        <w:jc w:val="center"/>
        <w:rPr>
          <w:rFonts w:ascii="Arial" w:eastAsia="Calibri" w:hAnsi="Arial" w:cs="Arial"/>
        </w:rPr>
      </w:pPr>
      <w:r w:rsidRPr="00F27228">
        <w:rPr>
          <w:rFonts w:ascii="Arial" w:eastAsia="Times New Roman" w:hAnsi="Arial" w:cs="Arial"/>
          <w:position w:val="-24"/>
          <w:lang w:eastAsia="es-ES"/>
        </w:rPr>
        <w:object w:dxaOrig="1700" w:dyaOrig="960">
          <v:shape id="_x0000_i1027" type="#_x0000_t75" style="width:85.8pt;height:48.6pt" o:ole="">
            <v:imagedata r:id="rId12" o:title=""/>
          </v:shape>
          <o:OLEObject Type="Embed" ProgID="Equation.3" ShapeID="_x0000_i1027" DrawAspect="Content" ObjectID="_1528791404" r:id="rId13"/>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515990">
      <w:pPr>
        <w:spacing w:after="200"/>
        <w:ind w:left="709" w:hanging="709"/>
        <w:contextualSpacing/>
        <w:rPr>
          <w:rFonts w:ascii="Arial" w:eastAsia="Times New Roman" w:hAnsi="Arial" w:cs="Arial"/>
          <w:lang w:eastAsia="es-ES"/>
        </w:rPr>
      </w:pPr>
      <w:proofErr w:type="spellStart"/>
      <w:r w:rsidRPr="00F27228">
        <w:rPr>
          <w:rFonts w:ascii="Arial" w:eastAsia="Times New Roman" w:hAnsi="Arial" w:cs="Arial"/>
          <w:lang w:eastAsia="es-ES"/>
        </w:rPr>
        <w:t>TAA</w:t>
      </w:r>
      <w:r w:rsidRPr="00F27228">
        <w:rPr>
          <w:rFonts w:ascii="Arial" w:eastAsia="Times New Roman" w:hAnsi="Arial" w:cs="Arial"/>
          <w:vertAlign w:val="subscript"/>
          <w:lang w:eastAsia="es-ES"/>
        </w:rPr>
        <w:t>i</w:t>
      </w:r>
      <w:proofErr w:type="spellEnd"/>
      <w:r w:rsidRPr="00F27228">
        <w:rPr>
          <w:rFonts w:ascii="Arial" w:eastAsia="Times New Roman" w:hAnsi="Arial" w:cs="Arial"/>
          <w:lang w:eastAsia="es-ES"/>
        </w:rPr>
        <w:t xml:space="preserve">= Es el tiempo, en horas, que transcurrió entre el momento en que el usuario reportó la perturbación con interrupción </w:t>
      </w:r>
      <w:r w:rsidRPr="00F27228">
        <w:rPr>
          <w:rFonts w:ascii="Arial" w:eastAsia="Times New Roman" w:hAnsi="Arial" w:cs="Arial"/>
          <w:i/>
          <w:lang w:eastAsia="es-ES"/>
        </w:rPr>
        <w:t>i</w:t>
      </w:r>
      <w:r w:rsidRPr="00F27228">
        <w:rPr>
          <w:rFonts w:ascii="Arial" w:eastAsia="Times New Roman" w:hAnsi="Arial" w:cs="Arial"/>
          <w:lang w:eastAsia="es-ES"/>
        </w:rPr>
        <w:t xml:space="preserve">, hasta el momento en que se restableció el servicio. </w:t>
      </w:r>
    </w:p>
    <w:p w:rsidR="00470F17" w:rsidRPr="00F27228" w:rsidRDefault="00470F17" w:rsidP="00515990">
      <w:pPr>
        <w:spacing w:after="200"/>
        <w:ind w:left="708" w:hanging="708"/>
        <w:contextualSpacing/>
        <w:rPr>
          <w:rFonts w:ascii="Arial" w:eastAsia="Times New Roman" w:hAnsi="Arial" w:cs="Arial"/>
          <w:lang w:eastAsia="es-ES"/>
        </w:rPr>
      </w:pPr>
      <w:r w:rsidRPr="00F27228">
        <w:rPr>
          <w:rFonts w:ascii="Arial" w:eastAsia="Times New Roman" w:hAnsi="Arial" w:cs="Arial"/>
          <w:lang w:eastAsia="es-ES"/>
        </w:rPr>
        <w:t xml:space="preserve">i= </w:t>
      </w:r>
      <w:r w:rsidR="00515990">
        <w:rPr>
          <w:rFonts w:ascii="Arial" w:eastAsia="Times New Roman" w:hAnsi="Arial" w:cs="Arial"/>
          <w:lang w:eastAsia="es-ES"/>
        </w:rPr>
        <w:tab/>
      </w:r>
      <w:r w:rsidRPr="00F27228">
        <w:rPr>
          <w:rFonts w:ascii="Arial" w:eastAsia="Times New Roman" w:hAnsi="Arial" w:cs="Arial"/>
          <w:lang w:eastAsia="es-ES"/>
        </w:rPr>
        <w:t>1, 2,3,.., N, donde N es la cantidad semestral de reportes de perturbaciones con interrupción efectuadas por los abonados o usuarios.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ind w:left="1418" w:hanging="1418"/>
        <w:contextualSpacing/>
        <w:rPr>
          <w:rFonts w:ascii="Arial" w:eastAsia="Times New Roman" w:hAnsi="Arial" w:cs="Arial"/>
          <w:b/>
          <w:lang w:eastAsia="es-ES"/>
        </w:rPr>
      </w:pPr>
      <w:r w:rsidRPr="00F27228">
        <w:rPr>
          <w:rFonts w:ascii="Arial" w:eastAsia="Times New Roman" w:hAnsi="Arial" w:cs="Arial"/>
          <w:b/>
          <w:lang w:eastAsia="es-ES"/>
        </w:rPr>
        <w:t>Artículo 76.</w:t>
      </w:r>
      <w:r w:rsidRPr="00F27228">
        <w:rPr>
          <w:rFonts w:ascii="Arial" w:eastAsia="Times New Roman" w:hAnsi="Arial" w:cs="Arial"/>
          <w:b/>
          <w:lang w:eastAsia="es-ES"/>
        </w:rPr>
        <w:tab/>
        <w:t>Cantidad de perturbaciones por calidad de la tensión por cada 10 mil servicios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Muestra la cantidad semestral de perturbaciones por problemas de tensión reportadas por los abonados y usuarios por casa 10 mil servicios.</w:t>
      </w: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2240" w:dyaOrig="620">
          <v:shape id="_x0000_i1028" type="#_x0000_t75" style="width:109.8pt;height:33pt" o:ole="">
            <v:imagedata r:id="rId14" o:title=""/>
          </v:shape>
          <o:OLEObject Type="Embed" ProgID="Equation.3" ShapeID="_x0000_i1028" DrawAspect="Content" ObjectID="_1528791405" r:id="rId15"/>
        </w:objec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contextualSpacing/>
        <w:rPr>
          <w:rFonts w:ascii="Arial" w:eastAsia="Times New Roman" w:hAnsi="Arial" w:cs="Arial"/>
          <w:lang w:eastAsia="es-ES"/>
        </w:rPr>
      </w:pPr>
    </w:p>
    <w:p w:rsidR="00470F17" w:rsidRPr="00F27228" w:rsidRDefault="00470F17" w:rsidP="00515990">
      <w:pPr>
        <w:ind w:left="709" w:hanging="709"/>
        <w:contextualSpacing/>
        <w:rPr>
          <w:rFonts w:ascii="Arial" w:eastAsia="Times New Roman" w:hAnsi="Arial" w:cs="Arial"/>
          <w:lang w:eastAsia="es-ES"/>
        </w:rPr>
      </w:pPr>
      <w:r w:rsidRPr="00F27228">
        <w:rPr>
          <w:rFonts w:ascii="Arial" w:eastAsia="Times New Roman" w:hAnsi="Arial" w:cs="Arial"/>
          <w:lang w:eastAsia="es-ES"/>
        </w:rPr>
        <w:t xml:space="preserve">CAT= Cantidad de perturbaciones semestral por problemas de tensión reportadas por los abonados y usuarios. </w: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CSA= Cantidad de servicios eléctricos activos de la empresa al final del semestre.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77.</w:t>
      </w:r>
      <w:r w:rsidR="00901869" w:rsidRPr="00F27228">
        <w:rPr>
          <w:rFonts w:ascii="Arial" w:eastAsia="Times New Roman" w:hAnsi="Arial" w:cs="Arial"/>
          <w:b/>
          <w:lang w:eastAsia="es-ES"/>
        </w:rPr>
        <w:tab/>
      </w:r>
      <w:r w:rsidRPr="00F27228">
        <w:rPr>
          <w:rFonts w:ascii="Arial" w:eastAsia="Times New Roman" w:hAnsi="Arial" w:cs="Arial"/>
          <w:b/>
          <w:lang w:eastAsia="es-ES"/>
        </w:rPr>
        <w:t>Tiempo promedio de atención de perturbaciones por calidad de tensión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Calibri" w:hAnsi="Arial" w:cs="Arial"/>
        </w:rPr>
      </w:pPr>
      <w:r w:rsidRPr="00F27228">
        <w:rPr>
          <w:rFonts w:ascii="Arial" w:eastAsia="Times New Roman" w:hAnsi="Arial" w:cs="Arial"/>
          <w:lang w:eastAsia="es-ES"/>
        </w:rPr>
        <w:t xml:space="preserve">Mide </w:t>
      </w:r>
      <w:r w:rsidRPr="00F27228">
        <w:rPr>
          <w:rFonts w:ascii="Arial" w:eastAsia="Calibri" w:hAnsi="Arial" w:cs="Arial"/>
        </w:rPr>
        <w:t>el tiempo promedió que transcurrió en la atención de las perturbaciones por calidad de tensión que fueron reportadas por los abonados o usuarios.</w:t>
      </w:r>
    </w:p>
    <w:p w:rsidR="00470F17" w:rsidRPr="00F27228" w:rsidRDefault="00470F17" w:rsidP="00F27228">
      <w:pPr>
        <w:contextualSpacing/>
        <w:rPr>
          <w:rFonts w:ascii="Arial" w:eastAsia="Calibri" w:hAnsi="Arial" w:cs="Arial"/>
        </w:rPr>
      </w:pPr>
    </w:p>
    <w:p w:rsidR="00470F17" w:rsidRPr="00F27228" w:rsidRDefault="00470F17" w:rsidP="00F27228">
      <w:pPr>
        <w:spacing w:after="200"/>
        <w:contextualSpacing/>
        <w:jc w:val="center"/>
        <w:rPr>
          <w:rFonts w:ascii="Arial" w:eastAsia="Calibri" w:hAnsi="Arial" w:cs="Arial"/>
        </w:rPr>
      </w:pPr>
      <w:r w:rsidRPr="00F27228">
        <w:rPr>
          <w:rFonts w:ascii="Arial" w:eastAsia="Times New Roman" w:hAnsi="Arial" w:cs="Arial"/>
          <w:position w:val="-24"/>
          <w:lang w:eastAsia="es-ES"/>
        </w:rPr>
        <w:object w:dxaOrig="1840" w:dyaOrig="960">
          <v:shape id="_x0000_i1029" type="#_x0000_t75" style="width:91.8pt;height:49.2pt" o:ole="">
            <v:imagedata r:id="rId16" o:title=""/>
          </v:shape>
          <o:OLEObject Type="Embed" ProgID="Equation.3" ShapeID="_x0000_i1029" DrawAspect="Content" ObjectID="_1528791406" r:id="rId17"/>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515990">
      <w:pPr>
        <w:spacing w:after="200"/>
        <w:ind w:left="851" w:hanging="851"/>
        <w:contextualSpacing/>
        <w:rPr>
          <w:rFonts w:ascii="Arial" w:eastAsia="Times New Roman" w:hAnsi="Arial" w:cs="Arial"/>
          <w:lang w:eastAsia="es-ES"/>
        </w:rPr>
      </w:pPr>
      <w:proofErr w:type="spellStart"/>
      <w:r w:rsidRPr="00F27228">
        <w:rPr>
          <w:rFonts w:ascii="Arial" w:eastAsia="Times New Roman" w:hAnsi="Arial" w:cs="Arial"/>
          <w:lang w:eastAsia="es-ES"/>
        </w:rPr>
        <w:t>TACT</w:t>
      </w:r>
      <w:r w:rsidRPr="00F27228">
        <w:rPr>
          <w:rFonts w:ascii="Arial" w:eastAsia="Times New Roman" w:hAnsi="Arial" w:cs="Arial"/>
          <w:vertAlign w:val="subscript"/>
          <w:lang w:eastAsia="es-ES"/>
        </w:rPr>
        <w:t>i</w:t>
      </w:r>
      <w:proofErr w:type="spellEnd"/>
      <w:r w:rsidRPr="00F27228">
        <w:rPr>
          <w:rFonts w:ascii="Arial" w:eastAsia="Times New Roman" w:hAnsi="Arial" w:cs="Arial"/>
          <w:lang w:eastAsia="es-ES"/>
        </w:rPr>
        <w:t xml:space="preserve">= Es el tiempo, en horas, que transcurrió desde el momento en que el usuario reportó la perturbación por calidad de la tensión </w:t>
      </w:r>
      <w:r w:rsidRPr="00F27228">
        <w:rPr>
          <w:rFonts w:ascii="Arial" w:eastAsia="Times New Roman" w:hAnsi="Arial" w:cs="Arial"/>
          <w:i/>
          <w:lang w:eastAsia="es-ES"/>
        </w:rPr>
        <w:t>i</w:t>
      </w:r>
      <w:r w:rsidRPr="00F27228">
        <w:rPr>
          <w:rFonts w:ascii="Arial" w:eastAsia="Times New Roman" w:hAnsi="Arial" w:cs="Arial"/>
          <w:lang w:eastAsia="es-ES"/>
        </w:rPr>
        <w:t>, hasta el momento en que se restableció la normalidad del servicio.</w:t>
      </w:r>
    </w:p>
    <w:p w:rsidR="00470F17" w:rsidRPr="00F27228" w:rsidRDefault="00470F17" w:rsidP="00515990">
      <w:pPr>
        <w:spacing w:after="200"/>
        <w:ind w:left="708" w:hanging="708"/>
        <w:contextualSpacing/>
        <w:rPr>
          <w:rFonts w:ascii="Arial" w:eastAsia="Times New Roman" w:hAnsi="Arial" w:cs="Arial"/>
          <w:lang w:eastAsia="es-ES"/>
        </w:rPr>
      </w:pPr>
      <w:r w:rsidRPr="00F27228">
        <w:rPr>
          <w:rFonts w:ascii="Arial" w:eastAsia="Times New Roman" w:hAnsi="Arial" w:cs="Arial"/>
          <w:lang w:eastAsia="es-ES"/>
        </w:rPr>
        <w:t xml:space="preserve">i= </w:t>
      </w:r>
      <w:r w:rsidR="00515990">
        <w:rPr>
          <w:rFonts w:ascii="Arial" w:eastAsia="Times New Roman" w:hAnsi="Arial" w:cs="Arial"/>
          <w:lang w:eastAsia="es-ES"/>
        </w:rPr>
        <w:tab/>
      </w:r>
      <w:r w:rsidRPr="00F27228">
        <w:rPr>
          <w:rFonts w:ascii="Arial" w:eastAsia="Times New Roman" w:hAnsi="Arial" w:cs="Arial"/>
          <w:lang w:eastAsia="es-ES"/>
        </w:rPr>
        <w:t>1, 2,3,.., N, donde N es la cantidad semestral de perturbaciones por calidad del tensión atendidas.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78.</w:t>
      </w:r>
      <w:r w:rsidR="00901869" w:rsidRPr="00F27228">
        <w:rPr>
          <w:rFonts w:ascii="Arial" w:eastAsia="Times New Roman" w:hAnsi="Arial" w:cs="Arial"/>
          <w:b/>
          <w:lang w:eastAsia="es-ES"/>
        </w:rPr>
        <w:tab/>
      </w:r>
      <w:r w:rsidRPr="00F27228">
        <w:rPr>
          <w:rFonts w:ascii="Arial" w:eastAsia="Times New Roman" w:hAnsi="Arial" w:cs="Arial"/>
          <w:b/>
          <w:lang w:eastAsia="es-ES"/>
        </w:rPr>
        <w:t>Indicadores de gestión técnica por oportunidad del servicio</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Los indicadores de oportunidad del servicio tienen como fin medir la gestión técnica de la empresa en lo que se refiere a la conexión y reconexión expedita del servicio ante requerimientos de abonados y usuarios del servicio eléctrico y son los estipulados en los artículos del 79 al 82.</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79.</w:t>
      </w:r>
      <w:r w:rsidR="00901869" w:rsidRPr="00F27228">
        <w:rPr>
          <w:rFonts w:ascii="Arial" w:eastAsia="Times New Roman" w:hAnsi="Arial" w:cs="Arial"/>
          <w:b/>
          <w:lang w:eastAsia="es-ES"/>
        </w:rPr>
        <w:tab/>
      </w:r>
      <w:r w:rsidRPr="00F27228">
        <w:rPr>
          <w:rFonts w:ascii="Arial" w:eastAsia="Times New Roman" w:hAnsi="Arial" w:cs="Arial"/>
          <w:b/>
          <w:lang w:eastAsia="es-ES"/>
        </w:rPr>
        <w:t>Tiempo promedio de conexión de servicios a baja tensión</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Señala el tiempo promedio semestral que tarda una empresa en habilitar los nuevos servicios a baja tensión solicitados.</w:t>
      </w: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1960" w:dyaOrig="960">
          <v:shape id="_x0000_i1030" type="#_x0000_t75" style="width:97.8pt;height:48.6pt" o:ole="">
            <v:imagedata r:id="rId18" o:title=""/>
          </v:shape>
          <o:OLEObject Type="Embed" ProgID="Equation.3" ShapeID="_x0000_i1030" DrawAspect="Content" ObjectID="_1528791407" r:id="rId19"/>
        </w:object>
      </w:r>
    </w:p>
    <w:p w:rsidR="00470F17" w:rsidRPr="00F27228" w:rsidRDefault="00470F17" w:rsidP="00F27228">
      <w:pPr>
        <w:spacing w:after="200"/>
        <w:contextualSpacing/>
        <w:rPr>
          <w:rFonts w:ascii="Arial" w:eastAsia="Calibri" w:hAnsi="Arial" w:cs="Arial"/>
        </w:rPr>
      </w:pPr>
      <w:r w:rsidRPr="00F27228">
        <w:rPr>
          <w:rFonts w:ascii="Arial" w:eastAsia="Calibri" w:hAnsi="Arial" w:cs="Arial"/>
        </w:rPr>
        <w:t>En donde:</w:t>
      </w:r>
    </w:p>
    <w:p w:rsidR="00D03C9D" w:rsidRPr="00F27228" w:rsidRDefault="00D03C9D" w:rsidP="00F27228">
      <w:pPr>
        <w:spacing w:after="200"/>
        <w:contextualSpacing/>
        <w:rPr>
          <w:rFonts w:ascii="Arial" w:eastAsia="Calibri" w:hAnsi="Arial" w:cs="Arial"/>
        </w:rPr>
      </w:pPr>
    </w:p>
    <w:p w:rsidR="00470F17" w:rsidRPr="00F27228" w:rsidRDefault="00470F17" w:rsidP="00515990">
      <w:pPr>
        <w:spacing w:after="200"/>
        <w:ind w:left="851" w:hanging="851"/>
        <w:contextualSpacing/>
        <w:rPr>
          <w:rFonts w:ascii="Arial" w:eastAsia="Calibri" w:hAnsi="Arial" w:cs="Arial"/>
        </w:rPr>
      </w:pPr>
      <w:proofErr w:type="spellStart"/>
      <w:r w:rsidRPr="00F27228">
        <w:rPr>
          <w:rFonts w:ascii="Arial" w:eastAsia="Calibri" w:hAnsi="Arial" w:cs="Arial"/>
        </w:rPr>
        <w:t>TCSB</w:t>
      </w:r>
      <w:r w:rsidRPr="00F27228">
        <w:rPr>
          <w:rFonts w:ascii="Arial" w:eastAsia="Calibri" w:hAnsi="Arial" w:cs="Arial"/>
          <w:vertAlign w:val="subscript"/>
        </w:rPr>
        <w:t>i</w:t>
      </w:r>
      <w:proofErr w:type="spellEnd"/>
      <w:r w:rsidRPr="00F27228">
        <w:rPr>
          <w:rFonts w:ascii="Arial" w:eastAsia="Calibri" w:hAnsi="Arial" w:cs="Arial"/>
        </w:rPr>
        <w:t xml:space="preserve">= Es el tiempo en horas que transcurrió entre el momento en que se solicitó (firma de contrato) el nuevo servicio a baja tensión </w:t>
      </w:r>
      <w:r w:rsidRPr="00F27228">
        <w:rPr>
          <w:rFonts w:ascii="Arial" w:eastAsia="Calibri" w:hAnsi="Arial" w:cs="Arial"/>
          <w:i/>
        </w:rPr>
        <w:t>i</w:t>
      </w:r>
      <w:r w:rsidRPr="00F27228">
        <w:rPr>
          <w:rFonts w:ascii="Arial" w:eastAsia="Calibri" w:hAnsi="Arial" w:cs="Arial"/>
        </w:rPr>
        <w:t>, hasta el momento en que se habilitó.</w:t>
      </w:r>
    </w:p>
    <w:p w:rsidR="00470F17" w:rsidRPr="00F27228" w:rsidRDefault="00470F17" w:rsidP="00515990">
      <w:pPr>
        <w:spacing w:after="200"/>
        <w:ind w:left="708" w:hanging="708"/>
        <w:contextualSpacing/>
        <w:rPr>
          <w:rFonts w:ascii="Arial" w:eastAsia="Times New Roman" w:hAnsi="Arial" w:cs="Arial"/>
          <w:lang w:eastAsia="es-ES"/>
        </w:rPr>
      </w:pPr>
      <w:r w:rsidRPr="00F27228">
        <w:rPr>
          <w:rFonts w:ascii="Arial" w:eastAsia="Times New Roman" w:hAnsi="Arial" w:cs="Arial"/>
          <w:lang w:eastAsia="es-ES"/>
        </w:rPr>
        <w:t xml:space="preserve">i= </w:t>
      </w:r>
      <w:r w:rsidR="00515990">
        <w:rPr>
          <w:rFonts w:ascii="Arial" w:eastAsia="Times New Roman" w:hAnsi="Arial" w:cs="Arial"/>
          <w:lang w:eastAsia="es-ES"/>
        </w:rPr>
        <w:tab/>
      </w:r>
      <w:r w:rsidRPr="00F27228">
        <w:rPr>
          <w:rFonts w:ascii="Arial" w:eastAsia="Times New Roman" w:hAnsi="Arial" w:cs="Arial"/>
          <w:lang w:eastAsia="es-ES"/>
        </w:rPr>
        <w:t>1, 2,3,.., N, donde N es la cantidad semestral de servicios a baja tensión nuevos activos.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80.</w:t>
      </w:r>
      <w:r w:rsidR="00901869" w:rsidRPr="00F27228">
        <w:rPr>
          <w:rFonts w:ascii="Arial" w:eastAsia="Times New Roman" w:hAnsi="Arial" w:cs="Arial"/>
          <w:b/>
          <w:lang w:eastAsia="es-ES"/>
        </w:rPr>
        <w:tab/>
      </w:r>
      <w:r w:rsidRPr="00F27228">
        <w:rPr>
          <w:rFonts w:ascii="Arial" w:eastAsia="Times New Roman" w:hAnsi="Arial" w:cs="Arial"/>
          <w:b/>
          <w:lang w:eastAsia="es-ES"/>
        </w:rPr>
        <w:t>Tiempo promedio de conexión de servicios a media tensión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Muestra el tiempo promedio semestral que tarda una empresa en habilitar los nuevos servicios a media tensión solicitados.</w:t>
      </w: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2120" w:dyaOrig="960">
          <v:shape id="_x0000_i1031" type="#_x0000_t75" style="width:105.6pt;height:48.6pt" o:ole="">
            <v:imagedata r:id="rId20" o:title=""/>
          </v:shape>
          <o:OLEObject Type="Embed" ProgID="Equation.3" ShapeID="_x0000_i1031" DrawAspect="Content" ObjectID="_1528791408" r:id="rId21"/>
        </w:object>
      </w:r>
    </w:p>
    <w:p w:rsidR="00470F17" w:rsidRPr="00F27228" w:rsidRDefault="00470F17" w:rsidP="00F27228">
      <w:pPr>
        <w:spacing w:after="200"/>
        <w:contextualSpacing/>
        <w:rPr>
          <w:rFonts w:ascii="Arial" w:eastAsia="Calibri" w:hAnsi="Arial" w:cs="Arial"/>
        </w:rPr>
      </w:pPr>
      <w:r w:rsidRPr="00F27228">
        <w:rPr>
          <w:rFonts w:ascii="Arial" w:eastAsia="Calibri" w:hAnsi="Arial" w:cs="Arial"/>
        </w:rPr>
        <w:t>En donde:</w:t>
      </w:r>
    </w:p>
    <w:p w:rsidR="00470F17" w:rsidRPr="00F27228" w:rsidRDefault="00470F17" w:rsidP="00F27228">
      <w:pPr>
        <w:spacing w:after="200"/>
        <w:contextualSpacing/>
        <w:rPr>
          <w:rFonts w:ascii="Arial" w:eastAsia="Calibri" w:hAnsi="Arial" w:cs="Arial"/>
        </w:rPr>
      </w:pPr>
    </w:p>
    <w:p w:rsidR="00470F17" w:rsidRPr="00F27228" w:rsidRDefault="00470F17" w:rsidP="00515990">
      <w:pPr>
        <w:spacing w:after="200"/>
        <w:ind w:left="851" w:hanging="851"/>
        <w:contextualSpacing/>
        <w:rPr>
          <w:rFonts w:ascii="Arial" w:eastAsia="Calibri" w:hAnsi="Arial" w:cs="Arial"/>
        </w:rPr>
      </w:pPr>
      <w:proofErr w:type="spellStart"/>
      <w:r w:rsidRPr="00F27228">
        <w:rPr>
          <w:rFonts w:ascii="Arial" w:eastAsia="Calibri" w:hAnsi="Arial" w:cs="Arial"/>
        </w:rPr>
        <w:t>TCSM</w:t>
      </w:r>
      <w:r w:rsidRPr="00F27228">
        <w:rPr>
          <w:rFonts w:ascii="Arial" w:eastAsia="Calibri" w:hAnsi="Arial" w:cs="Arial"/>
          <w:vertAlign w:val="subscript"/>
        </w:rPr>
        <w:t>i</w:t>
      </w:r>
      <w:proofErr w:type="spellEnd"/>
      <w:r w:rsidRPr="00F27228">
        <w:rPr>
          <w:rFonts w:ascii="Arial" w:eastAsia="Calibri" w:hAnsi="Arial" w:cs="Arial"/>
        </w:rPr>
        <w:t xml:space="preserve">= Es el tiempo en horas que transcurrió entre el momento en que se solicitó (firma del contrato) el nuevo servicio a media tensión </w:t>
      </w:r>
      <w:r w:rsidRPr="00F27228">
        <w:rPr>
          <w:rFonts w:ascii="Arial" w:eastAsia="Calibri" w:hAnsi="Arial" w:cs="Arial"/>
          <w:i/>
        </w:rPr>
        <w:t>i</w:t>
      </w:r>
      <w:r w:rsidRPr="00F27228">
        <w:rPr>
          <w:rFonts w:ascii="Arial" w:eastAsia="Calibri" w:hAnsi="Arial" w:cs="Arial"/>
        </w:rPr>
        <w:t>, hasta el momento en que se habilitó.</w:t>
      </w:r>
    </w:p>
    <w:p w:rsidR="00470F17" w:rsidRPr="00F27228" w:rsidRDefault="00470F17" w:rsidP="00515990">
      <w:pPr>
        <w:spacing w:after="200"/>
        <w:ind w:left="851" w:hanging="851"/>
        <w:contextualSpacing/>
        <w:rPr>
          <w:rFonts w:ascii="Arial" w:eastAsia="Times New Roman" w:hAnsi="Arial" w:cs="Arial"/>
          <w:lang w:eastAsia="es-ES"/>
        </w:rPr>
      </w:pPr>
      <w:r w:rsidRPr="00F27228">
        <w:rPr>
          <w:rFonts w:ascii="Arial" w:eastAsia="Times New Roman" w:hAnsi="Arial" w:cs="Arial"/>
          <w:lang w:eastAsia="es-ES"/>
        </w:rPr>
        <w:t xml:space="preserve">i= </w:t>
      </w:r>
      <w:r w:rsidR="00515990">
        <w:rPr>
          <w:rFonts w:ascii="Arial" w:eastAsia="Times New Roman" w:hAnsi="Arial" w:cs="Arial"/>
          <w:lang w:eastAsia="es-ES"/>
        </w:rPr>
        <w:tab/>
      </w:r>
      <w:r w:rsidRPr="00F27228">
        <w:rPr>
          <w:rFonts w:ascii="Arial" w:eastAsia="Times New Roman" w:hAnsi="Arial" w:cs="Arial"/>
          <w:lang w:eastAsia="es-ES"/>
        </w:rPr>
        <w:t>1, 2,3,.., N, donde N es la cantidad semestral de solicitudes de servicios a media tensión nuevos activos.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81.</w:t>
      </w:r>
      <w:r w:rsidR="00901869" w:rsidRPr="00F27228">
        <w:rPr>
          <w:rFonts w:ascii="Arial" w:eastAsia="Times New Roman" w:hAnsi="Arial" w:cs="Arial"/>
          <w:b/>
          <w:lang w:eastAsia="es-ES"/>
        </w:rPr>
        <w:tab/>
      </w:r>
      <w:r w:rsidRPr="00F27228">
        <w:rPr>
          <w:rFonts w:ascii="Arial" w:eastAsia="Times New Roman" w:hAnsi="Arial" w:cs="Arial"/>
          <w:b/>
          <w:lang w:eastAsia="es-ES"/>
        </w:rPr>
        <w:t>Tiempo promedio de reconexión de servicios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Proporciona la duración promedio en la reconexión de servicios.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1660" w:dyaOrig="960">
          <v:shape id="_x0000_i1032" type="#_x0000_t75" style="width:84pt;height:48.6pt" o:ole="">
            <v:imagedata r:id="rId22" o:title=""/>
          </v:shape>
          <o:OLEObject Type="Embed" ProgID="Equation.3" ShapeID="_x0000_i1032" DrawAspect="Content" ObjectID="_1528791409" r:id="rId23"/>
        </w:object>
      </w:r>
    </w:p>
    <w:p w:rsidR="00470F17" w:rsidRPr="00F27228" w:rsidRDefault="00470F17" w:rsidP="00F27228">
      <w:pPr>
        <w:spacing w:after="200"/>
        <w:contextualSpacing/>
        <w:rPr>
          <w:rFonts w:ascii="Arial" w:eastAsia="Calibri" w:hAnsi="Arial" w:cs="Arial"/>
        </w:rPr>
      </w:pPr>
      <w:r w:rsidRPr="00F27228">
        <w:rPr>
          <w:rFonts w:ascii="Arial" w:eastAsia="Calibri" w:hAnsi="Arial" w:cs="Arial"/>
        </w:rPr>
        <w:t>En donde:</w:t>
      </w:r>
    </w:p>
    <w:p w:rsidR="00470F17" w:rsidRPr="00F27228" w:rsidRDefault="00470F17" w:rsidP="00F27228">
      <w:pPr>
        <w:spacing w:after="200"/>
        <w:contextualSpacing/>
        <w:rPr>
          <w:rFonts w:ascii="Arial" w:eastAsia="Calibri" w:hAnsi="Arial" w:cs="Arial"/>
        </w:rPr>
      </w:pPr>
    </w:p>
    <w:p w:rsidR="00470F17" w:rsidRPr="00F27228" w:rsidRDefault="00470F17" w:rsidP="00515990">
      <w:pPr>
        <w:spacing w:after="200"/>
        <w:ind w:left="709" w:hanging="709"/>
        <w:contextualSpacing/>
        <w:rPr>
          <w:rFonts w:ascii="Arial" w:eastAsia="Calibri" w:hAnsi="Arial" w:cs="Arial"/>
        </w:rPr>
      </w:pPr>
      <w:proofErr w:type="spellStart"/>
      <w:r w:rsidRPr="00F27228">
        <w:rPr>
          <w:rFonts w:ascii="Arial" w:eastAsia="Calibri" w:hAnsi="Arial" w:cs="Arial"/>
        </w:rPr>
        <w:t>TRS</w:t>
      </w:r>
      <w:r w:rsidRPr="00F27228">
        <w:rPr>
          <w:rFonts w:ascii="Arial" w:eastAsia="Calibri" w:hAnsi="Arial" w:cs="Arial"/>
          <w:vertAlign w:val="subscript"/>
        </w:rPr>
        <w:t>i</w:t>
      </w:r>
      <w:proofErr w:type="spellEnd"/>
      <w:r w:rsidRPr="00F27228">
        <w:rPr>
          <w:rFonts w:ascii="Arial" w:eastAsia="Calibri" w:hAnsi="Arial" w:cs="Arial"/>
        </w:rPr>
        <w:t xml:space="preserve">= Es el tiempo en horas que transcurrió entre el momento en que se solicitó la reconexión del servicio </w:t>
      </w:r>
      <w:r w:rsidRPr="00F27228">
        <w:rPr>
          <w:rFonts w:ascii="Arial" w:eastAsia="Calibri" w:hAnsi="Arial" w:cs="Arial"/>
          <w:i/>
        </w:rPr>
        <w:t>i</w:t>
      </w:r>
      <w:r w:rsidRPr="00F27228">
        <w:rPr>
          <w:rFonts w:ascii="Arial" w:eastAsia="Calibri" w:hAnsi="Arial" w:cs="Arial"/>
        </w:rPr>
        <w:t>, hasta el momento en que se rehabilitó.</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 xml:space="preserve">i= </w:t>
      </w:r>
      <w:r w:rsidR="00515990">
        <w:rPr>
          <w:rFonts w:ascii="Arial" w:eastAsia="Times New Roman" w:hAnsi="Arial" w:cs="Arial"/>
          <w:lang w:eastAsia="es-ES"/>
        </w:rPr>
        <w:tab/>
      </w:r>
      <w:r w:rsidRPr="00F27228">
        <w:rPr>
          <w:rFonts w:ascii="Arial" w:eastAsia="Times New Roman" w:hAnsi="Arial" w:cs="Arial"/>
          <w:lang w:eastAsia="es-ES"/>
        </w:rPr>
        <w:t>1, 2,3,.., N, donde N es la cantidad semestral de servicios reconectados.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82.</w:t>
      </w:r>
      <w:r w:rsidR="00901869" w:rsidRPr="00F27228">
        <w:rPr>
          <w:rFonts w:ascii="Arial" w:eastAsia="Times New Roman" w:hAnsi="Arial" w:cs="Arial"/>
          <w:b/>
          <w:lang w:eastAsia="es-ES"/>
        </w:rPr>
        <w:tab/>
      </w:r>
      <w:r w:rsidRPr="00F27228">
        <w:rPr>
          <w:rFonts w:ascii="Arial" w:eastAsia="Times New Roman" w:hAnsi="Arial" w:cs="Arial"/>
          <w:b/>
          <w:lang w:eastAsia="es-ES"/>
        </w:rPr>
        <w:t>Promedio de visitas fallidas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Muestra la cantidad semestral promedio de visitas fallidas para la conexión de servicios nuevos, por causas atribuibles al abonado, tal como el incumplimiento con la norma AR-NT-SUINAC:</w:t>
      </w: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1500" w:dyaOrig="960">
          <v:shape id="_x0000_i1033" type="#_x0000_t75" style="width:74.4pt;height:49.2pt" o:ole="">
            <v:imagedata r:id="rId24" o:title=""/>
          </v:shape>
          <o:OLEObject Type="Embed" ProgID="Equation.3" ShapeID="_x0000_i1033" DrawAspect="Content" ObjectID="_1528791410" r:id="rId25"/>
        </w:objec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VF= </w:t>
      </w:r>
      <w:r w:rsidR="00515990">
        <w:rPr>
          <w:rFonts w:ascii="Arial" w:eastAsia="Times New Roman" w:hAnsi="Arial" w:cs="Arial"/>
          <w:lang w:eastAsia="es-ES"/>
        </w:rPr>
        <w:tab/>
        <w:t xml:space="preserve">  </w:t>
      </w:r>
      <w:r w:rsidRPr="00F27228">
        <w:rPr>
          <w:rFonts w:ascii="Arial" w:eastAsia="Times New Roman" w:hAnsi="Arial" w:cs="Arial"/>
          <w:lang w:eastAsia="es-ES"/>
        </w:rPr>
        <w:t xml:space="preserve">Número de visitas fallidas para atender la solicitud de conexión </w:t>
      </w:r>
      <w:r w:rsidRPr="00F27228">
        <w:rPr>
          <w:rFonts w:ascii="Arial" w:eastAsia="Times New Roman" w:hAnsi="Arial" w:cs="Arial"/>
          <w:i/>
          <w:lang w:eastAsia="es-ES"/>
        </w:rPr>
        <w:t>i</w:t>
      </w:r>
      <w:r w:rsidRPr="00F27228">
        <w:rPr>
          <w:rFonts w:ascii="Arial" w:eastAsia="Times New Roman" w:hAnsi="Arial" w:cs="Arial"/>
          <w:lang w:eastAsia="es-ES"/>
        </w:rPr>
        <w:t xml:space="preserve">. </w:t>
      </w:r>
    </w:p>
    <w:p w:rsidR="00470F17" w:rsidRPr="00F27228" w:rsidRDefault="00470F17" w:rsidP="00515990">
      <w:pPr>
        <w:ind w:left="851" w:hanging="851"/>
        <w:contextualSpacing/>
        <w:rPr>
          <w:rFonts w:ascii="Arial" w:eastAsia="Times New Roman" w:hAnsi="Arial" w:cs="Arial"/>
          <w:lang w:eastAsia="es-ES"/>
        </w:rPr>
      </w:pPr>
      <w:r w:rsidRPr="00F27228">
        <w:rPr>
          <w:rFonts w:ascii="Arial" w:eastAsia="Times New Roman" w:hAnsi="Arial" w:cs="Arial"/>
          <w:lang w:eastAsia="es-ES"/>
        </w:rPr>
        <w:t xml:space="preserve">CSNC= Cantidad de solicitudes de servicios nuevos que no se conectaron en la primera </w:t>
      </w:r>
      <w:r w:rsidR="00515990">
        <w:rPr>
          <w:rFonts w:ascii="Arial" w:eastAsia="Times New Roman" w:hAnsi="Arial" w:cs="Arial"/>
          <w:lang w:eastAsia="es-ES"/>
        </w:rPr>
        <w:t xml:space="preserve">   </w:t>
      </w:r>
      <w:r w:rsidRPr="00F27228">
        <w:rPr>
          <w:rFonts w:ascii="Arial" w:eastAsia="Times New Roman" w:hAnsi="Arial" w:cs="Arial"/>
          <w:lang w:eastAsia="es-ES"/>
        </w:rPr>
        <w:t>visita durante el semestre.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83.</w:t>
      </w:r>
      <w:r w:rsidR="00901869" w:rsidRPr="00F27228">
        <w:rPr>
          <w:rFonts w:ascii="Arial" w:eastAsia="Times New Roman" w:hAnsi="Arial" w:cs="Arial"/>
          <w:b/>
          <w:lang w:eastAsia="es-ES"/>
        </w:rPr>
        <w:tab/>
      </w:r>
      <w:r w:rsidRPr="00F27228">
        <w:rPr>
          <w:rFonts w:ascii="Arial" w:eastAsia="Times New Roman" w:hAnsi="Arial" w:cs="Arial"/>
          <w:b/>
          <w:lang w:eastAsia="es-ES"/>
        </w:rPr>
        <w:t>Indicadores de quejas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Los indicadores de quejas miden la gestión de la empresa en lo que corresponde a la atención expedita, oportuna y eficiente del total de las quejas presentadas por los abonados y usuarios, de acuerdo con lo indicado en el artículo 72. Son los estipulados en los artículos del 84 al 87.</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84.</w:t>
      </w:r>
      <w:r w:rsidR="00901869" w:rsidRPr="00F27228">
        <w:rPr>
          <w:rFonts w:ascii="Arial" w:eastAsia="Times New Roman" w:hAnsi="Arial" w:cs="Arial"/>
          <w:b/>
          <w:lang w:eastAsia="es-ES"/>
        </w:rPr>
        <w:tab/>
      </w:r>
      <w:r w:rsidRPr="00F27228">
        <w:rPr>
          <w:rFonts w:ascii="Arial" w:eastAsia="Times New Roman" w:hAnsi="Arial" w:cs="Arial"/>
          <w:b/>
          <w:lang w:eastAsia="es-ES"/>
        </w:rPr>
        <w:t>Cantidad de quejas por cada 10 mil servicios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Muestra la cantidad semestral de quejas atendidas por la empresa, efectuadas por los abonados y usuarios por cada 10 mil servicios.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2200" w:dyaOrig="620">
          <v:shape id="_x0000_i1034" type="#_x0000_t75" style="width:110.4pt;height:33pt" o:ole="">
            <v:imagedata r:id="rId26" o:title=""/>
          </v:shape>
          <o:OLEObject Type="Embed" ProgID="Equation.3" ShapeID="_x0000_i1034" DrawAspect="Content" ObjectID="_1528791411" r:id="rId27"/>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 xml:space="preserve">En donde: </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 Cantidad semestral de quejas presentadas por los abonados y usuarios.</w: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CSA= Cantidad de servicios eléctricos activos de la empresa al final del semestre.</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85.</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resueltas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Refleja el porcentaje semestral de quejas resueltas por la empresa con respecto al total de quejas presentadas por los abonados y usuarios en un mismo periodo. Sólo se toman en cuenta las quejas resueltas que se presentaron en ese mismo semestre, es decir, se excluyen las quejas resueltas que fueron presentadas en semestres anteriores.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140" w:dyaOrig="660">
          <v:shape id="_x0000_i1035" type="#_x0000_t75" style="width:107.4pt;height:33pt" o:ole="">
            <v:imagedata r:id="rId28" o:title=""/>
          </v:shape>
          <o:OLEObject Type="Embed" ProgID="Equation.3" ShapeID="_x0000_i1035" DrawAspect="Content" ObjectID="_1528791412" r:id="rId29"/>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515990">
      <w:pPr>
        <w:spacing w:after="200"/>
        <w:ind w:left="851" w:hanging="851"/>
        <w:contextualSpacing/>
        <w:rPr>
          <w:rFonts w:ascii="Arial" w:eastAsia="Times New Roman" w:hAnsi="Arial" w:cs="Arial"/>
          <w:lang w:eastAsia="es-ES"/>
        </w:rPr>
      </w:pPr>
      <w:r w:rsidRPr="00F27228">
        <w:rPr>
          <w:rFonts w:ascii="Arial" w:eastAsia="Times New Roman" w:hAnsi="Arial" w:cs="Arial"/>
          <w:lang w:eastAsia="es-ES"/>
        </w:rPr>
        <w:t>CQCR= Cantidad semestral de quejas resueltas del total de quejas presentadas en ese mismo semestre.</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 Cantidad semestral de quejas presentadas por los usuarios y abonados.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86.</w:t>
      </w:r>
      <w:r w:rsidR="00901869" w:rsidRPr="00F27228">
        <w:rPr>
          <w:rFonts w:ascii="Arial" w:eastAsia="Times New Roman" w:hAnsi="Arial" w:cs="Arial"/>
          <w:b/>
          <w:lang w:eastAsia="es-ES"/>
        </w:rPr>
        <w:tab/>
      </w:r>
      <w:r w:rsidRPr="00F27228">
        <w:rPr>
          <w:rFonts w:ascii="Arial" w:eastAsia="Times New Roman" w:hAnsi="Arial" w:cs="Arial"/>
          <w:b/>
          <w:lang w:eastAsia="es-ES"/>
        </w:rPr>
        <w:t>Tiempo promedio de resolución de quejas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Determina el tiempo promedio que transcurrió en la resolución de las quejas que fueron presentadas por los abonados o usuarios.</w:t>
      </w: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1920" w:dyaOrig="999">
          <v:shape id="_x0000_i1036" type="#_x0000_t75" style="width:95.4pt;height:50.4pt" o:ole="">
            <v:imagedata r:id="rId30" o:title=""/>
          </v:shape>
          <o:OLEObject Type="Embed" ProgID="Equation.3" ShapeID="_x0000_i1036" DrawAspect="Content" ObjectID="_1528791413" r:id="rId31"/>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515990">
      <w:pPr>
        <w:spacing w:after="200"/>
        <w:ind w:left="851" w:hanging="851"/>
        <w:contextualSpacing/>
        <w:rPr>
          <w:rFonts w:ascii="Arial" w:eastAsia="Times New Roman" w:hAnsi="Arial" w:cs="Arial"/>
          <w:lang w:eastAsia="es-ES"/>
        </w:rPr>
      </w:pPr>
      <w:proofErr w:type="spellStart"/>
      <w:r w:rsidRPr="00F27228">
        <w:rPr>
          <w:rFonts w:ascii="Arial" w:eastAsia="Times New Roman" w:hAnsi="Arial" w:cs="Arial"/>
          <w:lang w:eastAsia="es-ES"/>
        </w:rPr>
        <w:t>TRQC</w:t>
      </w:r>
      <w:r w:rsidRPr="00F27228">
        <w:rPr>
          <w:rFonts w:ascii="Arial" w:eastAsia="Times New Roman" w:hAnsi="Arial" w:cs="Arial"/>
          <w:vertAlign w:val="subscript"/>
          <w:lang w:eastAsia="es-ES"/>
        </w:rPr>
        <w:t>i</w:t>
      </w:r>
      <w:proofErr w:type="spellEnd"/>
      <w:r w:rsidRPr="00F27228">
        <w:rPr>
          <w:rFonts w:ascii="Arial" w:eastAsia="Times New Roman" w:hAnsi="Arial" w:cs="Arial"/>
          <w:lang w:eastAsia="es-ES"/>
        </w:rPr>
        <w:t xml:space="preserve">= Es el tiempo, en horas hábiles, que transcurrió entre el momento en que se presentó la queja </w:t>
      </w:r>
      <w:r w:rsidRPr="00F27228">
        <w:rPr>
          <w:rFonts w:ascii="Arial" w:eastAsia="Times New Roman" w:hAnsi="Arial" w:cs="Arial"/>
          <w:i/>
          <w:lang w:eastAsia="es-ES"/>
        </w:rPr>
        <w:t>i</w:t>
      </w:r>
      <w:r w:rsidRPr="00F27228">
        <w:rPr>
          <w:rFonts w:ascii="Arial" w:eastAsia="Times New Roman" w:hAnsi="Arial" w:cs="Arial"/>
          <w:lang w:eastAsia="es-ES"/>
        </w:rPr>
        <w:t>, hasta el momento en que ésta se resolvió.</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 es la cantidad semestral de quejas resueltas.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87.</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resueltas a favor del usuario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Refleja el porcentaje semestral de quejas resueltas por la empresa en las cuales se le dio la razón al usuario, con respecto al total de quejas resueltas por la empresa en ese mismo semestre.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820" w:dyaOrig="660">
          <v:shape id="_x0000_i1037" type="#_x0000_t75" style="width:143.4pt;height:33pt" o:ole="">
            <v:imagedata r:id="rId32" o:title=""/>
          </v:shape>
          <o:OLEObject Type="Embed" ProgID="Equation.3" ShapeID="_x0000_i1037" DrawAspect="Content" ObjectID="_1528791414" r:id="rId33"/>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CQCRFU= Cantidad semestral de quejas resueltas a favor del usuario.</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 Cantidad semestral de quejas resueltas.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88.</w:t>
      </w:r>
      <w:r w:rsidR="00901869" w:rsidRPr="00F27228">
        <w:rPr>
          <w:rFonts w:ascii="Arial" w:eastAsia="Times New Roman" w:hAnsi="Arial" w:cs="Arial"/>
          <w:b/>
          <w:lang w:eastAsia="es-ES"/>
        </w:rPr>
        <w:tab/>
      </w:r>
      <w:r w:rsidRPr="00F27228">
        <w:rPr>
          <w:rFonts w:ascii="Arial" w:eastAsia="Times New Roman" w:hAnsi="Arial" w:cs="Arial"/>
          <w:b/>
          <w:lang w:eastAsia="es-ES"/>
        </w:rPr>
        <w:t>Indicadores de quejas por facturación</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Los indicadores de quejas por facturación miden la gestión de la empresa en lo que corresponde a la atención expedita, oportuna y eficiente de las quejas presentadas por los abonados y usuarios en aspectos propios de la facturación del servicio, de acuerdo con lo indicado en el artículo 72. Son los estipulados en los artículos del 89 al 92.</w:t>
      </w: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b/>
      </w: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89.</w:t>
      </w:r>
      <w:r w:rsidR="00901869" w:rsidRPr="00F27228">
        <w:rPr>
          <w:rFonts w:ascii="Arial" w:eastAsia="Times New Roman" w:hAnsi="Arial" w:cs="Arial"/>
          <w:b/>
          <w:lang w:eastAsia="es-ES"/>
        </w:rPr>
        <w:tab/>
      </w:r>
      <w:r w:rsidRPr="00F27228">
        <w:rPr>
          <w:rFonts w:ascii="Arial" w:eastAsia="Times New Roman" w:hAnsi="Arial" w:cs="Arial"/>
          <w:b/>
          <w:lang w:eastAsia="es-ES"/>
        </w:rPr>
        <w:t>Cantidad de quejas por facturación por cada 10 mil servicios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Muestra la cantidad semestral de quejas atendidas por la empresa, debido a asuntos de facturación según lo definido en el artículo 72, efectuadas por los abonados y usuarios por cada 10 mil servicios.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2500" w:dyaOrig="620">
          <v:shape id="_x0000_i1038" type="#_x0000_t75" style="width:127.8pt;height:33pt" o:ole="">
            <v:imagedata r:id="rId34" o:title=""/>
          </v:shape>
          <o:OLEObject Type="Embed" ProgID="Equation.3" ShapeID="_x0000_i1038" DrawAspect="Content" ObjectID="_1528791415" r:id="rId35"/>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515990">
      <w:pPr>
        <w:spacing w:after="200"/>
        <w:ind w:left="851" w:hanging="851"/>
        <w:contextualSpacing/>
        <w:rPr>
          <w:rFonts w:ascii="Arial" w:eastAsia="Times New Roman" w:hAnsi="Arial" w:cs="Arial"/>
          <w:lang w:eastAsia="es-ES"/>
        </w:rPr>
      </w:pPr>
      <w:r w:rsidRPr="00F27228">
        <w:rPr>
          <w:rFonts w:ascii="Arial" w:eastAsia="Times New Roman" w:hAnsi="Arial" w:cs="Arial"/>
          <w:lang w:eastAsia="es-ES"/>
        </w:rPr>
        <w:t>CQCF= Cantidad de quejas semestrales por facturación presentadas por los abonados y usuarios.</w: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CSA= Cantidad de servicios eléctricos activos de la empresa al final del semestre.</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90.</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por facturación resueltas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Refleja el porcentaje semestral de quejas resueltas por la empresa que trataron sobre aspectos de facturación con respecto del total de quejas por facturación presentadas por los abonados y usuarios en un mismo periodo. Sólo se toman en cuenta las quejas resueltas que se presentaron en ese mismo semestre, es decir, se excluyen las quejas resueltas que fueron presentadas en semestres anteriores.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460" w:dyaOrig="660">
          <v:shape id="_x0000_i1039" type="#_x0000_t75" style="width:122.4pt;height:33pt" o:ole="">
            <v:imagedata r:id="rId36" o:title=""/>
          </v:shape>
          <o:OLEObject Type="Embed" ProgID="Equation.3" ShapeID="_x0000_i1039" DrawAspect="Content" ObjectID="_1528791416" r:id="rId37"/>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CQCRF= Cantidad semestral de quejas resueltas que trataron de asuntos de facturación.</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 Cantidad semestral de quejas resueltas.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91.</w:t>
      </w:r>
      <w:r w:rsidR="00901869" w:rsidRPr="00F27228">
        <w:rPr>
          <w:rFonts w:ascii="Arial" w:eastAsia="Times New Roman" w:hAnsi="Arial" w:cs="Arial"/>
          <w:b/>
          <w:lang w:eastAsia="es-ES"/>
        </w:rPr>
        <w:tab/>
      </w:r>
      <w:r w:rsidRPr="00F27228">
        <w:rPr>
          <w:rFonts w:ascii="Arial" w:eastAsia="Times New Roman" w:hAnsi="Arial" w:cs="Arial"/>
          <w:b/>
          <w:lang w:eastAsia="es-ES"/>
        </w:rPr>
        <w:t>Tiempo promedio de resolución de quejas por facturación</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Mide el tiempo promedio semestral que transcurrió en la resolución de las quejas por facturación presentadas por los abonados o usuarios.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040" w:dyaOrig="999">
          <v:shape id="_x0000_i1040" type="#_x0000_t75" style="width:102.6pt;height:50.4pt" o:ole="">
            <v:imagedata r:id="rId38" o:title=""/>
          </v:shape>
          <o:OLEObject Type="Embed" ProgID="Equation.3" ShapeID="_x0000_i1040" DrawAspect="Content" ObjectID="_1528791417" r:id="rId39"/>
        </w:object>
      </w:r>
    </w:p>
    <w:p w:rsidR="009D25AF" w:rsidRPr="00F27228" w:rsidRDefault="009D25AF"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851" w:hanging="851"/>
        <w:contextualSpacing/>
        <w:rPr>
          <w:rFonts w:ascii="Arial" w:eastAsia="Times New Roman" w:hAnsi="Arial" w:cs="Arial"/>
          <w:lang w:eastAsia="es-ES"/>
        </w:rPr>
      </w:pPr>
      <w:proofErr w:type="spellStart"/>
      <w:r w:rsidRPr="00F27228">
        <w:rPr>
          <w:rFonts w:ascii="Arial" w:eastAsia="Times New Roman" w:hAnsi="Arial" w:cs="Arial"/>
          <w:lang w:eastAsia="es-ES"/>
        </w:rPr>
        <w:t>TRQF</w:t>
      </w:r>
      <w:r w:rsidRPr="00F27228">
        <w:rPr>
          <w:rFonts w:ascii="Arial" w:eastAsia="Times New Roman" w:hAnsi="Arial" w:cs="Arial"/>
          <w:vertAlign w:val="subscript"/>
          <w:lang w:eastAsia="es-ES"/>
        </w:rPr>
        <w:t>i</w:t>
      </w:r>
      <w:proofErr w:type="spellEnd"/>
      <w:r w:rsidRPr="00F27228">
        <w:rPr>
          <w:rFonts w:ascii="Arial" w:eastAsia="Times New Roman" w:hAnsi="Arial" w:cs="Arial"/>
          <w:lang w:eastAsia="es-ES"/>
        </w:rPr>
        <w:t xml:space="preserve">= Es el tiempo, en horas hábiles, que transcurrió entre el momento en que se presentó la queja por facturación </w:t>
      </w:r>
      <w:r w:rsidRPr="00F27228">
        <w:rPr>
          <w:rFonts w:ascii="Arial" w:eastAsia="Times New Roman" w:hAnsi="Arial" w:cs="Arial"/>
          <w:i/>
          <w:lang w:eastAsia="es-ES"/>
        </w:rPr>
        <w:t>i</w:t>
      </w:r>
      <w:r w:rsidRPr="00F27228">
        <w:rPr>
          <w:rFonts w:ascii="Arial" w:eastAsia="Times New Roman" w:hAnsi="Arial" w:cs="Arial"/>
          <w:lang w:eastAsia="es-ES"/>
        </w:rPr>
        <w:t>, hasta el momento en que se resolvió.</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CQCRF= Es la cantidad semestral de quejas por asuntos de facturación resueltas.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92.</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por facturación resueltas a favor del usuario</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Refleja el porcentaje semestral de quejas por facturación resueltas por la empresa en las cuales se le dio la razón al usuario, con respecto del total de quejas por facturación resueltas por la empresa en ese semestre.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3120" w:dyaOrig="660">
          <v:shape id="_x0000_i1041" type="#_x0000_t75" style="width:156pt;height:33pt" o:ole="">
            <v:imagedata r:id="rId40" o:title=""/>
          </v:shape>
          <o:OLEObject Type="Embed" ProgID="Equation.3" ShapeID="_x0000_i1041" DrawAspect="Content" ObjectID="_1528791418" r:id="rId41"/>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CQCRFFU= Cantidad semestral de quejas por facturación resueltas a favor del usuario.</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CQCRF= Cantidad semestral de quejas por facturación resueltas.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93.</w:t>
      </w:r>
      <w:r w:rsidR="00901869" w:rsidRPr="00F27228">
        <w:rPr>
          <w:rFonts w:ascii="Arial" w:eastAsia="Times New Roman" w:hAnsi="Arial" w:cs="Arial"/>
          <w:b/>
          <w:lang w:eastAsia="es-ES"/>
        </w:rPr>
        <w:tab/>
      </w:r>
      <w:r w:rsidRPr="00F27228">
        <w:rPr>
          <w:rFonts w:ascii="Arial" w:eastAsia="Times New Roman" w:hAnsi="Arial" w:cs="Arial"/>
          <w:b/>
          <w:lang w:eastAsia="es-ES"/>
        </w:rPr>
        <w:t>Indicadores de quejas por medición</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Los indicadores de quejas por medición miden la gestión de la empresa en lo que corresponde a la atención expedita, oportuna y eficiente de las quejas presentadas por los abonados y usuarios en aspectos propios de la medición del servicio, de acuerdo con lo indicado en el artículo 72. Son los estipulados en los artículos del 94 al 97.</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94.</w:t>
      </w:r>
      <w:r w:rsidR="00901869" w:rsidRPr="00F27228">
        <w:rPr>
          <w:rFonts w:ascii="Arial" w:eastAsia="Times New Roman" w:hAnsi="Arial" w:cs="Arial"/>
          <w:b/>
          <w:lang w:eastAsia="es-ES"/>
        </w:rPr>
        <w:tab/>
      </w:r>
      <w:r w:rsidRPr="00F27228">
        <w:rPr>
          <w:rFonts w:ascii="Arial" w:eastAsia="Times New Roman" w:hAnsi="Arial" w:cs="Arial"/>
          <w:b/>
          <w:lang w:eastAsia="es-ES"/>
        </w:rPr>
        <w:t>Cantidad de quejas por medición por cada 10 mil servicios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Muestra la cantidad semestral de quejas atendidas por la empresa por asuntos de medición de acuerdo con lo indicado en el artículo 72, efectuadas por los abonados y usuarios por cada 10 mil servicios.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2620" w:dyaOrig="620">
          <v:shape id="_x0000_i1042" type="#_x0000_t75" style="width:132pt;height:33pt" o:ole="">
            <v:imagedata r:id="rId42" o:title=""/>
          </v:shape>
          <o:OLEObject Type="Embed" ProgID="Equation.3" ShapeID="_x0000_i1042" DrawAspect="Content" ObjectID="_1528791419" r:id="rId43"/>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851" w:hanging="851"/>
        <w:contextualSpacing/>
        <w:rPr>
          <w:rFonts w:ascii="Arial" w:eastAsia="Times New Roman" w:hAnsi="Arial" w:cs="Arial"/>
          <w:lang w:eastAsia="es-ES"/>
        </w:rPr>
      </w:pPr>
      <w:r w:rsidRPr="00F27228">
        <w:rPr>
          <w:rFonts w:ascii="Arial" w:eastAsia="Times New Roman" w:hAnsi="Arial" w:cs="Arial"/>
          <w:lang w:eastAsia="es-ES"/>
        </w:rPr>
        <w:t>CQCM= Cantidad de quejas semestrales por medición presentadas por los abonados y usuarios.</w:t>
      </w: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CSA= </w:t>
      </w:r>
      <w:r w:rsidR="00B1352B">
        <w:rPr>
          <w:rFonts w:ascii="Arial" w:eastAsia="Times New Roman" w:hAnsi="Arial" w:cs="Arial"/>
          <w:lang w:eastAsia="es-ES"/>
        </w:rPr>
        <w:tab/>
        <w:t xml:space="preserve">  </w:t>
      </w:r>
      <w:r w:rsidRPr="00F27228">
        <w:rPr>
          <w:rFonts w:ascii="Arial" w:eastAsia="Times New Roman" w:hAnsi="Arial" w:cs="Arial"/>
          <w:lang w:eastAsia="es-ES"/>
        </w:rPr>
        <w:t>Cantidad de servicios eléctricos activos de la empresa al final del semestre.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95.</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por medición resueltas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Indica el porcentaje semestral de quejas resueltas por la empresa que trataron sobre aspectos de medición con respecto del total de quejas por medición presentadas por los abonados y usuarios en un mismo periodo. Sólo se toman en cuenta las quejas resueltas que se presentaron en ese mismo semestre, es decir, se excluyen las quejas resueltas que fueron presentadas en semestres anteriores.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620" w:dyaOrig="660">
          <v:shape id="_x0000_i1043" type="#_x0000_t75" style="width:132pt;height:33pt" o:ole="">
            <v:imagedata r:id="rId44" o:title=""/>
          </v:shape>
          <o:OLEObject Type="Embed" ProgID="Equation.3" ShapeID="_x0000_i1043" DrawAspect="Content" ObjectID="_1528791420" r:id="rId45"/>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993" w:hanging="993"/>
        <w:contextualSpacing/>
        <w:rPr>
          <w:rFonts w:ascii="Arial" w:eastAsia="Times New Roman" w:hAnsi="Arial" w:cs="Arial"/>
          <w:lang w:eastAsia="es-ES"/>
        </w:rPr>
      </w:pPr>
      <w:r w:rsidRPr="00F27228">
        <w:rPr>
          <w:rFonts w:ascii="Arial" w:eastAsia="Times New Roman" w:hAnsi="Arial" w:cs="Arial"/>
          <w:lang w:eastAsia="es-ES"/>
        </w:rPr>
        <w:t>CQCRM= Cantidad semestral de quejas resueltas que trataron de asuntos de medición del total de quejas por medición presentadas en ese mismo semestre.</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 xml:space="preserve">CQM= </w:t>
      </w:r>
      <w:r w:rsidR="00B1352B">
        <w:rPr>
          <w:rFonts w:ascii="Arial" w:eastAsia="Times New Roman" w:hAnsi="Arial" w:cs="Arial"/>
          <w:lang w:eastAsia="es-ES"/>
        </w:rPr>
        <w:tab/>
        <w:t xml:space="preserve">    </w:t>
      </w:r>
      <w:r w:rsidRPr="00F27228">
        <w:rPr>
          <w:rFonts w:ascii="Arial" w:eastAsia="Times New Roman" w:hAnsi="Arial" w:cs="Arial"/>
          <w:lang w:eastAsia="es-ES"/>
        </w:rPr>
        <w:t>Cantidad semestral de quejas que trataron de asuntos de medición.</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96.</w:t>
      </w:r>
      <w:r w:rsidR="00901869" w:rsidRPr="00F27228">
        <w:rPr>
          <w:rFonts w:ascii="Arial" w:eastAsia="Times New Roman" w:hAnsi="Arial" w:cs="Arial"/>
          <w:b/>
          <w:lang w:eastAsia="es-ES"/>
        </w:rPr>
        <w:tab/>
      </w:r>
      <w:r w:rsidRPr="00F27228">
        <w:rPr>
          <w:rFonts w:ascii="Arial" w:eastAsia="Times New Roman" w:hAnsi="Arial" w:cs="Arial"/>
          <w:b/>
          <w:lang w:eastAsia="es-ES"/>
        </w:rPr>
        <w:t>Tiempo promedio de resolución de quejas por medición</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Muestra el tiempo promedio semestral que transcurrió en la resolución de las quejas por medición presentadas por los abonados o usuarios.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040" w:dyaOrig="999">
          <v:shape id="_x0000_i1044" type="#_x0000_t75" style="width:102.6pt;height:50.4pt" o:ole="">
            <v:imagedata r:id="rId46" o:title=""/>
          </v:shape>
          <o:OLEObject Type="Embed" ProgID="Equation.3" ShapeID="_x0000_i1044" DrawAspect="Content" ObjectID="_1528791421" r:id="rId47"/>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B1352B">
      <w:pPr>
        <w:spacing w:after="200"/>
        <w:ind w:left="851" w:hanging="851"/>
        <w:contextualSpacing/>
        <w:rPr>
          <w:rFonts w:ascii="Arial" w:eastAsia="Times New Roman" w:hAnsi="Arial" w:cs="Arial"/>
          <w:lang w:eastAsia="es-ES"/>
        </w:rPr>
      </w:pPr>
      <w:proofErr w:type="spellStart"/>
      <w:r w:rsidRPr="00F27228">
        <w:rPr>
          <w:rFonts w:ascii="Arial" w:eastAsia="Times New Roman" w:hAnsi="Arial" w:cs="Arial"/>
          <w:lang w:eastAsia="es-ES"/>
        </w:rPr>
        <w:t>TRQM</w:t>
      </w:r>
      <w:r w:rsidRPr="00F27228">
        <w:rPr>
          <w:rFonts w:ascii="Arial" w:eastAsia="Times New Roman" w:hAnsi="Arial" w:cs="Arial"/>
          <w:vertAlign w:val="subscript"/>
          <w:lang w:eastAsia="es-ES"/>
        </w:rPr>
        <w:t>i</w:t>
      </w:r>
      <w:proofErr w:type="spellEnd"/>
      <w:r w:rsidRPr="00F27228">
        <w:rPr>
          <w:rFonts w:ascii="Arial" w:eastAsia="Times New Roman" w:hAnsi="Arial" w:cs="Arial"/>
          <w:lang w:eastAsia="es-ES"/>
        </w:rPr>
        <w:t xml:space="preserve">= Es el tiempo, en hora hábiles, que transcurrió entre el momento en que se presentó la queja por medición </w:t>
      </w:r>
      <w:r w:rsidRPr="00F27228">
        <w:rPr>
          <w:rFonts w:ascii="Arial" w:eastAsia="Times New Roman" w:hAnsi="Arial" w:cs="Arial"/>
          <w:i/>
          <w:lang w:eastAsia="es-ES"/>
        </w:rPr>
        <w:t>i</w:t>
      </w:r>
      <w:r w:rsidRPr="00F27228">
        <w:rPr>
          <w:rFonts w:ascii="Arial" w:eastAsia="Times New Roman" w:hAnsi="Arial" w:cs="Arial"/>
          <w:lang w:eastAsia="es-ES"/>
        </w:rPr>
        <w:t>, hasta el momento en que se resolvió.</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CQCRM= es la cantidad semestral de quejas por asuntos de medición resueltas.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97.</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por medición resueltas a favor del usuario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Refleja el porcentaje semestral de quejas por medición resueltas por la empresa en las cuales se le dio la razón al usuario, con respecto del total de quejas por medición resueltas por la empresa en ese semestre.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3240" w:dyaOrig="660">
          <v:shape id="_x0000_i1045" type="#_x0000_t75" style="width:161.4pt;height:33pt" o:ole="">
            <v:imagedata r:id="rId48" o:title=""/>
          </v:shape>
          <o:OLEObject Type="Embed" ProgID="Equation.3" ShapeID="_x0000_i1045" DrawAspect="Content" ObjectID="_1528791422" r:id="rId49"/>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CQCRMFU= Cantidad semestral de quejas por medición resueltas a favor del usuario.</w: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CQCRM= Cantidad semestral de quejas por medición resueltas.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98.</w:t>
      </w:r>
      <w:r w:rsidR="00901869" w:rsidRPr="00F27228">
        <w:rPr>
          <w:rFonts w:ascii="Arial" w:eastAsia="Times New Roman" w:hAnsi="Arial" w:cs="Arial"/>
          <w:b/>
          <w:lang w:eastAsia="es-ES"/>
        </w:rPr>
        <w:tab/>
      </w:r>
      <w:r w:rsidRPr="00F27228">
        <w:rPr>
          <w:rFonts w:ascii="Arial" w:eastAsia="Times New Roman" w:hAnsi="Arial" w:cs="Arial"/>
          <w:b/>
          <w:lang w:eastAsia="es-ES"/>
        </w:rPr>
        <w:t>Indicadores de quejas por problemas en la calidad de la energía eléctrica</w:t>
      </w:r>
    </w:p>
    <w:p w:rsidR="008A5522" w:rsidRPr="00F27228" w:rsidRDefault="008A5522"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Los Indicadores de problemas en la calidad de la energía eléctrica, miden la gestión de la empresa en lo que se refiere al impacto en la propiedad de los abonados o usuarios por problemas en la calidad del suministro eléctrico de acuerdo con lo indicado en el artículo 72 y son los estipulados en los artículos del 99 al 102.</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99.</w:t>
      </w:r>
      <w:r w:rsidR="00901869" w:rsidRPr="00F27228">
        <w:rPr>
          <w:rFonts w:ascii="Arial" w:eastAsia="Times New Roman" w:hAnsi="Arial" w:cs="Arial"/>
          <w:b/>
          <w:lang w:eastAsia="es-ES"/>
        </w:rPr>
        <w:tab/>
      </w:r>
      <w:r w:rsidRPr="00F27228">
        <w:rPr>
          <w:rFonts w:ascii="Arial" w:eastAsia="Times New Roman" w:hAnsi="Arial" w:cs="Arial"/>
          <w:b/>
          <w:lang w:eastAsia="es-ES"/>
        </w:rPr>
        <w:t>Cantidad de quejas por calidad de la energía por cada 10 mil servicios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Muestra la cantidad semestral de quejas por problemas en la calidad de la energía eléctrica de acuerdo con lo indicado en el artículo 72, efectuadas por los abonados y usuarios por cada 10 mil servicios.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2500" w:dyaOrig="620">
          <v:shape id="_x0000_i1046" type="#_x0000_t75" style="width:123.6pt;height:33pt" o:ole="">
            <v:imagedata r:id="rId50" o:title=""/>
          </v:shape>
          <o:OLEObject Type="Embed" ProgID="Equation.3" ShapeID="_x0000_i1046" DrawAspect="Content" ObjectID="_1528791423" r:id="rId51"/>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851" w:hanging="851"/>
        <w:contextualSpacing/>
        <w:rPr>
          <w:rFonts w:ascii="Arial" w:eastAsia="Times New Roman" w:hAnsi="Arial" w:cs="Arial"/>
          <w:lang w:eastAsia="es-ES"/>
        </w:rPr>
      </w:pPr>
      <w:r w:rsidRPr="00F27228">
        <w:rPr>
          <w:rFonts w:ascii="Arial" w:eastAsia="Times New Roman" w:hAnsi="Arial" w:cs="Arial"/>
          <w:lang w:eastAsia="es-ES"/>
        </w:rPr>
        <w:t>CQPC= Cantidad de quejas semestrales por problemas en la calidad de la energía eléctrica presentadas por los abonados y usuarios.</w:t>
      </w:r>
    </w:p>
    <w:p w:rsidR="00470F17" w:rsidRPr="00F27228" w:rsidRDefault="00470F17" w:rsidP="00B1352B">
      <w:pPr>
        <w:ind w:left="851" w:hanging="851"/>
        <w:contextualSpacing/>
        <w:rPr>
          <w:rFonts w:ascii="Arial" w:eastAsia="Times New Roman" w:hAnsi="Arial" w:cs="Arial"/>
          <w:lang w:eastAsia="es-ES"/>
        </w:rPr>
      </w:pPr>
      <w:r w:rsidRPr="00F27228">
        <w:rPr>
          <w:rFonts w:ascii="Arial" w:eastAsia="Times New Roman" w:hAnsi="Arial" w:cs="Arial"/>
          <w:lang w:eastAsia="es-ES"/>
        </w:rPr>
        <w:t xml:space="preserve">CSA= </w:t>
      </w:r>
      <w:r w:rsidR="00B1352B">
        <w:rPr>
          <w:rFonts w:ascii="Arial" w:eastAsia="Times New Roman" w:hAnsi="Arial" w:cs="Arial"/>
          <w:lang w:eastAsia="es-ES"/>
        </w:rPr>
        <w:tab/>
      </w:r>
      <w:r w:rsidRPr="00F27228">
        <w:rPr>
          <w:rFonts w:ascii="Arial" w:eastAsia="Times New Roman" w:hAnsi="Arial" w:cs="Arial"/>
          <w:lang w:eastAsia="es-ES"/>
        </w:rPr>
        <w:t>Cantidad semestral de servicios eléctricos activos de la empresa al final del semestre.</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ind w:left="1418" w:hanging="1418"/>
        <w:contextualSpacing/>
        <w:rPr>
          <w:rFonts w:ascii="Arial" w:eastAsia="Times New Roman" w:hAnsi="Arial" w:cs="Arial"/>
          <w:b/>
          <w:lang w:eastAsia="es-ES"/>
        </w:rPr>
      </w:pPr>
      <w:r w:rsidRPr="00F27228">
        <w:rPr>
          <w:rFonts w:ascii="Arial" w:eastAsia="Times New Roman" w:hAnsi="Arial" w:cs="Arial"/>
          <w:b/>
          <w:lang w:eastAsia="es-ES"/>
        </w:rPr>
        <w:t>Artículo 100.</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por problemas debido a la calidad de la energía eléctrica</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Refleja el porcentaje semestral de quejas resueltas por la empresa con respecto del total de quejas presentadas por los abonados y usuarios por problemas en la calidad de la energía eléctrica en un mismo periodo. Sólo se toman en cuenta las quejas resueltas que se presentaron en ese mismo semestre, es decir, se excluyen las quejas resueltas que fueron presentadas en semestres anteriores.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420" w:dyaOrig="660">
          <v:shape id="_x0000_i1047" type="#_x0000_t75" style="width:121.2pt;height:33pt" o:ole="">
            <v:imagedata r:id="rId52" o:title=""/>
          </v:shape>
          <o:OLEObject Type="Embed" ProgID="Equation.3" ShapeID="_x0000_i1047" DrawAspect="Content" ObjectID="_1528791424" r:id="rId53"/>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851" w:hanging="993"/>
        <w:contextualSpacing/>
        <w:rPr>
          <w:rFonts w:ascii="Arial" w:eastAsia="Times New Roman" w:hAnsi="Arial" w:cs="Arial"/>
          <w:lang w:eastAsia="es-ES"/>
        </w:rPr>
      </w:pPr>
      <w:r w:rsidRPr="00F27228">
        <w:rPr>
          <w:rFonts w:ascii="Arial" w:eastAsia="Times New Roman" w:hAnsi="Arial" w:cs="Arial"/>
          <w:lang w:eastAsia="es-ES"/>
        </w:rPr>
        <w:t xml:space="preserve">CQPCR= Cantidad semestral de quejas por problemas en la calidad de la energía eléctrica </w:t>
      </w:r>
      <w:r w:rsidR="00B1352B">
        <w:rPr>
          <w:rFonts w:ascii="Arial" w:eastAsia="Times New Roman" w:hAnsi="Arial" w:cs="Arial"/>
          <w:lang w:eastAsia="es-ES"/>
        </w:rPr>
        <w:t xml:space="preserve">  </w:t>
      </w:r>
      <w:r w:rsidRPr="00F27228">
        <w:rPr>
          <w:rFonts w:ascii="Arial" w:eastAsia="Times New Roman" w:hAnsi="Arial" w:cs="Arial"/>
          <w:lang w:eastAsia="es-ES"/>
        </w:rPr>
        <w:t>resueltas del total de quejas por problemas en la calidad de la energía eléctrica presentadas en ese mismo semestre.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851" w:hanging="851"/>
        <w:contextualSpacing/>
        <w:rPr>
          <w:rFonts w:ascii="Arial" w:eastAsia="Times New Roman" w:hAnsi="Arial" w:cs="Arial"/>
          <w:lang w:eastAsia="es-ES"/>
        </w:rPr>
      </w:pPr>
      <w:r w:rsidRPr="00F27228">
        <w:rPr>
          <w:rFonts w:ascii="Arial" w:eastAsia="Times New Roman" w:hAnsi="Arial" w:cs="Arial"/>
          <w:lang w:eastAsia="es-ES"/>
        </w:rPr>
        <w:t>CQPC= Cantidad semestral de quejas por problemas en la calidad de la energía eléctrica presentadas por los abonados y usuarios.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ind w:left="1418" w:hanging="1418"/>
        <w:contextualSpacing/>
        <w:rPr>
          <w:rFonts w:ascii="Arial" w:eastAsia="Times New Roman" w:hAnsi="Arial" w:cs="Arial"/>
          <w:b/>
          <w:lang w:eastAsia="es-ES"/>
        </w:rPr>
      </w:pPr>
      <w:r w:rsidRPr="00F27228">
        <w:rPr>
          <w:rFonts w:ascii="Arial" w:eastAsia="Times New Roman" w:hAnsi="Arial" w:cs="Arial"/>
          <w:b/>
          <w:lang w:eastAsia="es-ES"/>
        </w:rPr>
        <w:t>Artículo 101.</w:t>
      </w:r>
      <w:r w:rsidR="00901869" w:rsidRPr="00F27228">
        <w:rPr>
          <w:rFonts w:ascii="Arial" w:eastAsia="Times New Roman" w:hAnsi="Arial" w:cs="Arial"/>
          <w:b/>
          <w:lang w:eastAsia="es-ES"/>
        </w:rPr>
        <w:tab/>
      </w:r>
      <w:r w:rsidRPr="00F27228">
        <w:rPr>
          <w:rFonts w:ascii="Arial" w:eastAsia="Times New Roman" w:hAnsi="Arial" w:cs="Arial"/>
          <w:b/>
          <w:lang w:eastAsia="es-ES"/>
        </w:rPr>
        <w:t>Tiempo promedio de resolución de quejas por problemas de calidad de la energía</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Determina el tiempo promedio que transcurrió en la resolución de las quejas por problemas en la calidad de la energía eléctrica que fueron presentadas por los abonados o usuarios.</w:t>
      </w: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220" w:dyaOrig="999">
          <v:shape id="_x0000_i1048" type="#_x0000_t75" style="width:108.6pt;height:50.4pt" o:ole="">
            <v:imagedata r:id="rId54" o:title=""/>
          </v:shape>
          <o:OLEObject Type="Embed" ProgID="Equation.3" ShapeID="_x0000_i1048" DrawAspect="Content" ObjectID="_1528791425" r:id="rId55"/>
        </w:objec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p>
    <w:p w:rsidR="00470F17" w:rsidRPr="00F27228" w:rsidRDefault="00470F17" w:rsidP="00B1352B">
      <w:pPr>
        <w:ind w:left="993" w:hanging="993"/>
        <w:contextualSpacing/>
        <w:rPr>
          <w:rFonts w:ascii="Arial" w:eastAsia="Times New Roman" w:hAnsi="Arial" w:cs="Arial"/>
          <w:lang w:eastAsia="es-ES"/>
        </w:rPr>
      </w:pPr>
      <w:proofErr w:type="spellStart"/>
      <w:r w:rsidRPr="00F27228">
        <w:rPr>
          <w:rFonts w:ascii="Arial" w:eastAsia="Times New Roman" w:hAnsi="Arial" w:cs="Arial"/>
          <w:lang w:eastAsia="es-ES"/>
        </w:rPr>
        <w:t>TRQPC</w:t>
      </w:r>
      <w:r w:rsidRPr="00F27228">
        <w:rPr>
          <w:rFonts w:ascii="Arial" w:eastAsia="Times New Roman" w:hAnsi="Arial" w:cs="Arial"/>
          <w:vertAlign w:val="subscript"/>
          <w:lang w:eastAsia="es-ES"/>
        </w:rPr>
        <w:t>i</w:t>
      </w:r>
      <w:proofErr w:type="spellEnd"/>
      <w:r w:rsidRPr="00F27228">
        <w:rPr>
          <w:rFonts w:ascii="Arial" w:eastAsia="Times New Roman" w:hAnsi="Arial" w:cs="Arial"/>
          <w:lang w:eastAsia="es-ES"/>
        </w:rPr>
        <w:t>= Es el tiempo, en horas hábiles, que transcurrió entre el momento en que se presentó la queja por problemas en la calidad de la energía eléctrica hasta el momento en que ésta se resolvió.</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lang w:eastAsia="es-ES"/>
        </w:rPr>
        <w:t>CQPCR= Cantidad semestral de quejas por problemas en la calidad de la energía eléctrica.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ind w:left="1418" w:hanging="1418"/>
        <w:contextualSpacing/>
        <w:rPr>
          <w:rFonts w:ascii="Arial" w:eastAsia="Times New Roman" w:hAnsi="Arial" w:cs="Arial"/>
          <w:b/>
          <w:lang w:eastAsia="es-ES"/>
        </w:rPr>
      </w:pPr>
      <w:r w:rsidRPr="00F27228">
        <w:rPr>
          <w:rFonts w:ascii="Arial" w:eastAsia="Times New Roman" w:hAnsi="Arial" w:cs="Arial"/>
          <w:b/>
          <w:lang w:eastAsia="es-ES"/>
        </w:rPr>
        <w:t>Artículo 102.</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por calidad de la energía resueltas a favor del usuario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Refleja el porcentaje semestral de quejas resueltas por la empresa en las cuales se le dio la razón al usuario, con respecto del total de quejas por problemas en la calidad de la energía eléctrica, presentadas por los abonados y usuarios en ese mismo semestre. </w:t>
      </w: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3120" w:dyaOrig="660">
          <v:shape id="_x0000_i1049" type="#_x0000_t75" style="width:156pt;height:33pt" o:ole="">
            <v:imagedata r:id="rId56" o:title=""/>
          </v:shape>
          <o:OLEObject Type="Embed" ProgID="Equation.3" ShapeID="_x0000_i1049" DrawAspect="Content" ObjectID="_1528791426" r:id="rId57"/>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1418" w:hanging="1418"/>
        <w:contextualSpacing/>
        <w:rPr>
          <w:rFonts w:ascii="Arial" w:eastAsia="Times New Roman" w:hAnsi="Arial" w:cs="Arial"/>
          <w:lang w:eastAsia="es-ES"/>
        </w:rPr>
      </w:pPr>
      <w:r w:rsidRPr="00F27228">
        <w:rPr>
          <w:rFonts w:ascii="Arial" w:eastAsia="Times New Roman" w:hAnsi="Arial" w:cs="Arial"/>
          <w:lang w:eastAsia="es-ES"/>
        </w:rPr>
        <w:t>CQPCRFU= Cantidad semestral de quejas por problemas en la calidad de la energía eléctrica resueltas a favor del usuario.</w:t>
      </w:r>
    </w:p>
    <w:p w:rsidR="00470F17" w:rsidRPr="00F27228" w:rsidRDefault="00470F17" w:rsidP="00F27228">
      <w:pPr>
        <w:contextualSpacing/>
        <w:rPr>
          <w:rFonts w:ascii="Arial" w:eastAsia="Times New Roman" w:hAnsi="Arial" w:cs="Arial"/>
          <w:lang w:eastAsia="es-ES"/>
        </w:rPr>
      </w:pPr>
    </w:p>
    <w:p w:rsidR="00470F17" w:rsidRPr="00F27228" w:rsidRDefault="00470F17" w:rsidP="00B1352B">
      <w:pPr>
        <w:ind w:left="993" w:hanging="993"/>
        <w:contextualSpacing/>
        <w:rPr>
          <w:rFonts w:ascii="Arial" w:eastAsia="Times New Roman" w:hAnsi="Arial" w:cs="Arial"/>
          <w:lang w:eastAsia="es-ES"/>
        </w:rPr>
      </w:pPr>
      <w:r w:rsidRPr="00F27228">
        <w:rPr>
          <w:rFonts w:ascii="Arial" w:eastAsia="Times New Roman" w:hAnsi="Arial" w:cs="Arial"/>
          <w:lang w:eastAsia="es-ES"/>
        </w:rPr>
        <w:t>CQPCR= Cantidad semestral de quejas por daños debidos a la calidad de la energía eléctrica resueltas.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103.</w:t>
      </w:r>
      <w:r w:rsidR="00901869" w:rsidRPr="00F27228">
        <w:rPr>
          <w:rFonts w:ascii="Arial" w:eastAsia="Times New Roman" w:hAnsi="Arial" w:cs="Arial"/>
          <w:b/>
          <w:lang w:eastAsia="es-ES"/>
        </w:rPr>
        <w:tab/>
      </w:r>
      <w:r w:rsidRPr="00F27228">
        <w:rPr>
          <w:rFonts w:ascii="Arial" w:eastAsia="Times New Roman" w:hAnsi="Arial" w:cs="Arial"/>
          <w:b/>
          <w:lang w:eastAsia="es-ES"/>
        </w:rPr>
        <w:t>Indicadores de quejas por otros aspectos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Los indicadores de quejas por otros aspectos miden la gestión de la empresa en lo que respecta a la atención expedita, oportuna y eficiente de quejas presentadas por los abonados y usuarios en áreas diferentes a las de facturación, medición y problemas en la calidad de la energía eléctrica de acuerdo con lo indicado en el artículo 72. Son los estipulados en los artículos del 104 al 107.</w:t>
      </w:r>
    </w:p>
    <w:p w:rsidR="00470F17" w:rsidRPr="00F27228" w:rsidRDefault="00470F17" w:rsidP="00F27228">
      <w:pPr>
        <w:spacing w:after="200"/>
        <w:contextualSpacing/>
        <w:rPr>
          <w:rFonts w:ascii="Arial" w:eastAsia="Times New Roman" w:hAnsi="Arial" w:cs="Arial"/>
          <w:b/>
          <w:lang w:eastAsia="es-ES"/>
        </w:rPr>
      </w:pPr>
    </w:p>
    <w:p w:rsidR="00D03C9D" w:rsidRPr="00F27228" w:rsidRDefault="00D03C9D"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104.</w:t>
      </w:r>
      <w:r w:rsidR="00901869" w:rsidRPr="00F27228">
        <w:rPr>
          <w:rFonts w:ascii="Arial" w:eastAsia="Times New Roman" w:hAnsi="Arial" w:cs="Arial"/>
          <w:b/>
          <w:lang w:eastAsia="es-ES"/>
        </w:rPr>
        <w:tab/>
      </w:r>
      <w:r w:rsidRPr="00F27228">
        <w:rPr>
          <w:rFonts w:ascii="Arial" w:eastAsia="Times New Roman" w:hAnsi="Arial" w:cs="Arial"/>
          <w:b/>
          <w:lang w:eastAsia="es-ES"/>
        </w:rPr>
        <w:t>Cantidad de quejas por otros aspectos por cada 10 mil servicios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Muestra la cantidad semestral de quejas atendidas por la empresa por otros aspectos, efectuadas por los abonados y usuarios por cada 10 000 servicios.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4"/>
          <w:lang w:eastAsia="es-ES"/>
        </w:rPr>
        <w:object w:dxaOrig="2200" w:dyaOrig="620">
          <v:shape id="_x0000_i1050" type="#_x0000_t75" style="width:110.4pt;height:33pt" o:ole="">
            <v:imagedata r:id="rId58" o:title=""/>
          </v:shape>
          <o:OLEObject Type="Embed" ProgID="Equation.3" ShapeID="_x0000_i1050" DrawAspect="Content" ObjectID="_1528791427" r:id="rId59"/>
        </w:objec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709" w:hanging="709"/>
        <w:contextualSpacing/>
        <w:rPr>
          <w:rFonts w:ascii="Arial" w:eastAsia="Times New Roman" w:hAnsi="Arial" w:cs="Arial"/>
          <w:lang w:eastAsia="es-ES"/>
        </w:rPr>
      </w:pPr>
      <w:r w:rsidRPr="00F27228">
        <w:rPr>
          <w:rFonts w:ascii="Arial" w:eastAsia="Times New Roman" w:hAnsi="Arial" w:cs="Arial"/>
          <w:lang w:eastAsia="es-ES"/>
        </w:rPr>
        <w:t>CQO= Cantidad semestral de quejas presentadas por los abonados y usuarios por otros aspectos.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CSA= Cantidad de servicios eléctricos activos de la empresa al final del semestre.</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105.</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por otros aspectos resueltas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Refleja el porcentaje semestral de quejas resueltas por la empresa con respecto de las quejas presentadas por los abonados y usuarios por otros aspectos en un mismo periodo. Sólo se toman en cuenta las quejas resueltas que se presentaron en ese mismo semestre, es decir, se excluyen las quejas resueltas que fueron presentadas en semestres anteriores.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160" w:dyaOrig="660">
          <v:shape id="_x0000_i1051" type="#_x0000_t75" style="width:108.6pt;height:33pt" o:ole="">
            <v:imagedata r:id="rId60" o:title=""/>
          </v:shape>
          <o:OLEObject Type="Embed" ProgID="Equation.3" ShapeID="_x0000_i1051" DrawAspect="Content" ObjectID="_1528791428" r:id="rId61"/>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CQOR= Cantidad semestral de quejas por otros aspectos resueltas en un semestre.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709" w:hanging="709"/>
        <w:contextualSpacing/>
        <w:rPr>
          <w:rFonts w:ascii="Arial" w:eastAsia="Times New Roman" w:hAnsi="Arial" w:cs="Arial"/>
          <w:lang w:eastAsia="es-ES"/>
        </w:rPr>
      </w:pPr>
      <w:r w:rsidRPr="00F27228">
        <w:rPr>
          <w:rFonts w:ascii="Arial" w:eastAsia="Times New Roman" w:hAnsi="Arial" w:cs="Arial"/>
          <w:lang w:eastAsia="es-ES"/>
        </w:rPr>
        <w:t>CQO= Cantidad semestral de quejas presentadas por los abonados y usuarios por otros aspectos.</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106.</w:t>
      </w:r>
      <w:r w:rsidR="00901869" w:rsidRPr="00F27228">
        <w:rPr>
          <w:rFonts w:ascii="Arial" w:eastAsia="Times New Roman" w:hAnsi="Arial" w:cs="Arial"/>
          <w:b/>
          <w:lang w:eastAsia="es-ES"/>
        </w:rPr>
        <w:tab/>
      </w:r>
      <w:r w:rsidRPr="00F27228">
        <w:rPr>
          <w:rFonts w:ascii="Arial" w:eastAsia="Times New Roman" w:hAnsi="Arial" w:cs="Arial"/>
          <w:b/>
          <w:lang w:eastAsia="es-ES"/>
        </w:rPr>
        <w:t>Tiempo promedio de resolución de quejas por otros aspectos</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Determina el tiempo promedio que transcurrió en la resolución de las quejas por otros aspectos que fueron presentadas por los abonados o usuarios durante un semestre.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1920" w:dyaOrig="999">
          <v:shape id="_x0000_i1052" type="#_x0000_t75" style="width:95.4pt;height:50.4pt" o:ole="">
            <v:imagedata r:id="rId62" o:title=""/>
          </v:shape>
          <o:OLEObject Type="Embed" ProgID="Equation.3" ShapeID="_x0000_i1052" DrawAspect="Content" ObjectID="_1528791429" r:id="rId63"/>
        </w:objec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B1352B">
      <w:pPr>
        <w:spacing w:after="200"/>
        <w:ind w:left="851" w:hanging="851"/>
        <w:contextualSpacing/>
        <w:rPr>
          <w:rFonts w:ascii="Arial" w:eastAsia="Times New Roman" w:hAnsi="Arial" w:cs="Arial"/>
          <w:lang w:eastAsia="es-ES"/>
        </w:rPr>
      </w:pPr>
      <w:proofErr w:type="spellStart"/>
      <w:r w:rsidRPr="00F27228">
        <w:rPr>
          <w:rFonts w:ascii="Arial" w:eastAsia="Times New Roman" w:hAnsi="Arial" w:cs="Arial"/>
          <w:lang w:eastAsia="es-ES"/>
        </w:rPr>
        <w:t>TRQO</w:t>
      </w:r>
      <w:r w:rsidRPr="00F27228">
        <w:rPr>
          <w:rFonts w:ascii="Arial" w:eastAsia="Times New Roman" w:hAnsi="Arial" w:cs="Arial"/>
          <w:vertAlign w:val="subscript"/>
          <w:lang w:eastAsia="es-ES"/>
        </w:rPr>
        <w:t>i</w:t>
      </w:r>
      <w:proofErr w:type="spellEnd"/>
      <w:r w:rsidRPr="00F27228">
        <w:rPr>
          <w:rFonts w:ascii="Arial" w:eastAsia="Times New Roman" w:hAnsi="Arial" w:cs="Arial"/>
          <w:lang w:eastAsia="es-ES"/>
        </w:rPr>
        <w:t>= Es el tiempo, en horas hábiles, que transcurrió entre el momento en que se presentó la queja por otros aspectos, hasta el momento en que ésta se resolvió.</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CQOR= Cantidad semestral de quejas por otros aspectos resueltas en un semestre.</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107.</w:t>
      </w:r>
      <w:r w:rsidR="00901869" w:rsidRPr="00F27228">
        <w:rPr>
          <w:rFonts w:ascii="Arial" w:eastAsia="Times New Roman" w:hAnsi="Arial" w:cs="Arial"/>
          <w:b/>
          <w:lang w:eastAsia="es-ES"/>
        </w:rPr>
        <w:tab/>
      </w:r>
      <w:r w:rsidRPr="00F27228">
        <w:rPr>
          <w:rFonts w:ascii="Arial" w:eastAsia="Times New Roman" w:hAnsi="Arial" w:cs="Arial"/>
          <w:b/>
          <w:lang w:eastAsia="es-ES"/>
        </w:rPr>
        <w:t>Porcentaje de quejas por otros aspectos resueltas a favor del usuario</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Refleja el porcentaje semestral de quejas por otros aspectos resueltas por la empresa en las cuales se le dio la razón al usuario, con respecto del total de quejas por otros aspectos resueltas por la empresa en ese semestre.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jc w:val="center"/>
        <w:rPr>
          <w:rFonts w:ascii="Arial" w:eastAsia="Times New Roman" w:hAnsi="Arial" w:cs="Arial"/>
          <w:lang w:eastAsia="es-ES"/>
        </w:rPr>
      </w:pPr>
      <w:r w:rsidRPr="00F27228">
        <w:rPr>
          <w:rFonts w:ascii="Arial" w:eastAsia="Times New Roman" w:hAnsi="Arial" w:cs="Arial"/>
          <w:position w:val="-28"/>
          <w:lang w:eastAsia="es-ES"/>
        </w:rPr>
        <w:object w:dxaOrig="2860" w:dyaOrig="660">
          <v:shape id="_x0000_i1053" type="#_x0000_t75" style="width:143.4pt;height:33pt" o:ole="">
            <v:imagedata r:id="rId64" o:title=""/>
          </v:shape>
          <o:OLEObject Type="Embed" ProgID="Equation.3" ShapeID="_x0000_i1053" DrawAspect="Content" ObjectID="_1528791430" r:id="rId65"/>
        </w:object>
      </w: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En donde:</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CQORFU= Cantidad semestral de quejas por otros aspectos resueltas a favor del usuario.</w:t>
      </w:r>
    </w:p>
    <w:p w:rsidR="00470F17" w:rsidRPr="00F27228" w:rsidRDefault="00470F17" w:rsidP="00F27228">
      <w:pPr>
        <w:spacing w:after="200"/>
        <w:contextualSpacing/>
        <w:rPr>
          <w:rFonts w:ascii="Arial" w:eastAsia="Times New Roman" w:hAnsi="Arial" w:cs="Arial"/>
          <w:lang w:eastAsia="es-ES"/>
        </w:rPr>
      </w:pPr>
    </w:p>
    <w:p w:rsidR="00470F17" w:rsidRPr="00F27228" w:rsidRDefault="00470F17" w:rsidP="00F27228">
      <w:pPr>
        <w:spacing w:after="200"/>
        <w:contextualSpacing/>
        <w:rPr>
          <w:rFonts w:ascii="Arial" w:eastAsia="Times New Roman" w:hAnsi="Arial" w:cs="Arial"/>
          <w:lang w:eastAsia="es-ES"/>
        </w:rPr>
      </w:pPr>
      <w:r w:rsidRPr="00F27228">
        <w:rPr>
          <w:rFonts w:ascii="Arial" w:eastAsia="Times New Roman" w:hAnsi="Arial" w:cs="Arial"/>
          <w:lang w:eastAsia="es-ES"/>
        </w:rPr>
        <w:t>CQOR= Cantidad semestral de quejas por otros aspectos resueltas en un semestre.</w:t>
      </w:r>
    </w:p>
    <w:p w:rsidR="00470F17" w:rsidRPr="00F27228" w:rsidRDefault="00470F17" w:rsidP="00F27228">
      <w:pPr>
        <w:rPr>
          <w:rFonts w:ascii="Arial" w:eastAsia="Times New Roman" w:hAnsi="Arial" w:cs="Arial"/>
          <w:b/>
          <w:lang w:eastAsia="es-ES"/>
        </w:rPr>
      </w:pPr>
    </w:p>
    <w:p w:rsidR="00470F17" w:rsidRPr="00F27228" w:rsidRDefault="00470F17" w:rsidP="00F27228">
      <w:pPr>
        <w:rPr>
          <w:rFonts w:ascii="Arial" w:eastAsia="Times New Roman" w:hAnsi="Arial" w:cs="Arial"/>
          <w:b/>
          <w:lang w:eastAsia="es-ES"/>
        </w:rPr>
      </w:pPr>
      <w:r w:rsidRPr="00F27228">
        <w:rPr>
          <w:rFonts w:ascii="Arial" w:eastAsia="Times New Roman" w:hAnsi="Arial" w:cs="Arial"/>
          <w:b/>
          <w:lang w:eastAsia="es-ES"/>
        </w:rPr>
        <w:t>Artículo 108.</w:t>
      </w:r>
      <w:r w:rsidR="00901869" w:rsidRPr="00F27228">
        <w:rPr>
          <w:rFonts w:ascii="Arial" w:eastAsia="Times New Roman" w:hAnsi="Arial" w:cs="Arial"/>
          <w:b/>
          <w:lang w:eastAsia="es-ES"/>
        </w:rPr>
        <w:tab/>
      </w:r>
      <w:r w:rsidRPr="00F27228">
        <w:rPr>
          <w:rFonts w:ascii="Arial" w:eastAsia="Times New Roman" w:hAnsi="Arial" w:cs="Arial"/>
          <w:b/>
          <w:lang w:eastAsia="es-ES"/>
        </w:rPr>
        <w:t>Rangos permisibles</w:t>
      </w:r>
    </w:p>
    <w:p w:rsidR="00470F17" w:rsidRPr="00F27228" w:rsidRDefault="00470F17" w:rsidP="00F27228">
      <w:pPr>
        <w:rPr>
          <w:rFonts w:ascii="Arial" w:eastAsia="Times New Roman" w:hAnsi="Arial" w:cs="Arial"/>
          <w:lang w:eastAsia="es-ES"/>
        </w:rPr>
      </w:pPr>
    </w:p>
    <w:p w:rsidR="00470F17" w:rsidRPr="00F27228" w:rsidRDefault="00470F17" w:rsidP="00F27228">
      <w:pPr>
        <w:rPr>
          <w:rFonts w:ascii="Arial" w:eastAsia="Times New Roman" w:hAnsi="Arial" w:cs="Arial"/>
          <w:lang w:eastAsia="es-ES"/>
        </w:rPr>
      </w:pPr>
      <w:r w:rsidRPr="00F27228">
        <w:rPr>
          <w:rFonts w:ascii="Arial" w:eastAsia="Times New Roman" w:hAnsi="Arial" w:cs="Arial"/>
          <w:lang w:eastAsia="es-ES"/>
        </w:rPr>
        <w:t>Los indicadores de evaluación de la gestión técnica y comercial deberán encontrarse dentro de los rangos permisibles que para los efectos establezca en su oportunidad la Autoridad Reguladora.</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109.</w:t>
      </w:r>
      <w:r w:rsidR="00901869" w:rsidRPr="00F27228">
        <w:rPr>
          <w:rFonts w:ascii="Arial" w:eastAsia="Times New Roman" w:hAnsi="Arial" w:cs="Arial"/>
          <w:b/>
          <w:lang w:eastAsia="es-ES"/>
        </w:rPr>
        <w:tab/>
      </w:r>
      <w:r w:rsidRPr="00F27228">
        <w:rPr>
          <w:rFonts w:ascii="Arial" w:eastAsia="Times New Roman" w:hAnsi="Arial" w:cs="Arial"/>
          <w:b/>
          <w:lang w:eastAsia="es-ES"/>
        </w:rPr>
        <w:t>Bases de datos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Cuando así lo solicite la Autoridad Reguladora, las empresas prestadoras deberán facilitarle el acceso a las bases de datos utilizadas para el cálculo y registro histórico de los indicadores estipulados en este capítulo.</w:t>
      </w:r>
    </w:p>
    <w:p w:rsidR="00470F17" w:rsidRPr="00F27228" w:rsidRDefault="00470F17" w:rsidP="00F27228">
      <w:pPr>
        <w:spacing w:after="200"/>
        <w:contextualSpacing/>
        <w:rPr>
          <w:rFonts w:ascii="Arial" w:eastAsia="Times New Roman" w:hAnsi="Arial" w:cs="Arial"/>
          <w:b/>
          <w:lang w:eastAsia="es-ES"/>
        </w:rPr>
      </w:pPr>
    </w:p>
    <w:p w:rsidR="00470F17" w:rsidRPr="00F27228" w:rsidRDefault="00470F17" w:rsidP="00F27228">
      <w:pPr>
        <w:spacing w:after="200"/>
        <w:contextualSpacing/>
        <w:rPr>
          <w:rFonts w:ascii="Arial" w:eastAsia="Times New Roman" w:hAnsi="Arial" w:cs="Arial"/>
          <w:b/>
          <w:lang w:eastAsia="es-ES"/>
        </w:rPr>
      </w:pPr>
      <w:r w:rsidRPr="00F27228">
        <w:rPr>
          <w:rFonts w:ascii="Arial" w:eastAsia="Times New Roman" w:hAnsi="Arial" w:cs="Arial"/>
          <w:b/>
          <w:lang w:eastAsia="es-ES"/>
        </w:rPr>
        <w:t>Artículo 110.</w:t>
      </w:r>
      <w:r w:rsidR="00901869" w:rsidRPr="00F27228">
        <w:rPr>
          <w:rFonts w:ascii="Arial" w:eastAsia="Times New Roman" w:hAnsi="Arial" w:cs="Arial"/>
          <w:b/>
          <w:lang w:eastAsia="es-ES"/>
        </w:rPr>
        <w:tab/>
      </w:r>
      <w:r w:rsidRPr="00F27228">
        <w:rPr>
          <w:rFonts w:ascii="Arial" w:eastAsia="Times New Roman" w:hAnsi="Arial" w:cs="Arial"/>
          <w:b/>
          <w:lang w:eastAsia="es-ES"/>
        </w:rPr>
        <w:t>Cálculo de los indicadores de gestión técnica y comercial</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Los indicadores de gestión técnica y comercial se calcularán semestralmente y deberán ser reportados a la Autoridad Reguladora en el formato electrónico editable y con las respectivas formulas y enlaces correspondientes, por el medio y en las fechas que establezca oportunamente la Autoridad Reguladora. Además el informe presentado deberá incluir un análisis crítico sobre las razones que originan las quejas de mayor incidencia y las medidas correctivas a implementar por la empresa eléctrica.</w:t>
      </w:r>
    </w:p>
    <w:p w:rsidR="00470F17" w:rsidRPr="00F27228" w:rsidRDefault="00470F17" w:rsidP="00F27228">
      <w:pPr>
        <w:contextualSpacing/>
        <w:rPr>
          <w:rFonts w:ascii="Arial" w:eastAsia="Times New Roman" w:hAnsi="Arial" w:cs="Arial"/>
          <w:b/>
          <w:lang w:eastAsia="es-ES"/>
        </w:rPr>
      </w:pPr>
    </w:p>
    <w:p w:rsidR="009D25AF" w:rsidRPr="00F27228" w:rsidRDefault="009D25AF"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XIII</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CONSIDERACIONES PARA EL SUMINISTRO ELÉCTRICO EN CONDOMINIOS</w:t>
      </w:r>
    </w:p>
    <w:p w:rsidR="00470F17" w:rsidRPr="00F27228" w:rsidRDefault="00470F17" w:rsidP="00F27228">
      <w:pPr>
        <w:contextualSpacing/>
        <w:rPr>
          <w:rFonts w:ascii="Arial" w:eastAsia="Times New Roman" w:hAnsi="Arial" w:cs="Arial"/>
          <w:b/>
          <w:lang w:eastAsia="es-ES"/>
        </w:rPr>
      </w:pPr>
    </w:p>
    <w:p w:rsidR="009D25AF" w:rsidRPr="00F27228" w:rsidRDefault="009D25AF"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111.</w:t>
      </w:r>
      <w:r w:rsidR="00901869" w:rsidRPr="00F27228">
        <w:rPr>
          <w:rFonts w:ascii="Arial" w:eastAsia="Times New Roman" w:hAnsi="Arial" w:cs="Arial"/>
          <w:b/>
          <w:lang w:eastAsia="es-ES"/>
        </w:rPr>
        <w:tab/>
      </w:r>
      <w:r w:rsidRPr="00F27228">
        <w:rPr>
          <w:rFonts w:ascii="Arial" w:eastAsia="Times New Roman" w:hAnsi="Arial" w:cs="Arial"/>
          <w:b/>
          <w:lang w:eastAsia="es-ES"/>
        </w:rPr>
        <w:t>Aplicabilidad normativa</w:t>
      </w:r>
    </w:p>
    <w:p w:rsidR="00470F17" w:rsidRPr="00F27228" w:rsidRDefault="00470F17" w:rsidP="00F27228">
      <w:pPr>
        <w:contextualSpacing/>
        <w:rPr>
          <w:rFonts w:ascii="Arial" w:eastAsia="Times New Roman" w:hAnsi="Arial" w:cs="Arial"/>
          <w:b/>
          <w:i/>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Salvo que exista contradicción con lo indicado en los artículos del 112 al 120, en cuyo caso prevalecerán estos últimos, todos los aspectos regulados en esta norma relacionados con la prestación técnica y comercial del suministro eléctrico, son de aplicabilidad para las propiedades en condominio, sean horizontales o verticales, tanto de carácter residencial como general y comercial.</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112.</w:t>
      </w:r>
      <w:r w:rsidR="00901869" w:rsidRPr="00F27228">
        <w:rPr>
          <w:rFonts w:ascii="Arial" w:eastAsia="Times New Roman" w:hAnsi="Arial" w:cs="Arial"/>
          <w:b/>
          <w:lang w:eastAsia="es-ES"/>
        </w:rPr>
        <w:tab/>
      </w:r>
      <w:r w:rsidRPr="00F27228">
        <w:rPr>
          <w:rFonts w:ascii="Arial" w:eastAsia="Times New Roman" w:hAnsi="Arial" w:cs="Arial"/>
          <w:b/>
          <w:lang w:eastAsia="es-ES"/>
        </w:rPr>
        <w:t>Tensión de suministro y punto de entrega de la energía</w:t>
      </w:r>
    </w:p>
    <w:p w:rsidR="00470F17" w:rsidRPr="00F27228" w:rsidRDefault="00470F17" w:rsidP="00F27228">
      <w:pPr>
        <w:contextualSpacing/>
        <w:rPr>
          <w:rFonts w:ascii="Arial" w:eastAsia="Times New Roman" w:hAnsi="Arial" w:cs="Arial"/>
          <w:b/>
          <w:i/>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tensión de suministro en condominios será en media tensión, por tanto el punto de entrega de la energía será en los terminales de carga del medio de desconexión que instale la empresa eléctrica en la acometida.</w:t>
      </w:r>
    </w:p>
    <w:p w:rsidR="007D2E45" w:rsidRPr="00F27228" w:rsidRDefault="007D2E45"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No obstante lo anterior, en condominios residenciales, comerciales o generales con una cantidad de servicios menor o igual a seis, y cuya demanda agregada de diseño no supere 50 </w:t>
      </w:r>
      <w:proofErr w:type="spellStart"/>
      <w:r w:rsidRPr="00F27228">
        <w:rPr>
          <w:rFonts w:ascii="Arial" w:eastAsia="Times New Roman" w:hAnsi="Arial" w:cs="Arial"/>
          <w:lang w:eastAsia="es-ES"/>
        </w:rPr>
        <w:t>kVA</w:t>
      </w:r>
      <w:proofErr w:type="spellEnd"/>
      <w:r w:rsidRPr="00F27228">
        <w:rPr>
          <w:rFonts w:ascii="Arial" w:eastAsia="Times New Roman" w:hAnsi="Arial" w:cs="Arial"/>
          <w:lang w:eastAsia="es-ES"/>
        </w:rPr>
        <w:t xml:space="preserve"> monofásicos, la tensión de suministro podrá ser a baja tensión, siendo el punto de entrega de la energía los terminales de carga del medidor de energía eléctrica de cada servicio.</w:t>
      </w:r>
    </w:p>
    <w:p w:rsidR="00470F17" w:rsidRPr="00F27228" w:rsidRDefault="00470F17" w:rsidP="00F27228">
      <w:pPr>
        <w:contextualSpacing/>
        <w:rPr>
          <w:rFonts w:ascii="Arial" w:eastAsia="Times New Roman" w:hAnsi="Arial" w:cs="Arial"/>
          <w:b/>
          <w:i/>
          <w:lang w:eastAsia="es-ES"/>
        </w:rPr>
      </w:pPr>
    </w:p>
    <w:p w:rsidR="009D25AF" w:rsidRPr="00F27228" w:rsidRDefault="009D25AF"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113.</w:t>
      </w:r>
      <w:r w:rsidR="00901869" w:rsidRPr="00F27228">
        <w:rPr>
          <w:rFonts w:ascii="Arial" w:eastAsia="Times New Roman" w:hAnsi="Arial" w:cs="Arial"/>
          <w:b/>
          <w:lang w:eastAsia="es-ES"/>
        </w:rPr>
        <w:tab/>
      </w:r>
      <w:r w:rsidRPr="00F27228">
        <w:rPr>
          <w:rFonts w:ascii="Arial" w:eastAsia="Times New Roman" w:hAnsi="Arial" w:cs="Arial"/>
          <w:b/>
          <w:lang w:eastAsia="es-ES"/>
        </w:rPr>
        <w:t>Red interna del condominio: su operación y mantenimiento</w:t>
      </w:r>
    </w:p>
    <w:p w:rsidR="00470F17" w:rsidRPr="00F27228" w:rsidRDefault="00470F17" w:rsidP="00F27228">
      <w:pPr>
        <w:contextualSpacing/>
        <w:rPr>
          <w:rFonts w:ascii="Arial" w:eastAsia="Times New Roman" w:hAnsi="Arial" w:cs="Arial"/>
          <w:b/>
          <w:i/>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los condominios servidos a media tensión el costo, instalación, mantenimiento de la red eléctrica a media y baja tensión (incluyendo el equipo de transformación, de monitoreo y protección), de uso común de los cond</w:t>
      </w:r>
      <w:r w:rsidR="00C10F2B" w:rsidRPr="00F27228">
        <w:rPr>
          <w:rFonts w:ascii="Arial" w:eastAsia="Times New Roman" w:hAnsi="Arial" w:cs="Arial"/>
          <w:lang w:eastAsia="es-ES"/>
        </w:rPr>
        <w:t>ó</w:t>
      </w:r>
      <w:r w:rsidRPr="00F27228">
        <w:rPr>
          <w:rFonts w:ascii="Arial" w:eastAsia="Times New Roman" w:hAnsi="Arial" w:cs="Arial"/>
          <w:lang w:eastAsia="es-ES"/>
        </w:rPr>
        <w:t>minos, para la distribución interna del servicios de electricidad, correrá por cuenta del administrador del condominio.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Sobre la red eléctrica interna de uso común de los condominios, deberá de constituirse servidumbre a favor de la empresa distribuidora para efectos de la actividad de comercialización de la energía para uso final.</w:t>
      </w:r>
    </w:p>
    <w:p w:rsidR="00470F17" w:rsidRPr="00F27228" w:rsidRDefault="00470F17" w:rsidP="00F27228">
      <w:pPr>
        <w:contextualSpacing/>
        <w:rPr>
          <w:rFonts w:ascii="Arial" w:eastAsia="Times New Roman" w:hAnsi="Arial" w:cs="Arial"/>
          <w:b/>
          <w:i/>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Correrá por cuenta también del condominio, los costos de operación de la red interna del condominio, salvo lo referente a la operación asociada a la comercialización de la energía (instalación, retiro y lectura de contadores eléctricos; corta y reconexión de servicios).</w:t>
      </w:r>
    </w:p>
    <w:p w:rsidR="00470F17" w:rsidRPr="00F27228" w:rsidRDefault="00470F17" w:rsidP="00F27228">
      <w:pPr>
        <w:contextualSpacing/>
        <w:rPr>
          <w:rFonts w:ascii="Arial" w:eastAsia="Times New Roman" w:hAnsi="Arial" w:cs="Arial"/>
          <w:b/>
          <w:i/>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114.</w:t>
      </w:r>
      <w:r w:rsidR="00901869" w:rsidRPr="00F27228">
        <w:rPr>
          <w:rFonts w:ascii="Arial" w:eastAsia="Times New Roman" w:hAnsi="Arial" w:cs="Arial"/>
          <w:b/>
          <w:lang w:eastAsia="es-ES"/>
        </w:rPr>
        <w:tab/>
      </w:r>
      <w:r w:rsidRPr="00F27228">
        <w:rPr>
          <w:rFonts w:ascii="Arial" w:eastAsia="Times New Roman" w:hAnsi="Arial" w:cs="Arial"/>
          <w:b/>
          <w:lang w:eastAsia="es-ES"/>
        </w:rPr>
        <w:t>Punto de medición integral del condominio. Servicio comunes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cada condominio con suministro a media tensión, se instalará un sistema de medición a media tensión, para el registro de la energía consumida y potencia demandada por el condominio en su conjunto.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La instalación y mantenimiento (preventivo y correctivo) de este sistema de medición deberá ser efectuado por la empresa eléctrica y los costos correrán por cuenta de la administración del condominio.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cada condominio con suministro eléctrico, tanto en baja como media tensión, se habilitará un servicio a baja tensión para la facturación del consumo eléctrico de las instalaciones comunes del condominio tales como: iluminación, bombeo de agua potable, accionamiento de portones, piscinas, áreas de entretenimiento y otros.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El consumo de los servicios, integral y común, correrá por cuenta de la administración del condominio. Ante falta de pago de estos servicios se aplicará lo indicado en </w:t>
      </w:r>
      <w:r w:rsidR="00E162E5" w:rsidRPr="00F27228">
        <w:rPr>
          <w:rFonts w:ascii="Arial" w:eastAsia="Times New Roman" w:hAnsi="Arial" w:cs="Arial"/>
          <w:lang w:eastAsia="es-ES"/>
        </w:rPr>
        <w:t xml:space="preserve">el </w:t>
      </w:r>
      <w:r w:rsidRPr="00F27228">
        <w:rPr>
          <w:rFonts w:ascii="Arial" w:eastAsia="Times New Roman" w:hAnsi="Arial" w:cs="Arial"/>
          <w:lang w:eastAsia="es-ES"/>
        </w:rPr>
        <w:t>artículo</w:t>
      </w:r>
      <w:r w:rsidR="00E162E5" w:rsidRPr="00F27228">
        <w:rPr>
          <w:rFonts w:ascii="Arial" w:eastAsia="Times New Roman" w:hAnsi="Arial" w:cs="Arial"/>
          <w:lang w:eastAsia="es-ES"/>
        </w:rPr>
        <w:t xml:space="preserve"> 65.</w:t>
      </w:r>
      <w:r w:rsidRPr="00F27228">
        <w:rPr>
          <w:rFonts w:ascii="Arial" w:eastAsia="Times New Roman" w:hAnsi="Arial" w:cs="Arial"/>
          <w:lang w:eastAsia="es-ES"/>
        </w:rPr>
        <w:t xml:space="preserve"> </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115.</w:t>
      </w:r>
      <w:r w:rsidR="00901869" w:rsidRPr="00F27228">
        <w:rPr>
          <w:rFonts w:ascii="Arial" w:eastAsia="Times New Roman" w:hAnsi="Arial" w:cs="Arial"/>
          <w:b/>
          <w:lang w:eastAsia="es-ES"/>
        </w:rPr>
        <w:tab/>
      </w:r>
      <w:r w:rsidRPr="00F27228">
        <w:rPr>
          <w:rFonts w:ascii="Arial" w:eastAsia="Times New Roman" w:hAnsi="Arial" w:cs="Arial"/>
          <w:b/>
          <w:lang w:eastAsia="es-ES"/>
        </w:rPr>
        <w:t>Puntos de medición particulares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En los condominios con suministro a media tensión, la empresa eléctrica instalará para cada servicio un medidor monofásico (120/240 V) o bifásico </w:t>
      </w:r>
      <w:proofErr w:type="spellStart"/>
      <w:r w:rsidRPr="00F27228">
        <w:rPr>
          <w:rFonts w:ascii="Arial" w:eastAsia="Times New Roman" w:hAnsi="Arial" w:cs="Arial"/>
          <w:lang w:eastAsia="es-ES"/>
        </w:rPr>
        <w:t>trifilar</w:t>
      </w:r>
      <w:proofErr w:type="spellEnd"/>
      <w:r w:rsidRPr="00F27228">
        <w:rPr>
          <w:rFonts w:ascii="Arial" w:eastAsia="Times New Roman" w:hAnsi="Arial" w:cs="Arial"/>
          <w:lang w:eastAsia="es-ES"/>
        </w:rPr>
        <w:t xml:space="preserve"> (120/208 V), según corresponda al diseño, conforme a la normas técnicas AR-NT-SUMEL “</w:t>
      </w:r>
      <w:r w:rsidR="00517579" w:rsidRPr="00F27228">
        <w:rPr>
          <w:rFonts w:ascii="Arial" w:eastAsia="Times New Roman" w:hAnsi="Arial" w:cs="Arial"/>
          <w:lang w:eastAsia="es-ES"/>
        </w:rPr>
        <w:t>Supervisión del uso, funcionamiento y control de medidores de energía eléctrica</w:t>
      </w:r>
      <w:r w:rsidRPr="00F27228">
        <w:rPr>
          <w:rFonts w:ascii="Arial" w:eastAsia="Times New Roman" w:hAnsi="Arial" w:cs="Arial"/>
          <w:lang w:eastAsia="es-ES"/>
        </w:rPr>
        <w:t xml:space="preserve">” y AR-NT-SUINAC “Supervisión de la instalación y equipamiento de acometidas eléctricas”.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condominios en donde los propietarios por condiciones de privacidad o seguridad, desean limitar el acceso del personal técnico de la empresa distribuidora, ésta, sin perju</w:t>
      </w:r>
      <w:r w:rsidR="00C10F2B" w:rsidRPr="00F27228">
        <w:rPr>
          <w:rFonts w:ascii="Arial" w:eastAsia="Times New Roman" w:hAnsi="Arial" w:cs="Arial"/>
          <w:lang w:eastAsia="es-ES"/>
        </w:rPr>
        <w:t>i</w:t>
      </w:r>
      <w:r w:rsidRPr="00F27228">
        <w:rPr>
          <w:rFonts w:ascii="Arial" w:eastAsia="Times New Roman" w:hAnsi="Arial" w:cs="Arial"/>
          <w:lang w:eastAsia="es-ES"/>
        </w:rPr>
        <w:t>cio de la servidumbre establecida en el artículo 113, instalará medidores de lectura y accionamiento remoto (corta y conexión), conforme a la norma técnica AR-NT-SUMEL “Supervisión del uso, funcionamiento y control de contadores de energía eléctrica y laboratorios de verificación”. El costo adicional de instalación, el mantenimiento y sustitución de estos sistemas de medición y registro de energía y potencia correrá por cuenta de la administración del condominio.</w:t>
      </w:r>
    </w:p>
    <w:p w:rsidR="00470F17" w:rsidRPr="00F27228" w:rsidRDefault="00470F17" w:rsidP="00F27228">
      <w:pPr>
        <w:contextualSpacing/>
        <w:rPr>
          <w:rFonts w:ascii="Arial" w:eastAsia="Times New Roman" w:hAnsi="Arial" w:cs="Arial"/>
          <w:b/>
          <w:i/>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116.</w:t>
      </w:r>
      <w:r w:rsidR="00901869" w:rsidRPr="00F27228">
        <w:rPr>
          <w:rFonts w:ascii="Arial" w:eastAsia="Times New Roman" w:hAnsi="Arial" w:cs="Arial"/>
          <w:b/>
          <w:lang w:eastAsia="es-ES"/>
        </w:rPr>
        <w:tab/>
      </w:r>
      <w:r w:rsidRPr="00F27228">
        <w:rPr>
          <w:rFonts w:ascii="Arial" w:eastAsia="Times New Roman" w:hAnsi="Arial" w:cs="Arial"/>
          <w:b/>
          <w:lang w:eastAsia="es-ES"/>
        </w:rPr>
        <w:t>Ubicación de medidores y paneles de medidores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ubicación de los medidores y paneles de medidores y del punto de medición integral en condominios se ajustará a lo indicado en la norma técnica AR-NT-SUINAC “Supervisión de la instalación y equipamiento de acometidas eléctricas” vigente.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117.</w:t>
      </w:r>
      <w:r w:rsidR="00901869" w:rsidRPr="00F27228">
        <w:rPr>
          <w:rFonts w:ascii="Arial" w:eastAsia="Times New Roman" w:hAnsi="Arial" w:cs="Arial"/>
          <w:b/>
          <w:lang w:eastAsia="es-ES"/>
        </w:rPr>
        <w:tab/>
      </w:r>
      <w:r w:rsidRPr="00F27228">
        <w:rPr>
          <w:rFonts w:ascii="Arial" w:eastAsia="Times New Roman" w:hAnsi="Arial" w:cs="Arial"/>
          <w:b/>
          <w:lang w:eastAsia="es-ES"/>
        </w:rPr>
        <w:t>Acceso a medidores y paneles de medidores de accionamiento remoto</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De conformidad con lo establecido en el artículo 113, para efectos de control en la facturación, la administración de los condominios, tendrá la obligación de dar acceso a la empresa eléctrica para verificar el estado de los medidores de potencia y energía una vez al año, en la fecha y condiciones que se convenga entre las partes. Del mismo modo, cuando la empresa eléctrica tenga dudas sustentadas de que algún medidor no esté funcionando correctamente y requiera revisarlo, la administración del condominio tendrá la obligación de darle acceso a la empresa eléctrica, la cual lo solicitará previamente. En caso de perturbaciones el acceso debe ser inmediato.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118.</w:t>
      </w:r>
      <w:r w:rsidR="00901869" w:rsidRPr="00F27228">
        <w:rPr>
          <w:rFonts w:ascii="Arial" w:eastAsia="Times New Roman" w:hAnsi="Arial" w:cs="Arial"/>
          <w:b/>
          <w:lang w:eastAsia="es-ES"/>
        </w:rPr>
        <w:tab/>
      </w:r>
      <w:r w:rsidRPr="00F27228">
        <w:rPr>
          <w:rFonts w:ascii="Arial" w:eastAsia="Times New Roman" w:hAnsi="Arial" w:cs="Arial"/>
          <w:b/>
          <w:lang w:eastAsia="es-ES"/>
        </w:rPr>
        <w:t>Aplicación tarifaria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aplicación tarifaria tanto en condominios horizontales como verticales con suministro a media tensión se regirá por lo siguiente:</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ind w:left="709" w:hanging="709"/>
        <w:contextualSpacing/>
        <w:rPr>
          <w:rFonts w:ascii="Arial" w:eastAsia="Times New Roman" w:hAnsi="Arial" w:cs="Arial"/>
          <w:lang w:eastAsia="es-ES"/>
        </w:rPr>
      </w:pPr>
      <w:r w:rsidRPr="00F27228">
        <w:rPr>
          <w:rFonts w:ascii="Arial" w:eastAsia="Times New Roman" w:hAnsi="Arial" w:cs="Arial"/>
          <w:lang w:eastAsia="es-ES"/>
        </w:rPr>
        <w:t>a.</w:t>
      </w:r>
      <w:r w:rsidRPr="00F27228">
        <w:rPr>
          <w:rFonts w:ascii="Arial" w:eastAsia="Times New Roman" w:hAnsi="Arial" w:cs="Arial"/>
          <w:lang w:eastAsia="es-ES"/>
        </w:rPr>
        <w:tab/>
      </w:r>
      <w:r w:rsidRPr="00F27228">
        <w:rPr>
          <w:rFonts w:ascii="Arial" w:eastAsia="Times New Roman" w:hAnsi="Arial" w:cs="Arial"/>
          <w:b/>
          <w:lang w:eastAsia="es-ES"/>
        </w:rPr>
        <w:t>Servicios comunes:</w:t>
      </w:r>
      <w:r w:rsidRPr="00F27228">
        <w:rPr>
          <w:rFonts w:ascii="Arial" w:eastAsia="Times New Roman" w:hAnsi="Arial" w:cs="Arial"/>
          <w:lang w:eastAsia="es-ES"/>
        </w:rPr>
        <w:t xml:space="preserve"> la tarifa aplicable para servicios comunes tales como: iluminación común de naturaleza interior como exterior, bombeo de agua potable, accionamiento de portones, piscinas, áreas de entretenimiento, será la correspondiente al uso tipo de la energía del condominio (residencial o general). En condominios de uso múltiple (residencial y comercial) se aplicará la tarifa correspondiente al servicio general.</w:t>
      </w:r>
    </w:p>
    <w:p w:rsidR="00470F17" w:rsidRPr="00F27228" w:rsidRDefault="00470F17" w:rsidP="00F27228">
      <w:pPr>
        <w:ind w:left="709" w:hanging="709"/>
        <w:contextualSpacing/>
        <w:rPr>
          <w:rFonts w:ascii="Arial" w:eastAsia="Times New Roman" w:hAnsi="Arial" w:cs="Arial"/>
          <w:lang w:eastAsia="es-ES"/>
        </w:rPr>
      </w:pPr>
    </w:p>
    <w:p w:rsidR="00470F17" w:rsidRPr="00F27228" w:rsidRDefault="00470F17" w:rsidP="00F27228">
      <w:pPr>
        <w:ind w:left="709" w:hanging="709"/>
        <w:contextualSpacing/>
        <w:rPr>
          <w:rFonts w:ascii="Arial" w:eastAsia="Times New Roman" w:hAnsi="Arial" w:cs="Arial"/>
          <w:lang w:eastAsia="es-ES"/>
        </w:rPr>
      </w:pPr>
      <w:r w:rsidRPr="00F27228">
        <w:rPr>
          <w:rFonts w:ascii="Arial" w:eastAsia="Times New Roman" w:hAnsi="Arial" w:cs="Arial"/>
          <w:lang w:eastAsia="es-ES"/>
        </w:rPr>
        <w:t>b.</w:t>
      </w:r>
      <w:r w:rsidRPr="00F27228">
        <w:rPr>
          <w:rFonts w:ascii="Arial" w:eastAsia="Times New Roman" w:hAnsi="Arial" w:cs="Arial"/>
          <w:lang w:eastAsia="es-ES"/>
        </w:rPr>
        <w:tab/>
      </w:r>
      <w:r w:rsidRPr="00F27228">
        <w:rPr>
          <w:rFonts w:ascii="Arial" w:eastAsia="Times New Roman" w:hAnsi="Arial" w:cs="Arial"/>
          <w:b/>
          <w:lang w:eastAsia="es-ES"/>
        </w:rPr>
        <w:t>Servicios particulares:</w:t>
      </w:r>
      <w:r w:rsidRPr="00F27228">
        <w:rPr>
          <w:rFonts w:ascii="Arial" w:eastAsia="Times New Roman" w:hAnsi="Arial" w:cs="Arial"/>
          <w:lang w:eastAsia="es-ES"/>
        </w:rPr>
        <w:t xml:space="preserve"> La tarifa para cada servicio particular será la correspondiente al uso de la energía (residencial o comercial).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ind w:left="709" w:hanging="709"/>
        <w:contextualSpacing/>
        <w:rPr>
          <w:rFonts w:ascii="Arial" w:eastAsia="Times New Roman" w:hAnsi="Arial" w:cs="Arial"/>
          <w:lang w:eastAsia="es-ES"/>
        </w:rPr>
      </w:pPr>
      <w:r w:rsidRPr="00F27228">
        <w:rPr>
          <w:rFonts w:ascii="Arial" w:eastAsia="Times New Roman" w:hAnsi="Arial" w:cs="Arial"/>
          <w:lang w:eastAsia="es-ES"/>
        </w:rPr>
        <w:t>c.</w:t>
      </w:r>
      <w:r w:rsidRPr="00F27228">
        <w:rPr>
          <w:rFonts w:ascii="Arial" w:eastAsia="Times New Roman" w:hAnsi="Arial" w:cs="Arial"/>
          <w:lang w:eastAsia="es-ES"/>
        </w:rPr>
        <w:tab/>
      </w:r>
      <w:r w:rsidRPr="00F27228">
        <w:rPr>
          <w:rFonts w:ascii="Arial" w:eastAsia="Times New Roman" w:hAnsi="Arial" w:cs="Arial"/>
          <w:b/>
          <w:lang w:eastAsia="es-ES"/>
        </w:rPr>
        <w:t>Punto de medición integral:</w:t>
      </w:r>
      <w:r w:rsidRPr="00F27228">
        <w:rPr>
          <w:rFonts w:ascii="Arial" w:eastAsia="Times New Roman" w:hAnsi="Arial" w:cs="Arial"/>
          <w:lang w:eastAsia="es-ES"/>
        </w:rPr>
        <w:t xml:space="preserve"> La diferencia entre la suma de los consumos de energía y potencia (cuando corresponda) de cada servicio del condominio y el consumo registrado por el medidor del punto de medición integral del condominio (artículo 114), corresponde a las pérdidas técnicas propias del condominio (transformación y distribución), pérdidas por uso ilícito de energía y medición cuando existiese. Sobre este consumo se aplicará la tarifa correspondiente a servicio general. </w:t>
      </w:r>
    </w:p>
    <w:p w:rsidR="00470F17" w:rsidRPr="00F27228" w:rsidRDefault="00470F17" w:rsidP="00F27228">
      <w:pPr>
        <w:ind w:left="709" w:hanging="709"/>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La aplicación tarifaria en condominios horizontales con suministro a baja tensión se regirá por lo siguiente:</w:t>
      </w:r>
    </w:p>
    <w:p w:rsidR="008A5522" w:rsidRPr="00F27228" w:rsidRDefault="008A5522" w:rsidP="00F27228">
      <w:pPr>
        <w:contextualSpacing/>
        <w:rPr>
          <w:rFonts w:ascii="Arial" w:eastAsia="Times New Roman" w:hAnsi="Arial" w:cs="Arial"/>
          <w:lang w:eastAsia="es-ES"/>
        </w:rPr>
      </w:pPr>
    </w:p>
    <w:p w:rsidR="00470F17" w:rsidRPr="00F27228" w:rsidRDefault="00470F17" w:rsidP="00F27228">
      <w:pPr>
        <w:ind w:left="709" w:hanging="709"/>
        <w:contextualSpacing/>
        <w:rPr>
          <w:rFonts w:ascii="Arial" w:eastAsia="Times New Roman" w:hAnsi="Arial" w:cs="Arial"/>
          <w:lang w:eastAsia="es-ES"/>
        </w:rPr>
      </w:pPr>
      <w:r w:rsidRPr="00F27228">
        <w:rPr>
          <w:rFonts w:ascii="Arial" w:eastAsia="Times New Roman" w:hAnsi="Arial" w:cs="Arial"/>
          <w:lang w:eastAsia="es-ES"/>
        </w:rPr>
        <w:t>a.</w:t>
      </w:r>
      <w:r w:rsidRPr="00F27228">
        <w:rPr>
          <w:rFonts w:ascii="Arial" w:eastAsia="Times New Roman" w:hAnsi="Arial" w:cs="Arial"/>
          <w:lang w:eastAsia="es-ES"/>
        </w:rPr>
        <w:tab/>
      </w:r>
      <w:r w:rsidRPr="00F27228">
        <w:rPr>
          <w:rFonts w:ascii="Arial" w:eastAsia="Times New Roman" w:hAnsi="Arial" w:cs="Arial"/>
          <w:b/>
          <w:lang w:eastAsia="es-ES"/>
        </w:rPr>
        <w:t>Servicios comunes:</w:t>
      </w:r>
      <w:r w:rsidRPr="00F27228">
        <w:rPr>
          <w:rFonts w:ascii="Arial" w:eastAsia="Times New Roman" w:hAnsi="Arial" w:cs="Arial"/>
          <w:lang w:eastAsia="es-ES"/>
        </w:rPr>
        <w:t xml:space="preserve"> La tarifa aplicable para servicios comunes tales como: iluminación común, bombeo de agua potable, accionamiento de portones, piscinas, áreas de entretenimiento, será la correspondiente al uso de la energía del condominio (residencial o general). En condominios de uso múltiple (residencial y comercial) se aplicará la tarifa correspondiente al servicio general.</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tabs>
          <w:tab w:val="left" w:pos="851"/>
          <w:tab w:val="left" w:pos="1134"/>
          <w:tab w:val="left" w:pos="1418"/>
        </w:tabs>
        <w:ind w:left="709" w:hanging="709"/>
        <w:contextualSpacing/>
        <w:rPr>
          <w:rFonts w:ascii="Arial" w:eastAsia="Times New Roman" w:hAnsi="Arial" w:cs="Arial"/>
          <w:lang w:eastAsia="es-ES"/>
        </w:rPr>
      </w:pPr>
      <w:r w:rsidRPr="00F27228">
        <w:rPr>
          <w:rFonts w:ascii="Arial" w:eastAsia="Times New Roman" w:hAnsi="Arial" w:cs="Arial"/>
          <w:lang w:eastAsia="es-ES"/>
        </w:rPr>
        <w:t>b.</w:t>
      </w:r>
      <w:r w:rsidR="00222483" w:rsidRPr="00F27228">
        <w:rPr>
          <w:rFonts w:ascii="Arial" w:eastAsia="Times New Roman" w:hAnsi="Arial" w:cs="Arial"/>
          <w:b/>
          <w:lang w:eastAsia="es-ES"/>
        </w:rPr>
        <w:tab/>
      </w:r>
      <w:r w:rsidRPr="00F27228">
        <w:rPr>
          <w:rFonts w:ascii="Arial" w:eastAsia="Times New Roman" w:hAnsi="Arial" w:cs="Arial"/>
          <w:b/>
          <w:lang w:eastAsia="es-ES"/>
        </w:rPr>
        <w:t>Servicios particulares:</w:t>
      </w:r>
      <w:r w:rsidRPr="00F27228">
        <w:rPr>
          <w:rFonts w:ascii="Arial" w:eastAsia="Times New Roman" w:hAnsi="Arial" w:cs="Arial"/>
          <w:lang w:eastAsia="es-ES"/>
        </w:rPr>
        <w:t xml:space="preserve"> La tarifa para cada servicio particular será la correspondiente al uso de la energía (residencial o comercial). </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119.</w:t>
      </w:r>
      <w:r w:rsidR="00901869" w:rsidRPr="00F27228">
        <w:rPr>
          <w:rFonts w:ascii="Arial" w:eastAsia="Times New Roman" w:hAnsi="Arial" w:cs="Arial"/>
          <w:b/>
          <w:lang w:eastAsia="es-ES"/>
        </w:rPr>
        <w:tab/>
      </w:r>
      <w:r w:rsidRPr="00F27228">
        <w:rPr>
          <w:rFonts w:ascii="Arial" w:eastAsia="Times New Roman" w:hAnsi="Arial" w:cs="Arial"/>
          <w:b/>
          <w:lang w:eastAsia="es-ES"/>
        </w:rPr>
        <w:t>Responsabilidad de la empresa en la calidad del suministro</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condominios con suministro a media tensión, la empresa será responsable por la calidad y continuidad del suministro hasta los terminales de carga del medio de desconexión instalado por la empresa eléctrica en la acometida, por lo que no podrá responsabilizarse a la empresa eléctrica por daños originados en equipos o instalaciones de los propietarios o usuarios del condominio, por la calidad de la tensión o continuidad del suministro que no se deban a la red de media tensión de la empresa.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En condominios servidos a baja tensión, la empresa eléctrica será responsable de la calidad y continuidad del suministro eléctrico hasta los terminales del lado de la carga del medidor de energía y potencia. No obstante, no será responsable de daños ocasionados en la propiedad de abonados o usuarios que se deban al mal estado de la instalación eléctrica del inmueble, de conformidad con lo establecido en el artículo 56.</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120.</w:t>
      </w:r>
      <w:r w:rsidR="00901869" w:rsidRPr="00F27228">
        <w:rPr>
          <w:rFonts w:ascii="Arial" w:eastAsia="Times New Roman" w:hAnsi="Arial" w:cs="Arial"/>
          <w:b/>
          <w:lang w:eastAsia="es-ES"/>
        </w:rPr>
        <w:tab/>
      </w:r>
      <w:r w:rsidRPr="00F27228">
        <w:rPr>
          <w:rFonts w:ascii="Arial" w:eastAsia="Times New Roman" w:hAnsi="Arial" w:cs="Arial"/>
          <w:b/>
          <w:lang w:eastAsia="es-ES"/>
        </w:rPr>
        <w:t>Recargo por factor de carga y factor de potencia</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 xml:space="preserve">Los condominios servidos a media tensión, serán responsables de mantener un factor de demanda superior al 0,75 de su capacidad instalada, en su equipo de transformación y el factor de potencia conforme a lo indicado en el artículo 41. En caso de incumplimiento del factor de potencia, se aplicará lo indicado en el artículo 41. En caso de incumplimiento del factor de carga, la empresa eléctrica aplicará una sobre-facturación de un 2% sobre el monto correspondiente a energía y demanda del medidor de registro del consumo integral, para efectos de compensar los costos que sobre el Sistema Eléctrico Nacional genera el </w:t>
      </w:r>
      <w:r w:rsidR="00A40DA0" w:rsidRPr="00F27228">
        <w:rPr>
          <w:rFonts w:ascii="Arial" w:eastAsia="Times New Roman" w:hAnsi="Arial" w:cs="Arial"/>
          <w:lang w:eastAsia="es-ES"/>
        </w:rPr>
        <w:t>sobre diseño del transformador.</w:t>
      </w:r>
    </w:p>
    <w:p w:rsidR="00D03C9D" w:rsidRPr="00F27228" w:rsidRDefault="00D03C9D" w:rsidP="00F27228">
      <w:pPr>
        <w:contextualSpacing/>
        <w:jc w:val="center"/>
        <w:rPr>
          <w:rFonts w:ascii="Arial" w:eastAsia="Times New Roman" w:hAnsi="Arial" w:cs="Arial"/>
          <w:b/>
          <w:lang w:eastAsia="es-ES"/>
        </w:rPr>
      </w:pPr>
    </w:p>
    <w:p w:rsidR="009D25AF" w:rsidRPr="00F27228" w:rsidRDefault="009D25AF"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XIV</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SERVICIOS PROVISIONALES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121.</w:t>
      </w:r>
      <w:r w:rsidR="00901869" w:rsidRPr="00F27228">
        <w:rPr>
          <w:rFonts w:ascii="Arial" w:eastAsia="Times New Roman" w:hAnsi="Arial" w:cs="Arial"/>
          <w:b/>
          <w:lang w:eastAsia="es-ES"/>
        </w:rPr>
        <w:tab/>
      </w:r>
      <w:r w:rsidRPr="00F27228">
        <w:rPr>
          <w:rFonts w:ascii="Arial" w:eastAsia="Times New Roman" w:hAnsi="Arial" w:cs="Arial"/>
          <w:b/>
          <w:lang w:eastAsia="es-ES"/>
        </w:rPr>
        <w:t>Servicios provisionales generales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Para instalaciones tales como ferias, turnos, circos y otros semejantes que se instalan por un periodo menor a seis meses, el abonado deberá cubrir los costos de conexión y desconexión, instalación y reconexión de líneas, transformadores y cualquier otro aparato o equipo, más el costo de los materiales usados.</w:t>
      </w:r>
    </w:p>
    <w:p w:rsidR="00470F17" w:rsidRPr="00F27228" w:rsidRDefault="00470F17" w:rsidP="00F27228">
      <w:pPr>
        <w:contextualSpacing/>
        <w:rPr>
          <w:rFonts w:ascii="Arial" w:eastAsia="Times New Roman" w:hAnsi="Arial" w:cs="Arial"/>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Estos servicios se conectan a través de un único punto de medición y por cuenta y riesgo de los abonados, quienes son responsables del cumplimiento de las disposiciones del "Reglamento de oficialización del código eléctrico de Costa Rica para la seguridad de la vida y de la propiedad" (Decreto Ejecutivo Nº 36979-MEIC), sin que pueda responsabilizarse a la empresa eléctrica por los daños a personas o propiedades causados por el estado defectuoso o deficiente de la instalación eléctrica. La tarifa aplicable a estos servicios será la general incluyendo el cobro de máxima demanda si es del caso.</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122.</w:t>
      </w:r>
      <w:r w:rsidR="00901869" w:rsidRPr="00F27228">
        <w:rPr>
          <w:rFonts w:ascii="Arial" w:eastAsia="Times New Roman" w:hAnsi="Arial" w:cs="Arial"/>
          <w:b/>
          <w:lang w:eastAsia="es-ES"/>
        </w:rPr>
        <w:tab/>
      </w:r>
      <w:r w:rsidRPr="00F27228">
        <w:rPr>
          <w:rFonts w:ascii="Arial" w:eastAsia="Times New Roman" w:hAnsi="Arial" w:cs="Arial"/>
          <w:b/>
          <w:lang w:eastAsia="es-ES"/>
        </w:rPr>
        <w:t>Tarifa para servicios provisionales para construcción</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Para instalaciones como construcciones, remodelaciones (de edificios no ocupados) y otros semejantes no permanentes se brindará un servicio provisional por un periodo de seis meses prorrogable y se cobrará la tarifa general por el periodo de construcción de la obra.</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lang w:eastAsia="es-ES"/>
        </w:rPr>
      </w:pPr>
      <w:r w:rsidRPr="00F27228">
        <w:rPr>
          <w:rFonts w:ascii="Arial" w:eastAsia="Times New Roman" w:hAnsi="Arial" w:cs="Arial"/>
          <w:lang w:eastAsia="es-ES"/>
        </w:rPr>
        <w:t>Estos servicios se conectan a través de un único punto de medición en media o baja tensión y las instalaciones temporales alimentadas deberán cumplir con las disposiciones del "Reglamento de oficialización del Código Eléctrico de Costa Rica para la seguridad de la vida y de la propiedad" (Decreto Ejecutivo Nº 36979-MEIC), siendo el profesional responsable del diseño e inspección de las obras temporales, el responsable por el estado de la</w:t>
      </w:r>
      <w:r w:rsidR="00A40DA0" w:rsidRPr="00F27228">
        <w:rPr>
          <w:rFonts w:ascii="Arial" w:eastAsia="Times New Roman" w:hAnsi="Arial" w:cs="Arial"/>
          <w:lang w:eastAsia="es-ES"/>
        </w:rPr>
        <w:t xml:space="preserve"> instalación eléctrica interna.</w:t>
      </w:r>
    </w:p>
    <w:p w:rsidR="008A5522" w:rsidRPr="00F27228" w:rsidRDefault="008A5522" w:rsidP="00F27228">
      <w:pPr>
        <w:contextualSpacing/>
        <w:jc w:val="center"/>
        <w:rPr>
          <w:rFonts w:ascii="Arial" w:eastAsia="Times New Roman" w:hAnsi="Arial" w:cs="Arial"/>
          <w:b/>
          <w:lang w:eastAsia="es-ES"/>
        </w:rPr>
      </w:pPr>
    </w:p>
    <w:p w:rsidR="009D25AF" w:rsidRPr="00F27228" w:rsidRDefault="009D25AF"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XV</w:t>
      </w:r>
    </w:p>
    <w:p w:rsidR="00470F17" w:rsidRPr="00F27228" w:rsidRDefault="00470F17"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EXTENSIONES Y ADECUACIONES DE RED</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123.</w:t>
      </w:r>
      <w:r w:rsidR="00901869" w:rsidRPr="00F27228">
        <w:rPr>
          <w:rFonts w:ascii="Arial" w:eastAsia="Times New Roman" w:hAnsi="Arial" w:cs="Arial"/>
          <w:b/>
          <w:lang w:eastAsia="es-ES"/>
        </w:rPr>
        <w:tab/>
      </w:r>
      <w:r w:rsidRPr="00F27228">
        <w:rPr>
          <w:rFonts w:ascii="Arial" w:eastAsia="Times New Roman" w:hAnsi="Arial" w:cs="Arial"/>
          <w:b/>
          <w:lang w:eastAsia="es-ES"/>
        </w:rPr>
        <w:t xml:space="preserve">Extensiones de líneas </w:t>
      </w:r>
      <w:r w:rsidR="006832D3" w:rsidRPr="00F27228">
        <w:rPr>
          <w:rFonts w:ascii="Arial" w:eastAsia="Times New Roman" w:hAnsi="Arial" w:cs="Arial"/>
          <w:b/>
          <w:lang w:eastAsia="es-ES"/>
        </w:rPr>
        <w:t xml:space="preserve">mayores </w:t>
      </w:r>
      <w:r w:rsidRPr="00F27228">
        <w:rPr>
          <w:rFonts w:ascii="Arial" w:eastAsia="Times New Roman" w:hAnsi="Arial" w:cs="Arial"/>
          <w:b/>
          <w:lang w:eastAsia="es-ES"/>
        </w:rPr>
        <w:t>a un kilómetro</w:t>
      </w:r>
    </w:p>
    <w:p w:rsidR="00470F17" w:rsidRPr="00F27228" w:rsidRDefault="00470F17" w:rsidP="00F27228">
      <w:pPr>
        <w:contextualSpacing/>
        <w:rPr>
          <w:rFonts w:ascii="Arial" w:eastAsia="Times New Roman" w:hAnsi="Arial" w:cs="Arial"/>
          <w:b/>
          <w:lang w:eastAsia="es-ES"/>
        </w:rPr>
      </w:pPr>
    </w:p>
    <w:p w:rsidR="00E32C6F" w:rsidRPr="00B1352B" w:rsidRDefault="00E32C6F" w:rsidP="00F27228">
      <w:pPr>
        <w:contextualSpacing/>
        <w:rPr>
          <w:rFonts w:ascii="Arial" w:eastAsia="Times New Roman" w:hAnsi="Arial" w:cs="Arial"/>
          <w:lang w:val="es-ES" w:eastAsia="es-ES"/>
        </w:rPr>
      </w:pPr>
      <w:r w:rsidRPr="00B1352B">
        <w:rPr>
          <w:rFonts w:ascii="Arial" w:eastAsia="Times New Roman" w:hAnsi="Arial" w:cs="Arial"/>
          <w:lang w:val="es-ES" w:eastAsia="es-ES"/>
        </w:rPr>
        <w:t>Cuando para otorgar un servicio eléctrico se requiera una extensión o adecuación de la red a media tensión de la empresa sobre vía pública, el abonado o usuario deberá correr con los gastos de la construcción de dicha extensión, de acuerdo con las siguientes reglas:</w:t>
      </w:r>
    </w:p>
    <w:p w:rsidR="00E32C6F" w:rsidRPr="00B1352B" w:rsidRDefault="00E32C6F" w:rsidP="00F27228">
      <w:pPr>
        <w:contextualSpacing/>
        <w:rPr>
          <w:rFonts w:ascii="Arial" w:eastAsia="Times New Roman" w:hAnsi="Arial" w:cs="Arial"/>
          <w:lang w:val="es-ES" w:eastAsia="es-ES"/>
        </w:rPr>
      </w:pPr>
    </w:p>
    <w:p w:rsidR="00E32C6F" w:rsidRPr="00B1352B" w:rsidRDefault="00E32C6F" w:rsidP="00F27228">
      <w:pPr>
        <w:ind w:left="567" w:hanging="567"/>
        <w:contextualSpacing/>
        <w:rPr>
          <w:rFonts w:ascii="Arial" w:eastAsia="Times New Roman" w:hAnsi="Arial" w:cs="Arial"/>
          <w:lang w:val="es-ES" w:eastAsia="es-ES"/>
        </w:rPr>
      </w:pPr>
      <w:r w:rsidRPr="00B1352B">
        <w:rPr>
          <w:rFonts w:ascii="Arial" w:eastAsia="Times New Roman" w:hAnsi="Arial" w:cs="Arial"/>
          <w:lang w:val="es-ES" w:eastAsia="es-ES"/>
        </w:rPr>
        <w:t>a)</w:t>
      </w:r>
      <w:r w:rsidRPr="00B1352B">
        <w:rPr>
          <w:rFonts w:ascii="Arial" w:eastAsia="Times New Roman" w:hAnsi="Arial" w:cs="Arial"/>
          <w:lang w:val="es-ES" w:eastAsia="es-ES"/>
        </w:rPr>
        <w:tab/>
        <w:t>Si éstas no están dentro de los planes de expansión a corto plazo, ni en los programas de inversión de la empresa y además, no son rentables técnica y económicamente para ella, el costo de la obra correrá por cuenta del interesado o abonado.</w:t>
      </w:r>
    </w:p>
    <w:p w:rsidR="00E32C6F" w:rsidRPr="00B1352B" w:rsidRDefault="00E32C6F" w:rsidP="00F27228">
      <w:pPr>
        <w:contextualSpacing/>
        <w:rPr>
          <w:rFonts w:ascii="Arial" w:eastAsia="Times New Roman" w:hAnsi="Arial" w:cs="Arial"/>
          <w:lang w:val="es-ES" w:eastAsia="es-ES"/>
        </w:rPr>
      </w:pPr>
    </w:p>
    <w:p w:rsidR="00E32C6F" w:rsidRPr="00B1352B" w:rsidRDefault="00E32C6F" w:rsidP="00F27228">
      <w:pPr>
        <w:ind w:left="567" w:hanging="567"/>
        <w:contextualSpacing/>
        <w:rPr>
          <w:rFonts w:ascii="Arial" w:eastAsia="Times New Roman" w:hAnsi="Arial" w:cs="Arial"/>
          <w:lang w:val="es-ES" w:eastAsia="es-ES"/>
        </w:rPr>
      </w:pPr>
      <w:r w:rsidRPr="00B1352B">
        <w:rPr>
          <w:rFonts w:ascii="Arial" w:eastAsia="Times New Roman" w:hAnsi="Arial" w:cs="Arial"/>
          <w:lang w:val="es-ES" w:eastAsia="es-ES"/>
        </w:rPr>
        <w:t>b)</w:t>
      </w:r>
      <w:r w:rsidRPr="00B1352B">
        <w:rPr>
          <w:rFonts w:ascii="Arial" w:eastAsia="Times New Roman" w:hAnsi="Arial" w:cs="Arial"/>
          <w:lang w:val="es-ES" w:eastAsia="es-ES"/>
        </w:rPr>
        <w:tab/>
        <w:t xml:space="preserve">Si éstas no están dentro de los planes de expansión de la empresa ni dentro de los programas de inversión, pero son rentables técnica y económicamente para ella, el costo de la obra correrá por cuenta de la empresa, previo un “aporte reembolsable” del interesado. </w:t>
      </w:r>
    </w:p>
    <w:p w:rsidR="00E32C6F" w:rsidRPr="00B1352B" w:rsidRDefault="00E32C6F" w:rsidP="00F27228">
      <w:pPr>
        <w:contextualSpacing/>
        <w:rPr>
          <w:rFonts w:ascii="Arial" w:eastAsia="Times New Roman" w:hAnsi="Arial" w:cs="Arial"/>
          <w:lang w:val="es-ES" w:eastAsia="es-ES"/>
        </w:rPr>
      </w:pPr>
    </w:p>
    <w:p w:rsidR="00E32C6F" w:rsidRPr="00B1352B" w:rsidRDefault="00E32C6F" w:rsidP="00F27228">
      <w:pPr>
        <w:ind w:left="567"/>
        <w:contextualSpacing/>
        <w:rPr>
          <w:rFonts w:ascii="Arial" w:eastAsia="Times New Roman" w:hAnsi="Arial" w:cs="Arial"/>
          <w:lang w:val="es-ES" w:eastAsia="es-ES"/>
        </w:rPr>
      </w:pPr>
      <w:r w:rsidRPr="00B1352B">
        <w:rPr>
          <w:rFonts w:ascii="Arial" w:eastAsia="Times New Roman" w:hAnsi="Arial" w:cs="Arial"/>
          <w:lang w:val="es-ES" w:eastAsia="es-ES"/>
        </w:rPr>
        <w:t>La empresa le reintegrará al interesado dicho aporte dentro de un plazo razonable que no superará los cinco años, empleando un mecanismo (elaborado por la empresa y sometido a aprobación de la Autoridad Reguladora), que considere, entre otras cosas: los ingresos que la operación de esta obra genere, la depreciación y la garantía de la utilización del servicio que permita la recuperación de lo invertido por la empresa.</w:t>
      </w:r>
    </w:p>
    <w:p w:rsidR="00E32C6F" w:rsidRPr="00B1352B" w:rsidRDefault="00E32C6F" w:rsidP="00F27228">
      <w:pPr>
        <w:contextualSpacing/>
        <w:rPr>
          <w:rFonts w:ascii="Arial" w:eastAsia="Times New Roman" w:hAnsi="Arial" w:cs="Arial"/>
          <w:lang w:val="es-ES" w:eastAsia="es-ES"/>
        </w:rPr>
      </w:pPr>
    </w:p>
    <w:p w:rsidR="00E32C6F" w:rsidRPr="00B1352B" w:rsidRDefault="00E32C6F" w:rsidP="00F27228">
      <w:pPr>
        <w:ind w:left="567" w:hanging="567"/>
        <w:contextualSpacing/>
        <w:rPr>
          <w:rFonts w:ascii="Arial" w:eastAsia="Times New Roman" w:hAnsi="Arial" w:cs="Arial"/>
          <w:lang w:val="es-ES" w:eastAsia="es-ES"/>
        </w:rPr>
      </w:pPr>
      <w:r w:rsidRPr="00B1352B">
        <w:rPr>
          <w:rFonts w:ascii="Arial" w:eastAsia="Times New Roman" w:hAnsi="Arial" w:cs="Arial"/>
          <w:lang w:val="es-ES" w:eastAsia="es-ES"/>
        </w:rPr>
        <w:t>c)</w:t>
      </w:r>
      <w:r w:rsidRPr="00B1352B">
        <w:rPr>
          <w:rFonts w:ascii="Arial" w:eastAsia="Times New Roman" w:hAnsi="Arial" w:cs="Arial"/>
          <w:lang w:val="es-ES" w:eastAsia="es-ES"/>
        </w:rPr>
        <w:tab/>
        <w:t xml:space="preserve">Si están dentro de los planes de expansión del periodo presupuestario actual de la empresa y dentro de los programas de inversión, independientemente de su rentabilidad técnica y económica para ella, el costo de la obra le corresponderá a ésta, por cuanto ya están incluidas dentro de su base tarifaria. </w:t>
      </w:r>
    </w:p>
    <w:p w:rsidR="00E32C6F" w:rsidRPr="00B1352B" w:rsidRDefault="00E32C6F" w:rsidP="00F27228">
      <w:pPr>
        <w:contextualSpacing/>
        <w:rPr>
          <w:rFonts w:ascii="Arial" w:eastAsia="Times New Roman" w:hAnsi="Arial" w:cs="Arial"/>
          <w:lang w:val="es-ES" w:eastAsia="es-ES"/>
        </w:rPr>
      </w:pPr>
    </w:p>
    <w:p w:rsidR="00E32C6F" w:rsidRPr="00B1352B" w:rsidRDefault="00E32C6F" w:rsidP="00F27228">
      <w:pPr>
        <w:ind w:left="567"/>
        <w:contextualSpacing/>
        <w:rPr>
          <w:rFonts w:ascii="Arial" w:eastAsia="Times New Roman" w:hAnsi="Arial" w:cs="Arial"/>
          <w:lang w:val="es-ES" w:eastAsia="es-ES"/>
        </w:rPr>
      </w:pPr>
      <w:r w:rsidRPr="00B1352B">
        <w:rPr>
          <w:rFonts w:ascii="Arial" w:eastAsia="Times New Roman" w:hAnsi="Arial" w:cs="Arial"/>
          <w:lang w:val="es-ES" w:eastAsia="es-ES"/>
        </w:rPr>
        <w:t>No obstante, si el interesado requiere el servicio antes de lo previsto en el plan de inversiones, éste deberá efectuar un “aporte reembolsable”, a efectos de que no se alteren los programas de la empresa.</w:t>
      </w:r>
      <w:r w:rsidRPr="00B1352B">
        <w:rPr>
          <w:rFonts w:ascii="Arial" w:eastAsia="Calibri" w:hAnsi="Arial" w:cs="Arial"/>
          <w:lang w:val="es-ES"/>
        </w:rPr>
        <w:t xml:space="preserve"> </w:t>
      </w:r>
      <w:r w:rsidRPr="00B1352B">
        <w:rPr>
          <w:rFonts w:ascii="Arial" w:eastAsia="Times New Roman" w:hAnsi="Arial" w:cs="Arial"/>
          <w:lang w:val="es-ES" w:eastAsia="es-ES"/>
        </w:rPr>
        <w:t>La empresa reintegrará el monto en el momento en el que tenía planeado construir la obra, de acuerdo con los planes de expansión que hayan sido aprobados por la ARESEP en el momento en que el interesado realizó su solicitud.</w:t>
      </w:r>
    </w:p>
    <w:p w:rsidR="00E32C6F" w:rsidRPr="00B1352B" w:rsidRDefault="00E32C6F" w:rsidP="00F27228">
      <w:pPr>
        <w:contextualSpacing/>
        <w:rPr>
          <w:rFonts w:ascii="Arial" w:eastAsia="Times New Roman" w:hAnsi="Arial" w:cs="Arial"/>
          <w:lang w:val="es-ES" w:eastAsia="es-ES"/>
        </w:rPr>
      </w:pPr>
    </w:p>
    <w:p w:rsidR="00E32C6F" w:rsidRPr="00B1352B" w:rsidRDefault="00E32C6F" w:rsidP="00F27228">
      <w:pPr>
        <w:ind w:left="567" w:hanging="567"/>
        <w:contextualSpacing/>
        <w:rPr>
          <w:rFonts w:ascii="Arial" w:eastAsia="Times New Roman" w:hAnsi="Arial" w:cs="Arial"/>
          <w:lang w:val="es-ES" w:eastAsia="es-ES"/>
        </w:rPr>
      </w:pPr>
      <w:r w:rsidRPr="00B1352B">
        <w:rPr>
          <w:rFonts w:ascii="Arial" w:eastAsia="Times New Roman" w:hAnsi="Arial" w:cs="Arial"/>
          <w:lang w:val="es-ES" w:eastAsia="es-ES"/>
        </w:rPr>
        <w:t>d)</w:t>
      </w:r>
      <w:r w:rsidRPr="00B1352B">
        <w:rPr>
          <w:rFonts w:ascii="Arial" w:eastAsia="Times New Roman" w:hAnsi="Arial" w:cs="Arial"/>
          <w:lang w:val="es-ES" w:eastAsia="es-ES"/>
        </w:rPr>
        <w:tab/>
        <w:t>En el caso de urbanizaciones, el costo de las extensiones o adecuaciones correrán por cuenta del urbanizador.</w:t>
      </w:r>
    </w:p>
    <w:p w:rsidR="00E32C6F" w:rsidRPr="00B1352B" w:rsidRDefault="00E32C6F" w:rsidP="00F27228">
      <w:pPr>
        <w:contextualSpacing/>
        <w:rPr>
          <w:rFonts w:ascii="Arial" w:eastAsia="Times New Roman" w:hAnsi="Arial" w:cs="Arial"/>
          <w:lang w:val="es-ES" w:eastAsia="es-ES"/>
        </w:rPr>
      </w:pPr>
    </w:p>
    <w:p w:rsidR="00E32C6F" w:rsidRPr="00B1352B" w:rsidRDefault="00E32C6F" w:rsidP="00F27228">
      <w:pPr>
        <w:ind w:left="567" w:hanging="567"/>
        <w:contextualSpacing/>
        <w:rPr>
          <w:rFonts w:ascii="Arial" w:eastAsia="Times New Roman" w:hAnsi="Arial" w:cs="Arial"/>
          <w:lang w:val="es-ES" w:eastAsia="es-ES"/>
        </w:rPr>
      </w:pPr>
      <w:r w:rsidRPr="00B1352B">
        <w:rPr>
          <w:rFonts w:ascii="Arial" w:eastAsia="Times New Roman" w:hAnsi="Arial" w:cs="Arial"/>
          <w:lang w:val="es-ES" w:eastAsia="es-ES"/>
        </w:rPr>
        <w:t>e)</w:t>
      </w:r>
      <w:r w:rsidRPr="00B1352B">
        <w:rPr>
          <w:rFonts w:ascii="Arial" w:eastAsia="Times New Roman" w:hAnsi="Arial" w:cs="Arial"/>
          <w:lang w:val="es-ES" w:eastAsia="es-ES"/>
        </w:rPr>
        <w:tab/>
        <w:t>Para obras de bien social o de emergencia, la empresa eléctrica deberá contar con un fondo, que se constituirá con un 1% anual de los ingresos obtenidos por los servicios eléctricos, del cual se pueda disponer dinero para las ejecuciones respectivas dentro de los plazos que estime deben realizarse.</w:t>
      </w:r>
    </w:p>
    <w:p w:rsidR="00E32C6F" w:rsidRPr="00B1352B" w:rsidRDefault="00E32C6F" w:rsidP="00F27228">
      <w:pPr>
        <w:contextualSpacing/>
        <w:rPr>
          <w:rFonts w:ascii="Arial" w:eastAsia="Times New Roman" w:hAnsi="Arial" w:cs="Arial"/>
          <w:lang w:val="es-ES" w:eastAsia="es-ES"/>
        </w:rPr>
      </w:pPr>
    </w:p>
    <w:p w:rsidR="00E32C6F" w:rsidRPr="00B1352B" w:rsidRDefault="00E32C6F" w:rsidP="00F27228">
      <w:pPr>
        <w:ind w:left="567" w:hanging="567"/>
        <w:contextualSpacing/>
        <w:rPr>
          <w:rFonts w:ascii="Arial" w:eastAsia="Times New Roman" w:hAnsi="Arial" w:cs="Arial"/>
          <w:lang w:val="es-ES" w:eastAsia="es-ES"/>
        </w:rPr>
      </w:pPr>
      <w:r w:rsidRPr="00B1352B">
        <w:rPr>
          <w:rFonts w:ascii="Arial" w:eastAsia="Times New Roman" w:hAnsi="Arial" w:cs="Arial"/>
          <w:lang w:val="es-ES" w:eastAsia="es-ES"/>
        </w:rPr>
        <w:t>f)</w:t>
      </w:r>
      <w:r w:rsidRPr="00B1352B">
        <w:rPr>
          <w:rFonts w:ascii="Arial" w:eastAsia="Times New Roman" w:hAnsi="Arial" w:cs="Arial"/>
          <w:lang w:val="es-ES" w:eastAsia="es-ES"/>
        </w:rPr>
        <w:tab/>
        <w:t>Para toda construcción o adecuación de red en el ámbito de media o baja tensión, que se efectúe dentro de propiedad privada, el costo correrá por cuenta del interesado, salvo aquellos casos en que la empresa eléctrica solicite servidumbre para el paso de sus redes por dichas propiedades, el cual correrá por cuenta de la empresa eléctrica.</w:t>
      </w:r>
    </w:p>
    <w:p w:rsidR="00E32C6F" w:rsidRPr="00B1352B" w:rsidRDefault="00E32C6F" w:rsidP="00F27228">
      <w:pPr>
        <w:ind w:left="567" w:hanging="567"/>
        <w:contextualSpacing/>
        <w:rPr>
          <w:rFonts w:ascii="Arial" w:eastAsia="Times New Roman" w:hAnsi="Arial" w:cs="Arial"/>
          <w:lang w:val="es-ES" w:eastAsia="es-ES"/>
        </w:rPr>
      </w:pPr>
    </w:p>
    <w:p w:rsidR="00E32C6F" w:rsidRPr="00B1352B" w:rsidRDefault="00E32C6F" w:rsidP="00F27228">
      <w:pPr>
        <w:ind w:left="567" w:hanging="567"/>
        <w:contextualSpacing/>
        <w:rPr>
          <w:rFonts w:ascii="Arial" w:eastAsia="Times New Roman" w:hAnsi="Arial" w:cs="Arial"/>
          <w:lang w:val="es-ES" w:eastAsia="es-ES"/>
        </w:rPr>
      </w:pPr>
      <w:r w:rsidRPr="00B1352B">
        <w:rPr>
          <w:rFonts w:ascii="Arial" w:eastAsia="Times New Roman" w:hAnsi="Arial" w:cs="Arial"/>
          <w:lang w:val="es-ES" w:eastAsia="es-ES"/>
        </w:rPr>
        <w:t>g)</w:t>
      </w:r>
      <w:r w:rsidRPr="00B1352B">
        <w:rPr>
          <w:rFonts w:ascii="Arial" w:eastAsia="Times New Roman" w:hAnsi="Arial" w:cs="Arial"/>
          <w:lang w:val="es-ES" w:eastAsia="es-ES"/>
        </w:rPr>
        <w:tab/>
        <w:t xml:space="preserve">En el caso de que para brindar el servicio a baja tensión se requiera una extensión de línea a media tensión, sobre vía pública, no mayor de 120 metros, la obra correrá por cuenta de la empresa. </w:t>
      </w:r>
    </w:p>
    <w:p w:rsidR="00E32C6F" w:rsidRPr="00B1352B" w:rsidRDefault="00E32C6F" w:rsidP="00F27228">
      <w:pPr>
        <w:rPr>
          <w:rFonts w:ascii="Arial" w:eastAsia="Times New Roman" w:hAnsi="Arial" w:cs="Arial"/>
          <w:lang w:val="es-ES" w:eastAsia="es-ES"/>
        </w:rPr>
      </w:pPr>
    </w:p>
    <w:p w:rsidR="00E32C6F" w:rsidRPr="00B1352B" w:rsidRDefault="00E32C6F" w:rsidP="00F27228">
      <w:pPr>
        <w:rPr>
          <w:rFonts w:ascii="Arial" w:eastAsia="Times New Roman" w:hAnsi="Arial" w:cs="Arial"/>
          <w:lang w:val="es-ES" w:eastAsia="es-ES"/>
        </w:rPr>
      </w:pPr>
      <w:r w:rsidRPr="00B1352B">
        <w:rPr>
          <w:rFonts w:ascii="Arial" w:eastAsia="Times New Roman" w:hAnsi="Arial" w:cs="Arial"/>
          <w:lang w:val="es-ES" w:eastAsia="es-ES"/>
        </w:rPr>
        <w:t>En lo que respecta a las extensiones de líneas sobre vía pública a baja tensión, si son inferiores a 120 metros correrán por cuenta de la empresa.</w:t>
      </w:r>
    </w:p>
    <w:p w:rsidR="00243062" w:rsidRPr="00F27228" w:rsidRDefault="00243062" w:rsidP="00F27228">
      <w:pPr>
        <w:contextualSpacing/>
        <w:rPr>
          <w:rFonts w:ascii="Arial" w:eastAsia="Times New Roman" w:hAnsi="Arial" w:cs="Arial"/>
          <w:b/>
          <w:sz w:val="20"/>
          <w:szCs w:val="20"/>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E94632" w:rsidRPr="00F27228" w:rsidRDefault="00E94632" w:rsidP="00F27228">
      <w:pPr>
        <w:contextualSpacing/>
        <w:rPr>
          <w:rFonts w:ascii="Arial" w:eastAsia="Times New Roman" w:hAnsi="Arial" w:cs="Arial"/>
          <w:b/>
          <w:lang w:eastAsia="es-ES"/>
        </w:rPr>
      </w:pPr>
    </w:p>
    <w:p w:rsidR="00470F17" w:rsidRPr="00F27228" w:rsidRDefault="00470F17" w:rsidP="00F27228">
      <w:pPr>
        <w:contextualSpacing/>
        <w:rPr>
          <w:rFonts w:ascii="Arial" w:eastAsia="Times New Roman" w:hAnsi="Arial" w:cs="Arial"/>
          <w:b/>
          <w:lang w:eastAsia="es-ES"/>
        </w:rPr>
      </w:pPr>
      <w:r w:rsidRPr="00F27228">
        <w:rPr>
          <w:rFonts w:ascii="Arial" w:eastAsia="Times New Roman" w:hAnsi="Arial" w:cs="Arial"/>
          <w:b/>
          <w:lang w:eastAsia="es-ES"/>
        </w:rPr>
        <w:t>Artículo 124.</w:t>
      </w:r>
      <w:r w:rsidR="00901869" w:rsidRPr="00F27228">
        <w:rPr>
          <w:rFonts w:ascii="Arial" w:eastAsia="Times New Roman" w:hAnsi="Arial" w:cs="Arial"/>
          <w:b/>
          <w:lang w:eastAsia="es-ES"/>
        </w:rPr>
        <w:tab/>
      </w:r>
      <w:r w:rsidRPr="00F27228">
        <w:rPr>
          <w:rFonts w:ascii="Arial" w:eastAsia="Times New Roman" w:hAnsi="Arial" w:cs="Arial"/>
          <w:b/>
          <w:lang w:eastAsia="es-ES"/>
        </w:rPr>
        <w:t>Instalación y costos de los transformadores</w:t>
      </w:r>
    </w:p>
    <w:p w:rsidR="00470F17" w:rsidRPr="00F27228" w:rsidRDefault="00470F17" w:rsidP="00F27228">
      <w:pPr>
        <w:contextualSpacing/>
        <w:rPr>
          <w:rFonts w:ascii="Arial" w:eastAsia="Times New Roman" w:hAnsi="Arial" w:cs="Arial"/>
          <w:b/>
          <w:lang w:eastAsia="es-ES"/>
        </w:rPr>
      </w:pPr>
    </w:p>
    <w:p w:rsidR="00E32C6F" w:rsidRPr="00B1352B" w:rsidRDefault="00E32C6F" w:rsidP="00F27228">
      <w:pPr>
        <w:contextualSpacing/>
        <w:rPr>
          <w:rFonts w:ascii="Arial" w:eastAsia="Times New Roman" w:hAnsi="Arial" w:cs="Arial"/>
          <w:lang w:val="es-ES" w:eastAsia="es-ES"/>
        </w:rPr>
      </w:pPr>
      <w:r w:rsidRPr="00B1352B">
        <w:rPr>
          <w:rFonts w:ascii="Arial" w:eastAsia="Times New Roman" w:hAnsi="Arial" w:cs="Arial"/>
          <w:lang w:val="es-ES" w:eastAsia="es-ES"/>
        </w:rPr>
        <w:t>La instalación y costo de los transformadores ante la solicitud de servicio se regirá por las siguientes reglas:</w:t>
      </w:r>
    </w:p>
    <w:p w:rsidR="00E32C6F" w:rsidRPr="00B1352B" w:rsidRDefault="00E32C6F" w:rsidP="00F27228">
      <w:pPr>
        <w:contextualSpacing/>
        <w:rPr>
          <w:rFonts w:ascii="Arial" w:eastAsia="Times New Roman" w:hAnsi="Arial" w:cs="Arial"/>
          <w:lang w:val="es-ES" w:eastAsia="es-ES"/>
        </w:rPr>
      </w:pPr>
    </w:p>
    <w:p w:rsidR="00E32C6F" w:rsidRPr="00B1352B" w:rsidRDefault="00E32C6F" w:rsidP="00F27228">
      <w:pPr>
        <w:numPr>
          <w:ilvl w:val="0"/>
          <w:numId w:val="93"/>
        </w:numPr>
        <w:ind w:right="51"/>
        <w:contextualSpacing/>
        <w:rPr>
          <w:rFonts w:ascii="Arial" w:eastAsia="Times New Roman" w:hAnsi="Arial" w:cs="Arial"/>
          <w:lang w:val="es-ES"/>
        </w:rPr>
      </w:pPr>
      <w:r w:rsidRPr="00B1352B">
        <w:rPr>
          <w:rFonts w:ascii="Arial" w:eastAsia="Times New Roman" w:hAnsi="Arial" w:cs="Arial"/>
          <w:lang w:val="es-ES"/>
        </w:rPr>
        <w:t xml:space="preserve">En el caso de que un interesado solicite un servicio a baja tensión, con una demanda estimada menor a 50 </w:t>
      </w:r>
      <w:proofErr w:type="spellStart"/>
      <w:r w:rsidRPr="00B1352B">
        <w:rPr>
          <w:rFonts w:ascii="Arial" w:eastAsia="Times New Roman" w:hAnsi="Arial" w:cs="Arial"/>
          <w:lang w:val="es-ES"/>
        </w:rPr>
        <w:t>kVA</w:t>
      </w:r>
      <w:proofErr w:type="spellEnd"/>
      <w:r w:rsidRPr="00B1352B">
        <w:rPr>
          <w:rFonts w:ascii="Arial" w:eastAsia="Times New Roman" w:hAnsi="Arial" w:cs="Arial"/>
          <w:lang w:val="es-ES"/>
        </w:rPr>
        <w:t xml:space="preserve"> monofásica o 75 </w:t>
      </w:r>
      <w:proofErr w:type="spellStart"/>
      <w:r w:rsidRPr="00B1352B">
        <w:rPr>
          <w:rFonts w:ascii="Arial" w:eastAsia="Times New Roman" w:hAnsi="Arial" w:cs="Arial"/>
          <w:lang w:val="es-ES"/>
        </w:rPr>
        <w:t>kVA</w:t>
      </w:r>
      <w:proofErr w:type="spellEnd"/>
      <w:r w:rsidRPr="00B1352B">
        <w:rPr>
          <w:rFonts w:ascii="Arial" w:eastAsia="Times New Roman" w:hAnsi="Arial" w:cs="Arial"/>
          <w:lang w:val="es-ES"/>
        </w:rPr>
        <w:t xml:space="preserve"> trifásica, bastará con que exista capacidad eléctrica en la red de la empresa distribuidora para que se le brinde el servicio. El interesado debe suplir el montaje requerido para albergar los transformadores, los cuales correrán por cuenta de la empresa eléctrica. El interesado además debe brindar acceso a la empresa eléctrica al lugar en donde se instalen los transformadores. </w:t>
      </w:r>
    </w:p>
    <w:p w:rsidR="00E32C6F" w:rsidRPr="00B1352B" w:rsidRDefault="00E32C6F" w:rsidP="00F27228">
      <w:pPr>
        <w:ind w:left="360" w:right="51"/>
        <w:contextualSpacing/>
        <w:rPr>
          <w:rFonts w:ascii="Arial" w:eastAsia="Times New Roman" w:hAnsi="Arial" w:cs="Arial"/>
          <w:lang w:val="es-ES"/>
        </w:rPr>
      </w:pPr>
    </w:p>
    <w:p w:rsidR="00E32C6F" w:rsidRPr="00B1352B" w:rsidRDefault="00E32C6F" w:rsidP="00F27228">
      <w:pPr>
        <w:numPr>
          <w:ilvl w:val="0"/>
          <w:numId w:val="93"/>
        </w:numPr>
        <w:rPr>
          <w:rFonts w:ascii="Arial" w:eastAsia="Times New Roman" w:hAnsi="Arial" w:cs="Arial"/>
          <w:lang w:val="es-ES"/>
        </w:rPr>
      </w:pPr>
      <w:r w:rsidRPr="00B1352B">
        <w:rPr>
          <w:rFonts w:ascii="Arial" w:eastAsia="Times New Roman" w:hAnsi="Arial" w:cs="Arial"/>
          <w:lang w:val="es-ES"/>
        </w:rPr>
        <w:t xml:space="preserve">Para el caso de los servicios a media tensión, el interesado deberá suministrar los transformadores, siendo además responsable de su mantenimiento. La empresa eléctrica es responsable únicamente de proveer los conductores de acometida y equipo conexo. </w:t>
      </w:r>
    </w:p>
    <w:p w:rsidR="00B1352B" w:rsidRDefault="00B1352B" w:rsidP="00F27228">
      <w:pPr>
        <w:ind w:left="360"/>
        <w:rPr>
          <w:rFonts w:ascii="Arial" w:eastAsia="Times New Roman" w:hAnsi="Arial" w:cs="Arial"/>
          <w:lang w:val="es-ES" w:eastAsia="es-ES"/>
        </w:rPr>
      </w:pPr>
    </w:p>
    <w:p w:rsidR="00E32C6F" w:rsidRPr="00B1352B" w:rsidRDefault="00E32C6F" w:rsidP="00F27228">
      <w:pPr>
        <w:ind w:left="360"/>
        <w:rPr>
          <w:rFonts w:ascii="Arial" w:eastAsia="Times New Roman" w:hAnsi="Arial" w:cs="Arial"/>
          <w:lang w:val="es-ES" w:eastAsia="es-ES"/>
        </w:rPr>
      </w:pPr>
      <w:r w:rsidRPr="00B1352B">
        <w:rPr>
          <w:rFonts w:ascii="Arial" w:eastAsia="Times New Roman" w:hAnsi="Arial" w:cs="Arial"/>
          <w:lang w:val="es-ES" w:eastAsia="es-ES"/>
        </w:rPr>
        <w:t>En ambos casos, de no contarse con capacidad eléctrica, la empresa no está obligada a brindar el servicio, salvo que el interesado corra con los gastos de adecuación de la red de acuerdo con lo indicado en el artículo 123 de esta norma.</w:t>
      </w:r>
    </w:p>
    <w:p w:rsidR="00E32C6F" w:rsidRPr="00B1352B" w:rsidRDefault="00E32C6F" w:rsidP="00F27228">
      <w:pPr>
        <w:ind w:left="360"/>
        <w:rPr>
          <w:rFonts w:ascii="Arial" w:eastAsia="Times New Roman" w:hAnsi="Arial" w:cs="Arial"/>
          <w:lang w:eastAsia="es-ES"/>
        </w:rPr>
      </w:pPr>
    </w:p>
    <w:p w:rsidR="00243062" w:rsidRPr="00F27228" w:rsidRDefault="00243062" w:rsidP="00F27228">
      <w:pPr>
        <w:contextualSpacing/>
        <w:rPr>
          <w:rFonts w:ascii="Arial" w:hAnsi="Arial" w:cs="Arial"/>
          <w:b/>
          <w:sz w:val="20"/>
          <w:szCs w:val="20"/>
        </w:rPr>
      </w:pPr>
      <w:r w:rsidRPr="00F27228">
        <w:rPr>
          <w:rFonts w:ascii="Arial" w:eastAsia="Times New Roman" w:hAnsi="Arial" w:cs="Arial"/>
          <w:b/>
          <w:sz w:val="20"/>
          <w:szCs w:val="20"/>
          <w:lang w:eastAsia="es-ES"/>
        </w:rPr>
        <w:t xml:space="preserve">Este artículo fue modificado mediante </w:t>
      </w:r>
      <w:r w:rsidRPr="00F27228">
        <w:rPr>
          <w:rFonts w:ascii="Arial" w:hAnsi="Arial" w:cs="Arial"/>
          <w:b/>
          <w:sz w:val="20"/>
          <w:szCs w:val="20"/>
        </w:rPr>
        <w:t>resolución RJD-208-2015, de las 15:20 horas del 21 de setiembre de 2015, publicada en el Alcance N° 74 a la Gaceta N° 188 del 28/09/2015.</w:t>
      </w:r>
    </w:p>
    <w:p w:rsidR="00243062" w:rsidRPr="00F27228" w:rsidRDefault="00243062" w:rsidP="00F27228">
      <w:pPr>
        <w:ind w:left="360"/>
        <w:rPr>
          <w:rFonts w:ascii="Arial" w:eastAsia="Times New Roman" w:hAnsi="Arial" w:cs="Arial"/>
          <w:lang w:eastAsia="es-ES"/>
        </w:rPr>
      </w:pPr>
    </w:p>
    <w:p w:rsidR="001E57E6" w:rsidRPr="00F27228" w:rsidRDefault="001E57E6" w:rsidP="00F27228">
      <w:pPr>
        <w:contextualSpacing/>
        <w:jc w:val="center"/>
        <w:rPr>
          <w:rFonts w:ascii="Arial" w:eastAsia="Times New Roman" w:hAnsi="Arial" w:cs="Arial"/>
          <w:b/>
          <w:lang w:eastAsia="es-ES"/>
        </w:rPr>
      </w:pPr>
    </w:p>
    <w:p w:rsidR="001E57E6" w:rsidRPr="00F27228" w:rsidRDefault="001E57E6"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XVI</w:t>
      </w:r>
    </w:p>
    <w:p w:rsidR="001E57E6" w:rsidRPr="00F27228" w:rsidRDefault="001E57E6" w:rsidP="00F27228">
      <w:pPr>
        <w:ind w:left="851" w:right="-1"/>
        <w:jc w:val="center"/>
        <w:rPr>
          <w:rFonts w:ascii="Arial" w:hAnsi="Arial" w:cs="Arial"/>
          <w:b/>
          <w:caps/>
          <w:sz w:val="20"/>
          <w:szCs w:val="20"/>
          <w:lang w:eastAsia="es-ES"/>
        </w:rPr>
      </w:pPr>
      <w:r w:rsidRPr="00F27228">
        <w:rPr>
          <w:rFonts w:ascii="Arial" w:hAnsi="Arial" w:cs="Arial"/>
          <w:b/>
          <w:caps/>
          <w:sz w:val="20"/>
          <w:szCs w:val="20"/>
          <w:lang w:eastAsia="es-ES"/>
        </w:rPr>
        <w:t>INTERCONEXIÓN, ACCESO Y SUMINISTRO ELÉCTRICO para abonados-usuarios-PRODUCTORES</w:t>
      </w:r>
    </w:p>
    <w:p w:rsidR="001E57E6" w:rsidRPr="00F27228" w:rsidRDefault="001E57E6" w:rsidP="00F27228">
      <w:pPr>
        <w:ind w:left="851" w:right="-1"/>
        <w:rPr>
          <w:rFonts w:ascii="Arial" w:hAnsi="Arial" w:cs="Arial"/>
          <w:b/>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125.</w:t>
      </w:r>
      <w:r w:rsidRPr="00F27228">
        <w:rPr>
          <w:rFonts w:ascii="Arial" w:eastAsia="Times New Roman" w:hAnsi="Arial" w:cs="Arial"/>
          <w:b/>
          <w:lang w:eastAsia="es-ES"/>
        </w:rPr>
        <w:tab/>
        <w:t>Aplicabilidad normativa.</w:t>
      </w:r>
    </w:p>
    <w:p w:rsidR="001E57E6" w:rsidRPr="00F27228" w:rsidRDefault="001E57E6" w:rsidP="00F27228">
      <w:pPr>
        <w:tabs>
          <w:tab w:val="left" w:pos="1110"/>
        </w:tabs>
        <w:ind w:left="851" w:right="-1"/>
        <w:rPr>
          <w:rFonts w:ascii="Arial" w:hAnsi="Arial" w:cs="Arial"/>
          <w:i/>
          <w:sz w:val="20"/>
          <w:szCs w:val="20"/>
        </w:rPr>
      </w:pPr>
    </w:p>
    <w:p w:rsidR="001E57E6" w:rsidRPr="00B1352B" w:rsidRDefault="001E57E6" w:rsidP="00F27228">
      <w:pPr>
        <w:contextualSpacing/>
        <w:rPr>
          <w:rFonts w:ascii="Arial" w:eastAsia="Times New Roman" w:hAnsi="Arial" w:cs="Arial"/>
          <w:lang w:val="es-ES" w:eastAsia="es-ES"/>
        </w:rPr>
      </w:pPr>
      <w:r w:rsidRPr="00B1352B">
        <w:rPr>
          <w:rFonts w:ascii="Arial" w:eastAsia="Times New Roman" w:hAnsi="Arial" w:cs="Arial"/>
          <w:lang w:val="es-ES" w:eastAsia="es-ES"/>
        </w:rPr>
        <w:t xml:space="preserve">Todos los aspectos regulados en esta norma relacionados con la prestación técnica y comercial del suministro eléctrico, son de aplicabilidad para los abonados y usuarios productores. Los artículos de este capítulo prevalecerán sobre el resto del articulado para el caso de los abonados y usuarios productores. </w:t>
      </w:r>
    </w:p>
    <w:p w:rsidR="001E57E6" w:rsidRPr="00F27228" w:rsidRDefault="001E57E6" w:rsidP="00F27228">
      <w:pPr>
        <w:tabs>
          <w:tab w:val="left" w:pos="1110"/>
        </w:tabs>
        <w:ind w:left="851" w:right="-1"/>
        <w:rPr>
          <w:rFonts w:ascii="Arial" w:hAnsi="Arial" w:cs="Arial"/>
          <w:b/>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126.</w:t>
      </w:r>
      <w:r w:rsidRPr="00F27228">
        <w:rPr>
          <w:rFonts w:ascii="Arial" w:eastAsia="Times New Roman" w:hAnsi="Arial" w:cs="Arial"/>
          <w:b/>
          <w:lang w:eastAsia="es-ES"/>
        </w:rPr>
        <w:tab/>
        <w:t xml:space="preserve">Libre interconexión y operación de generadores a la red de distribución. </w:t>
      </w:r>
    </w:p>
    <w:p w:rsidR="001E57E6" w:rsidRPr="00F27228" w:rsidRDefault="001E57E6" w:rsidP="00F27228">
      <w:pPr>
        <w:contextualSpacing/>
        <w:rPr>
          <w:rFonts w:ascii="Arial" w:eastAsia="Times New Roman" w:hAnsi="Arial" w:cs="Arial"/>
          <w:b/>
          <w:lang w:eastAsia="es-ES"/>
        </w:rPr>
      </w:pPr>
    </w:p>
    <w:p w:rsidR="001E57E6" w:rsidRPr="00B1352B" w:rsidRDefault="001E57E6" w:rsidP="00F27228">
      <w:pPr>
        <w:contextualSpacing/>
        <w:rPr>
          <w:rFonts w:ascii="Arial" w:eastAsia="Times New Roman" w:hAnsi="Arial" w:cs="Arial"/>
          <w:lang w:val="es-ES" w:eastAsia="es-ES"/>
        </w:rPr>
      </w:pPr>
      <w:r w:rsidRPr="00B1352B">
        <w:rPr>
          <w:rFonts w:ascii="Arial" w:eastAsia="Times New Roman" w:hAnsi="Arial" w:cs="Arial"/>
          <w:lang w:val="es-ES" w:eastAsia="es-ES"/>
        </w:rPr>
        <w:t xml:space="preserve">Las empresas distribuidoras permitirán a sus abonados o usuarios (con la autorización del abonado y su disposición a firmar el contrato respectivo) actuales o futuros, interconectar y operar sistemas de generación para autoconsumo a partir de fuentes de energía renovables, siempre y cuando la red de distribución cuente con las condiciones técnicas para tal efecto y el interesado cumpla con las condiciones técnicas, comerciales y requisitos establecidos en esta norma, y las que con fundamento en ella, establezcan las empresas distribuidoras. </w:t>
      </w:r>
    </w:p>
    <w:p w:rsidR="001E57E6" w:rsidRPr="00F27228" w:rsidRDefault="001E57E6" w:rsidP="00F27228">
      <w:pPr>
        <w:tabs>
          <w:tab w:val="left" w:pos="1110"/>
        </w:tabs>
        <w:ind w:right="-1"/>
        <w:rPr>
          <w:rFonts w:ascii="Arial" w:hAnsi="Arial" w:cs="Arial"/>
          <w:b/>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127.</w:t>
      </w:r>
      <w:r w:rsidRPr="00F27228">
        <w:rPr>
          <w:rFonts w:ascii="Arial" w:eastAsia="Times New Roman" w:hAnsi="Arial" w:cs="Arial"/>
          <w:b/>
          <w:lang w:eastAsia="es-ES"/>
        </w:rPr>
        <w:tab/>
        <w:t>Requisito para la interconexión de generadores a la red de distribución</w:t>
      </w:r>
    </w:p>
    <w:p w:rsidR="001E57E6" w:rsidRPr="00F27228" w:rsidRDefault="001E57E6" w:rsidP="00F27228">
      <w:pPr>
        <w:tabs>
          <w:tab w:val="left" w:pos="1110"/>
        </w:tabs>
        <w:ind w:left="851" w:right="-1"/>
        <w:rPr>
          <w:rFonts w:ascii="Arial" w:hAnsi="Arial" w:cs="Arial"/>
          <w:b/>
          <w:i/>
          <w:sz w:val="20"/>
          <w:szCs w:val="20"/>
        </w:rPr>
      </w:pPr>
    </w:p>
    <w:p w:rsidR="001E57E6" w:rsidRPr="00B1352B" w:rsidRDefault="001E57E6" w:rsidP="00F27228">
      <w:pPr>
        <w:contextualSpacing/>
        <w:rPr>
          <w:rFonts w:ascii="Arial" w:eastAsia="Times New Roman" w:hAnsi="Arial" w:cs="Arial"/>
          <w:lang w:val="es-ES" w:eastAsia="es-ES"/>
        </w:rPr>
      </w:pPr>
      <w:r w:rsidRPr="00B1352B">
        <w:rPr>
          <w:rFonts w:ascii="Arial" w:eastAsia="Times New Roman" w:hAnsi="Arial" w:cs="Arial"/>
          <w:lang w:val="es-ES" w:eastAsia="es-ES"/>
        </w:rPr>
        <w:t xml:space="preserve">Cualquier abonado o usuario actual o futuro, puede constituirse como abonado o usuario productor, mediante la firma de un “Contrato de interconexión para abonados productores”.  </w:t>
      </w:r>
    </w:p>
    <w:p w:rsidR="001E57E6" w:rsidRPr="00F27228" w:rsidRDefault="001E57E6" w:rsidP="00F27228">
      <w:pPr>
        <w:ind w:right="-1"/>
        <w:rPr>
          <w:rFonts w:ascii="Arial" w:hAnsi="Arial" w:cs="Arial"/>
          <w:b/>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128.</w:t>
      </w:r>
      <w:r w:rsidRPr="00F27228">
        <w:rPr>
          <w:rFonts w:ascii="Arial" w:eastAsia="Times New Roman" w:hAnsi="Arial" w:cs="Arial"/>
          <w:b/>
          <w:lang w:eastAsia="es-ES"/>
        </w:rPr>
        <w:tab/>
        <w:t>Capacidad de acceso</w:t>
      </w:r>
    </w:p>
    <w:p w:rsidR="001E57E6" w:rsidRPr="00F27228" w:rsidRDefault="001E57E6" w:rsidP="00F27228">
      <w:pPr>
        <w:ind w:left="851" w:right="-1"/>
        <w:rPr>
          <w:rFonts w:ascii="Arial" w:hAnsi="Arial" w:cs="Arial"/>
          <w:i/>
          <w:sz w:val="20"/>
          <w:szCs w:val="20"/>
        </w:rPr>
      </w:pPr>
    </w:p>
    <w:p w:rsidR="001E57E6" w:rsidRPr="00B1352B" w:rsidRDefault="001E57E6" w:rsidP="00F27228">
      <w:pPr>
        <w:contextualSpacing/>
        <w:rPr>
          <w:rFonts w:ascii="Arial" w:eastAsia="Times New Roman" w:hAnsi="Arial" w:cs="Arial"/>
          <w:lang w:val="es-ES" w:eastAsia="es-ES"/>
        </w:rPr>
      </w:pPr>
      <w:r w:rsidRPr="00B1352B">
        <w:rPr>
          <w:rFonts w:ascii="Arial" w:eastAsia="Times New Roman" w:hAnsi="Arial" w:cs="Arial"/>
          <w:lang w:val="es-ES" w:eastAsia="es-ES"/>
        </w:rPr>
        <w:t>Las empresas eléctricas efectuarán los estudios técnicos necesarios para cuantificar la capacidad de sus redes de distribución para la operación en paralelo de abonados productores, según lo establecido en el Reglamento de Generación Distribuida para Autoconsumo con Fuentes Renovables Modelo de Contratación Medición Neta Sencilla, garantizando  que la operación de sus generadores para autoconsumo no interfieran con la calidad, cantidad, confiabilidad, continuidad, oportunidad y prestación óptima del suministro eléctrico, de conformidad con las normas técnicas regulatorias emitidas por la Autoridad Reguladora.</w:t>
      </w:r>
    </w:p>
    <w:p w:rsidR="001E57E6" w:rsidRPr="00F27228" w:rsidRDefault="001E57E6" w:rsidP="00F27228">
      <w:pPr>
        <w:ind w:left="851" w:right="-1"/>
        <w:rPr>
          <w:rFonts w:ascii="Arial" w:hAnsi="Arial" w:cs="Arial"/>
          <w:b/>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129.</w:t>
      </w:r>
      <w:r w:rsidRPr="00F27228">
        <w:rPr>
          <w:rFonts w:ascii="Arial" w:eastAsia="Times New Roman" w:hAnsi="Arial" w:cs="Arial"/>
          <w:b/>
          <w:lang w:eastAsia="es-ES"/>
        </w:rPr>
        <w:tab/>
        <w:t>Limitaciones de acceso</w:t>
      </w:r>
    </w:p>
    <w:p w:rsidR="001E57E6" w:rsidRPr="00F27228" w:rsidRDefault="001E57E6" w:rsidP="00F27228">
      <w:pPr>
        <w:ind w:left="851" w:right="-1"/>
        <w:rPr>
          <w:rFonts w:ascii="Arial" w:hAnsi="Arial" w:cs="Arial"/>
          <w:i/>
          <w:sz w:val="20"/>
          <w:szCs w:val="20"/>
        </w:rPr>
      </w:pPr>
    </w:p>
    <w:p w:rsidR="001E57E6" w:rsidRPr="00B1352B" w:rsidRDefault="001E57E6" w:rsidP="00F27228">
      <w:pPr>
        <w:contextualSpacing/>
        <w:rPr>
          <w:rFonts w:ascii="Arial" w:eastAsia="Times New Roman" w:hAnsi="Arial" w:cs="Arial"/>
          <w:lang w:val="es-ES" w:eastAsia="es-ES"/>
        </w:rPr>
      </w:pPr>
      <w:r w:rsidRPr="00B1352B">
        <w:rPr>
          <w:rFonts w:ascii="Arial" w:eastAsia="Times New Roman" w:hAnsi="Arial" w:cs="Arial"/>
          <w:lang w:val="es-ES" w:eastAsia="es-ES"/>
        </w:rPr>
        <w:t>En toda solicitud de conexión de un generador a la red de distribución, la empresa distribuidora deberá efectuar el estudio de viabilidad técnica correspondiente, velando por que el suministro eléctrico al interesado y a los demás abonados o usuarios, se mantenga acorde con los criterios normativos emitidos por la Autoridad Reguladora en lo que respecta a calidad, cantidad, confiabilidad, continuidad, oportunidad y prestación óptima.</w:t>
      </w:r>
    </w:p>
    <w:p w:rsidR="001E57E6" w:rsidRPr="00B1352B" w:rsidRDefault="001E57E6" w:rsidP="00F27228">
      <w:pPr>
        <w:contextualSpacing/>
        <w:rPr>
          <w:rFonts w:ascii="Arial" w:eastAsia="Times New Roman" w:hAnsi="Arial" w:cs="Arial"/>
          <w:lang w:val="es-ES" w:eastAsia="es-ES"/>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130.</w:t>
      </w:r>
      <w:r w:rsidRPr="00F27228">
        <w:rPr>
          <w:rFonts w:ascii="Arial" w:eastAsia="Times New Roman" w:hAnsi="Arial" w:cs="Arial"/>
          <w:b/>
          <w:lang w:eastAsia="es-ES"/>
        </w:rPr>
        <w:tab/>
        <w:t>Adecuaciones de red</w:t>
      </w:r>
    </w:p>
    <w:p w:rsidR="001E57E6" w:rsidRPr="00F27228" w:rsidRDefault="001E57E6" w:rsidP="00F27228">
      <w:pPr>
        <w:ind w:left="851" w:right="-1"/>
        <w:rPr>
          <w:rFonts w:ascii="Arial" w:hAnsi="Arial" w:cs="Arial"/>
          <w:i/>
          <w:sz w:val="20"/>
          <w:szCs w:val="20"/>
        </w:rPr>
      </w:pPr>
    </w:p>
    <w:p w:rsidR="001E57E6" w:rsidRPr="00B1352B" w:rsidRDefault="001E57E6" w:rsidP="00F27228">
      <w:pPr>
        <w:contextualSpacing/>
        <w:rPr>
          <w:rFonts w:ascii="Arial" w:eastAsia="Times New Roman" w:hAnsi="Arial" w:cs="Arial"/>
          <w:lang w:val="es-ES" w:eastAsia="es-ES"/>
        </w:rPr>
      </w:pPr>
      <w:r w:rsidRPr="00B1352B">
        <w:rPr>
          <w:rFonts w:ascii="Arial" w:eastAsia="Times New Roman" w:hAnsi="Arial" w:cs="Arial"/>
          <w:lang w:val="es-ES" w:eastAsia="es-ES"/>
        </w:rPr>
        <w:t>Las extensiones y adecuaciones de la red de distribución para la interconexión de abonados productores se regirá de conformidad con lo establecido en el artículo 123 de esta norma técnica regulatoria.</w:t>
      </w:r>
    </w:p>
    <w:p w:rsidR="001E57E6" w:rsidRPr="00F27228" w:rsidRDefault="001E57E6" w:rsidP="00F27228">
      <w:pPr>
        <w:ind w:right="-1"/>
        <w:rPr>
          <w:rFonts w:ascii="Arial" w:hAnsi="Arial" w:cs="Arial"/>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131.</w:t>
      </w:r>
      <w:r w:rsidRPr="00F27228">
        <w:rPr>
          <w:rFonts w:ascii="Arial" w:eastAsia="Times New Roman" w:hAnsi="Arial" w:cs="Arial"/>
          <w:b/>
          <w:lang w:eastAsia="es-ES"/>
        </w:rPr>
        <w:tab/>
        <w:t>Punto de interconexión</w:t>
      </w:r>
    </w:p>
    <w:p w:rsidR="001E57E6" w:rsidRPr="00F27228" w:rsidRDefault="001E57E6" w:rsidP="00F27228">
      <w:pPr>
        <w:ind w:left="851" w:right="-1"/>
        <w:rPr>
          <w:rFonts w:ascii="Arial" w:hAnsi="Arial" w:cs="Arial"/>
          <w:b/>
          <w:i/>
          <w:sz w:val="20"/>
          <w:szCs w:val="20"/>
        </w:rPr>
      </w:pPr>
    </w:p>
    <w:p w:rsidR="001E57E6" w:rsidRPr="00F27228" w:rsidRDefault="001E57E6" w:rsidP="00F27228">
      <w:pPr>
        <w:contextualSpacing/>
        <w:rPr>
          <w:rFonts w:ascii="Arial" w:eastAsia="Times New Roman" w:hAnsi="Arial" w:cs="Arial"/>
          <w:sz w:val="20"/>
          <w:szCs w:val="20"/>
          <w:lang w:val="es-ES" w:eastAsia="es-ES"/>
        </w:rPr>
      </w:pPr>
      <w:r w:rsidRPr="00F27228">
        <w:rPr>
          <w:rFonts w:ascii="Arial" w:eastAsia="Times New Roman" w:hAnsi="Arial" w:cs="Arial"/>
          <w:sz w:val="20"/>
          <w:szCs w:val="20"/>
          <w:lang w:val="es-ES" w:eastAsia="es-ES"/>
        </w:rPr>
        <w:t>El punto de interconexión, para efectos comerciales, técnicos y de límites de responsabilidad, del abonado productor con la red de distribución, lo será el punto de entrega, de conformidad con lo establecido en el artículo 15 de esta norma técnica regulatoria.</w:t>
      </w:r>
    </w:p>
    <w:p w:rsidR="001E57E6" w:rsidRPr="00F27228" w:rsidRDefault="001E57E6" w:rsidP="00F27228">
      <w:pPr>
        <w:contextualSpacing/>
        <w:rPr>
          <w:rFonts w:ascii="Arial" w:eastAsia="Times New Roman" w:hAnsi="Arial" w:cs="Arial"/>
          <w:sz w:val="20"/>
          <w:szCs w:val="20"/>
          <w:lang w:val="es-ES" w:eastAsia="es-ES"/>
        </w:rPr>
      </w:pPr>
    </w:p>
    <w:p w:rsidR="001E57E6" w:rsidRPr="00F27228" w:rsidRDefault="001E57E6" w:rsidP="00F27228">
      <w:pPr>
        <w:contextualSpacing/>
        <w:rPr>
          <w:rFonts w:ascii="Arial" w:eastAsia="Times New Roman" w:hAnsi="Arial" w:cs="Arial"/>
          <w:sz w:val="20"/>
          <w:szCs w:val="20"/>
          <w:lang w:val="es-ES" w:eastAsia="es-ES"/>
        </w:rPr>
      </w:pPr>
      <w:r w:rsidRPr="00F27228">
        <w:rPr>
          <w:rFonts w:ascii="Arial" w:eastAsia="Times New Roman" w:hAnsi="Arial" w:cs="Arial"/>
          <w:sz w:val="20"/>
          <w:szCs w:val="20"/>
          <w:lang w:val="es-ES" w:eastAsia="es-ES"/>
        </w:rPr>
        <w:t>La habilitación de todo servicio para una abonado productor, requiere la verificación establecida en la norma técnica regulatoria AR-NT-SUINAC “Supervisión de la instalación y equipamiento de acometidas eléctricas” vigente.</w:t>
      </w:r>
    </w:p>
    <w:p w:rsidR="001E57E6" w:rsidRPr="00F27228" w:rsidRDefault="001E57E6" w:rsidP="00F27228">
      <w:pPr>
        <w:ind w:left="851" w:right="-1"/>
        <w:rPr>
          <w:rFonts w:ascii="Arial" w:hAnsi="Arial" w:cs="Arial"/>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132.</w:t>
      </w:r>
      <w:r w:rsidRPr="00F27228">
        <w:rPr>
          <w:rFonts w:ascii="Arial" w:eastAsia="Times New Roman" w:hAnsi="Arial" w:cs="Arial"/>
          <w:b/>
          <w:lang w:eastAsia="es-ES"/>
        </w:rPr>
        <w:tab/>
        <w:t xml:space="preserve">Contrato de interconexión </w:t>
      </w:r>
    </w:p>
    <w:p w:rsidR="001E57E6" w:rsidRPr="00F27228" w:rsidRDefault="001E57E6" w:rsidP="00F27228">
      <w:pPr>
        <w:ind w:left="851" w:right="-1"/>
        <w:rPr>
          <w:rFonts w:ascii="Arial" w:hAnsi="Arial" w:cs="Arial"/>
          <w:i/>
          <w:sz w:val="20"/>
          <w:szCs w:val="20"/>
        </w:rPr>
      </w:pPr>
    </w:p>
    <w:p w:rsidR="001E57E6" w:rsidRPr="00F27228" w:rsidRDefault="001E57E6" w:rsidP="00F27228">
      <w:pPr>
        <w:rPr>
          <w:rFonts w:ascii="Arial" w:hAnsi="Arial" w:cs="Arial"/>
          <w:sz w:val="20"/>
          <w:szCs w:val="20"/>
        </w:rPr>
      </w:pPr>
      <w:r w:rsidRPr="00F27228">
        <w:rPr>
          <w:rFonts w:ascii="Arial" w:hAnsi="Arial" w:cs="Arial"/>
          <w:sz w:val="20"/>
          <w:szCs w:val="20"/>
        </w:rPr>
        <w:t>Es responsabilidad de la empresa distribuidora asegurar que el contrato de interconexión y operación de un generador para autoconsumo, por parte de un abonado o usuario productor, contenga las cláusulas contractuales necesarias para que:</w:t>
      </w:r>
    </w:p>
    <w:p w:rsidR="00F65CD8" w:rsidRPr="00F27228" w:rsidRDefault="00F65CD8" w:rsidP="00F27228">
      <w:pPr>
        <w:rPr>
          <w:rFonts w:ascii="Arial" w:hAnsi="Arial" w:cs="Arial"/>
          <w:sz w:val="20"/>
          <w:szCs w:val="20"/>
        </w:rPr>
      </w:pPr>
    </w:p>
    <w:p w:rsidR="001E57E6" w:rsidRPr="00F27228" w:rsidRDefault="001E57E6" w:rsidP="00F27228">
      <w:pPr>
        <w:numPr>
          <w:ilvl w:val="0"/>
          <w:numId w:val="98"/>
        </w:numPr>
        <w:ind w:left="567" w:hanging="578"/>
        <w:rPr>
          <w:rFonts w:ascii="Arial" w:eastAsia="SimSun" w:hAnsi="Arial" w:cs="Arial"/>
          <w:b/>
          <w:sz w:val="20"/>
          <w:szCs w:val="20"/>
          <w:lang w:eastAsia="es-ES"/>
        </w:rPr>
      </w:pPr>
      <w:r w:rsidRPr="00F27228">
        <w:rPr>
          <w:rFonts w:ascii="Arial" w:eastAsia="SimSun" w:hAnsi="Arial" w:cs="Arial"/>
          <w:sz w:val="20"/>
          <w:szCs w:val="20"/>
          <w:lang w:eastAsia="es-ES"/>
        </w:rPr>
        <w:t>La infraestructura de la interconexión se construya y se mantenga conforme a la norma AR-NT-SINAC “Supervisión de la instalación y equipamiento de acometidas eléctricas” vigente.</w:t>
      </w:r>
    </w:p>
    <w:p w:rsidR="001E57E6" w:rsidRPr="00F27228" w:rsidRDefault="001E57E6" w:rsidP="00F27228">
      <w:pPr>
        <w:numPr>
          <w:ilvl w:val="0"/>
          <w:numId w:val="98"/>
        </w:numPr>
        <w:ind w:left="567" w:hanging="578"/>
        <w:rPr>
          <w:rFonts w:ascii="Arial" w:eastAsia="SimSun" w:hAnsi="Arial" w:cs="Arial"/>
          <w:b/>
          <w:sz w:val="20"/>
          <w:szCs w:val="20"/>
          <w:lang w:eastAsia="es-ES"/>
        </w:rPr>
      </w:pPr>
      <w:r w:rsidRPr="00F27228">
        <w:rPr>
          <w:rFonts w:ascii="Arial" w:eastAsia="SimSun" w:hAnsi="Arial" w:cs="Arial"/>
          <w:sz w:val="20"/>
          <w:szCs w:val="20"/>
          <w:lang w:eastAsia="es-ES"/>
        </w:rPr>
        <w:t xml:space="preserve">La operación del generador para autoconsumo no interfiera en la calidad, cantidad, confiabilidad, continuidad, oportunidad y prestación óptima de otros abonado o usuarios, establecida en las normas técnicas regulatorias emitidas por la </w:t>
      </w:r>
      <w:proofErr w:type="spellStart"/>
      <w:r w:rsidRPr="00F27228">
        <w:rPr>
          <w:rFonts w:ascii="Arial" w:eastAsia="SimSun" w:hAnsi="Arial" w:cs="Arial"/>
          <w:sz w:val="20"/>
          <w:szCs w:val="20"/>
          <w:lang w:eastAsia="es-ES"/>
        </w:rPr>
        <w:t>Aresep</w:t>
      </w:r>
      <w:proofErr w:type="spellEnd"/>
      <w:r w:rsidRPr="00F27228">
        <w:rPr>
          <w:rFonts w:ascii="Arial" w:eastAsia="SimSun" w:hAnsi="Arial" w:cs="Arial"/>
          <w:sz w:val="20"/>
          <w:szCs w:val="20"/>
          <w:lang w:eastAsia="es-ES"/>
        </w:rPr>
        <w:t>.</w:t>
      </w:r>
    </w:p>
    <w:p w:rsidR="001E57E6" w:rsidRPr="00F27228" w:rsidRDefault="001E57E6" w:rsidP="00F27228">
      <w:pPr>
        <w:numPr>
          <w:ilvl w:val="0"/>
          <w:numId w:val="98"/>
        </w:numPr>
        <w:ind w:left="567" w:hanging="578"/>
        <w:rPr>
          <w:rFonts w:ascii="Arial" w:eastAsia="SimSun" w:hAnsi="Arial" w:cs="Arial"/>
          <w:b/>
          <w:lang w:eastAsia="es-ES"/>
        </w:rPr>
      </w:pPr>
      <w:r w:rsidRPr="00F27228">
        <w:rPr>
          <w:rFonts w:ascii="Arial" w:eastAsia="SimSun" w:hAnsi="Arial" w:cs="Arial"/>
          <w:sz w:val="20"/>
          <w:szCs w:val="20"/>
          <w:lang w:eastAsia="es-ES"/>
        </w:rPr>
        <w:t xml:space="preserve">El abonado o usuario productor se haga responsable de los daños que cause a la empresa eléctrica y a otros abonados o usuarios. No obstante, la empresa eléctrica deberá resarcir los daños, que la operación del generador del abonado o </w:t>
      </w:r>
      <w:proofErr w:type="spellStart"/>
      <w:r w:rsidRPr="00F27228">
        <w:rPr>
          <w:rFonts w:ascii="Arial" w:eastAsia="SimSun" w:hAnsi="Arial" w:cs="Arial"/>
          <w:sz w:val="20"/>
          <w:szCs w:val="20"/>
          <w:lang w:eastAsia="es-ES"/>
        </w:rPr>
        <w:t>autoproductor</w:t>
      </w:r>
      <w:proofErr w:type="spellEnd"/>
      <w:r w:rsidRPr="00F27228">
        <w:rPr>
          <w:rFonts w:ascii="Arial" w:eastAsia="SimSun" w:hAnsi="Arial" w:cs="Arial"/>
          <w:sz w:val="20"/>
          <w:szCs w:val="20"/>
          <w:lang w:eastAsia="es-ES"/>
        </w:rPr>
        <w:t>, cause a otros usuarios, debiendo en sede administrativa o judicial, cobrar dichos costos al abonado productor</w:t>
      </w:r>
      <w:r w:rsidRPr="00F27228">
        <w:rPr>
          <w:rFonts w:ascii="Arial" w:eastAsia="SimSun" w:hAnsi="Arial" w:cs="Arial"/>
          <w:lang w:eastAsia="es-ES"/>
        </w:rPr>
        <w:t>.</w:t>
      </w:r>
    </w:p>
    <w:p w:rsidR="001E57E6" w:rsidRPr="00F27228" w:rsidRDefault="001E57E6" w:rsidP="00F27228">
      <w:pPr>
        <w:rPr>
          <w:rFonts w:ascii="Arial" w:hAnsi="Arial" w:cs="Arial"/>
          <w:b/>
          <w:sz w:val="20"/>
          <w:szCs w:val="20"/>
        </w:rPr>
      </w:pPr>
    </w:p>
    <w:p w:rsidR="001E57E6" w:rsidRPr="00F27228" w:rsidRDefault="001E57E6" w:rsidP="00F27228">
      <w:pPr>
        <w:ind w:left="851" w:right="-1"/>
        <w:rPr>
          <w:rFonts w:ascii="Arial" w:hAnsi="Arial" w:cs="Arial"/>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133.</w:t>
      </w:r>
      <w:r w:rsidRPr="00F27228">
        <w:rPr>
          <w:rFonts w:ascii="Arial" w:eastAsia="Times New Roman" w:hAnsi="Arial" w:cs="Arial"/>
          <w:b/>
          <w:lang w:eastAsia="es-ES"/>
        </w:rPr>
        <w:tab/>
        <w:t>Cargo por acceso e interconexión a la red de distribución</w:t>
      </w:r>
    </w:p>
    <w:p w:rsidR="001E57E6" w:rsidRPr="00F27228" w:rsidRDefault="001E57E6" w:rsidP="00F27228">
      <w:pPr>
        <w:ind w:left="851" w:right="-1"/>
        <w:rPr>
          <w:rFonts w:ascii="Arial" w:hAnsi="Arial" w:cs="Arial"/>
          <w:i/>
          <w:sz w:val="20"/>
          <w:szCs w:val="20"/>
        </w:rPr>
      </w:pPr>
    </w:p>
    <w:p w:rsidR="001E57E6" w:rsidRPr="00853425" w:rsidRDefault="001E57E6" w:rsidP="00F27228">
      <w:pPr>
        <w:contextualSpacing/>
        <w:rPr>
          <w:rFonts w:ascii="Arial" w:eastAsia="Times New Roman" w:hAnsi="Arial" w:cs="Arial"/>
          <w:lang w:val="es-ES" w:eastAsia="es-ES"/>
        </w:rPr>
      </w:pPr>
      <w:r w:rsidRPr="00853425">
        <w:rPr>
          <w:rFonts w:ascii="Arial" w:eastAsia="Times New Roman" w:hAnsi="Arial" w:cs="Arial"/>
          <w:lang w:val="es-ES" w:eastAsia="es-ES"/>
        </w:rPr>
        <w:t xml:space="preserve">El abonado-productor deberá cancelar mensualmente a la empresa eléctrica el costo de acceso e interconexión a la red de distribución, según lo establezca la Autoridad Reguladora. </w:t>
      </w:r>
    </w:p>
    <w:p w:rsidR="001E57E6" w:rsidRPr="00F27228" w:rsidRDefault="001E57E6" w:rsidP="00F27228">
      <w:pPr>
        <w:contextualSpacing/>
        <w:rPr>
          <w:rFonts w:ascii="Arial" w:eastAsia="Times New Roman" w:hAnsi="Arial" w:cs="Arial"/>
          <w:sz w:val="20"/>
          <w:szCs w:val="20"/>
          <w:lang w:val="es-ES" w:eastAsia="es-ES"/>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134.</w:t>
      </w:r>
      <w:r w:rsidRPr="00F27228">
        <w:rPr>
          <w:rFonts w:ascii="Arial" w:eastAsia="Times New Roman" w:hAnsi="Arial" w:cs="Arial"/>
          <w:b/>
          <w:lang w:eastAsia="es-ES"/>
        </w:rPr>
        <w:tab/>
        <w:t>Servicios con facturación de demanda</w:t>
      </w:r>
    </w:p>
    <w:p w:rsidR="001E57E6" w:rsidRPr="00F27228" w:rsidRDefault="001E57E6" w:rsidP="00F27228">
      <w:pPr>
        <w:ind w:left="851" w:right="-1"/>
        <w:rPr>
          <w:rFonts w:ascii="Arial" w:hAnsi="Arial" w:cs="Arial"/>
          <w:b/>
          <w:i/>
          <w:sz w:val="20"/>
          <w:szCs w:val="20"/>
        </w:rPr>
      </w:pPr>
    </w:p>
    <w:p w:rsidR="001E57E6" w:rsidRPr="00853425" w:rsidRDefault="001E57E6" w:rsidP="00F27228">
      <w:pPr>
        <w:contextualSpacing/>
        <w:rPr>
          <w:rFonts w:ascii="Arial" w:eastAsia="Times New Roman" w:hAnsi="Arial" w:cs="Arial"/>
          <w:lang w:val="es-ES" w:eastAsia="es-ES"/>
        </w:rPr>
      </w:pPr>
      <w:r w:rsidRPr="00853425">
        <w:rPr>
          <w:rFonts w:ascii="Arial" w:eastAsia="Times New Roman" w:hAnsi="Arial" w:cs="Arial"/>
          <w:lang w:val="es-ES" w:eastAsia="es-ES"/>
        </w:rPr>
        <w:t>En los servicios que por la característica de la tensión de acceso o por el uso de la energía se facture tanto el cargo por energía como el de potencia,  el mismo se realizará de conformidad con la metodología y pliegos tarifarios vigentes, y se clasificará en el bloque de consumo que corresponda,   con base en el total de energía retirada de la red de distribución, la cual se entenderá como la sumatoria de la energía retirada  del  consumo diferido asociado a la generación para autoconsumo en su modalidad contractual medición neta sencilla y  la energía vendida por la empresa distribuidora.</w:t>
      </w:r>
    </w:p>
    <w:p w:rsidR="001E57E6" w:rsidRPr="00853425" w:rsidRDefault="001E57E6" w:rsidP="00F27228">
      <w:pPr>
        <w:ind w:left="851" w:right="-1"/>
        <w:rPr>
          <w:rFonts w:ascii="Arial" w:hAnsi="Arial" w:cs="Arial"/>
          <w:b/>
          <w:i/>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135. Facturación del alumbrado público</w:t>
      </w:r>
    </w:p>
    <w:p w:rsidR="001E57E6" w:rsidRPr="00F27228" w:rsidRDefault="001E57E6" w:rsidP="00F27228">
      <w:pPr>
        <w:ind w:left="851" w:right="-1"/>
        <w:rPr>
          <w:rFonts w:ascii="Arial" w:hAnsi="Arial" w:cs="Arial"/>
          <w:b/>
          <w:i/>
          <w:sz w:val="20"/>
          <w:szCs w:val="20"/>
        </w:rPr>
      </w:pPr>
    </w:p>
    <w:p w:rsidR="001E57E6" w:rsidRPr="00853425" w:rsidRDefault="001E57E6" w:rsidP="00F27228">
      <w:pPr>
        <w:contextualSpacing/>
        <w:rPr>
          <w:rFonts w:ascii="Arial" w:eastAsia="Times New Roman" w:hAnsi="Arial" w:cs="Arial"/>
          <w:lang w:val="es-ES" w:eastAsia="es-ES"/>
        </w:rPr>
      </w:pPr>
      <w:r w:rsidRPr="00853425">
        <w:rPr>
          <w:rFonts w:ascii="Arial" w:eastAsia="Times New Roman" w:hAnsi="Arial" w:cs="Arial"/>
          <w:lang w:val="es-ES" w:eastAsia="es-ES"/>
        </w:rPr>
        <w:t>Los productores consumidores pagarán el alumbrado público sobre el total de la energía retirada de la red, la cual se entenderá como la sumatoria de la energía retirada  del  consumo diferido asociado a la generación para autoconsumo en su modalidad contractual medición neta sencilla y  la energía vendida por la empresa distribuidora.</w:t>
      </w:r>
    </w:p>
    <w:p w:rsidR="001E57E6" w:rsidRPr="00F27228" w:rsidRDefault="001E57E6" w:rsidP="00F27228">
      <w:pPr>
        <w:ind w:right="-1"/>
        <w:rPr>
          <w:rFonts w:ascii="Arial" w:hAnsi="Arial" w:cs="Arial"/>
          <w:b/>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136.</w:t>
      </w:r>
      <w:r w:rsidRPr="00F27228">
        <w:rPr>
          <w:rFonts w:ascii="Arial" w:eastAsia="Times New Roman" w:hAnsi="Arial" w:cs="Arial"/>
          <w:b/>
          <w:lang w:eastAsia="es-ES"/>
        </w:rPr>
        <w:tab/>
        <w:t>Sistema de medición</w:t>
      </w:r>
    </w:p>
    <w:p w:rsidR="001E57E6" w:rsidRPr="00F27228" w:rsidRDefault="001E57E6" w:rsidP="00F27228">
      <w:pPr>
        <w:ind w:left="851" w:right="-1"/>
        <w:rPr>
          <w:rFonts w:ascii="Arial" w:hAnsi="Arial" w:cs="Arial"/>
          <w:b/>
          <w:i/>
          <w:sz w:val="20"/>
          <w:szCs w:val="20"/>
        </w:rPr>
      </w:pPr>
    </w:p>
    <w:p w:rsidR="001E57E6" w:rsidRPr="00853425" w:rsidRDefault="001E57E6" w:rsidP="00F27228">
      <w:pPr>
        <w:contextualSpacing/>
        <w:rPr>
          <w:rFonts w:ascii="Arial" w:eastAsia="Times New Roman" w:hAnsi="Arial" w:cs="Arial"/>
          <w:lang w:val="es-ES" w:eastAsia="es-ES"/>
        </w:rPr>
      </w:pPr>
      <w:r w:rsidRPr="00853425">
        <w:rPr>
          <w:rFonts w:ascii="Arial" w:eastAsia="Times New Roman" w:hAnsi="Arial" w:cs="Arial"/>
          <w:lang w:val="es-ES" w:eastAsia="es-ES"/>
        </w:rPr>
        <w:t>El costo del sistema de medición para el registro de la energía depositada y retirada en los servicios con generación para autoconsumo en su modalidad medición neta sencilla no podrá ser cargado a las tarifas del servicio de suministro de energía eléctrica en su etapa de distribución y dicho sistema de medición deberá ser   administrado, operado y mantenido por la empresa eléctrica.</w:t>
      </w:r>
    </w:p>
    <w:p w:rsidR="001E57E6" w:rsidRPr="00853425" w:rsidRDefault="001E57E6" w:rsidP="00F27228">
      <w:pPr>
        <w:contextualSpacing/>
        <w:rPr>
          <w:rFonts w:ascii="Arial" w:eastAsia="Times New Roman" w:hAnsi="Arial" w:cs="Arial"/>
          <w:lang w:val="es-ES" w:eastAsia="es-ES"/>
        </w:rPr>
      </w:pPr>
    </w:p>
    <w:p w:rsidR="001E57E6" w:rsidRPr="00853425" w:rsidRDefault="001E57E6" w:rsidP="00F27228">
      <w:pPr>
        <w:contextualSpacing/>
        <w:rPr>
          <w:rFonts w:ascii="Arial" w:eastAsia="Times New Roman" w:hAnsi="Arial" w:cs="Arial"/>
          <w:lang w:val="es-ES" w:eastAsia="es-ES"/>
        </w:rPr>
      </w:pPr>
      <w:r w:rsidRPr="00853425">
        <w:rPr>
          <w:rFonts w:ascii="Arial" w:eastAsia="Times New Roman" w:hAnsi="Arial" w:cs="Arial"/>
          <w:lang w:val="es-ES" w:eastAsia="es-ES"/>
        </w:rPr>
        <w:t>Este sistema de medición deberá cumplir con lo establecido en el capítulo IV Inscripción del Modelo de la Norma AR-NT-SUMEL “Supervisión del uso, funcionamiento y control de medidores de energía eléctrica”.</w:t>
      </w:r>
    </w:p>
    <w:p w:rsidR="001E57E6" w:rsidRPr="00F27228" w:rsidRDefault="001E57E6" w:rsidP="00F27228">
      <w:pPr>
        <w:ind w:right="-1"/>
        <w:rPr>
          <w:rFonts w:ascii="Arial" w:hAnsi="Arial" w:cs="Arial"/>
          <w:b/>
          <w:i/>
          <w:sz w:val="20"/>
          <w:szCs w:val="20"/>
        </w:rPr>
      </w:pPr>
    </w:p>
    <w:p w:rsidR="001E57E6" w:rsidRPr="00F27228" w:rsidRDefault="001E57E6" w:rsidP="00F27228">
      <w:pPr>
        <w:contextualSpacing/>
        <w:rPr>
          <w:rFonts w:ascii="Arial" w:eastAsia="Times New Roman" w:hAnsi="Arial" w:cs="Arial"/>
          <w:b/>
          <w:lang w:eastAsia="es-ES"/>
        </w:rPr>
      </w:pPr>
      <w:r w:rsidRPr="00F27228">
        <w:rPr>
          <w:rFonts w:ascii="Arial" w:eastAsia="Times New Roman" w:hAnsi="Arial" w:cs="Arial"/>
          <w:b/>
          <w:lang w:eastAsia="es-ES"/>
        </w:rPr>
        <w:t>Artículo 137. Facturación de la modalidad contractual “Medición Neta Sencilla”</w:t>
      </w:r>
    </w:p>
    <w:p w:rsidR="001E57E6" w:rsidRPr="00F27228" w:rsidRDefault="001E57E6" w:rsidP="00F27228">
      <w:pPr>
        <w:ind w:left="851" w:right="-1"/>
        <w:rPr>
          <w:rFonts w:ascii="Arial" w:hAnsi="Arial" w:cs="Arial"/>
          <w:b/>
          <w:i/>
          <w:sz w:val="20"/>
          <w:szCs w:val="20"/>
        </w:rPr>
      </w:pPr>
    </w:p>
    <w:p w:rsidR="001E57E6" w:rsidRPr="00853425" w:rsidRDefault="001E57E6" w:rsidP="00F27228">
      <w:pPr>
        <w:contextualSpacing/>
        <w:rPr>
          <w:rFonts w:ascii="Arial" w:eastAsia="Times New Roman" w:hAnsi="Arial" w:cs="Arial"/>
          <w:lang w:val="es-ES" w:eastAsia="es-ES"/>
        </w:rPr>
      </w:pPr>
      <w:r w:rsidRPr="00853425">
        <w:rPr>
          <w:rFonts w:ascii="Arial" w:eastAsia="Times New Roman" w:hAnsi="Arial" w:cs="Arial"/>
          <w:lang w:val="es-ES" w:eastAsia="es-ES"/>
        </w:rPr>
        <w:t>En el caso de existir un excedente de la producción con respecto al consumo mensual, este debe reflejarse en la facturación del respectivo mes junto con el acumulado correspondiente, a efectos de compensar el excedente en las facturaciones subsiguientes y facturar el costo de acceso indicado en el artículo 133 de esta norma. El cierre para la liquidación de excedentes se hará en la facturación correspondiente al doceavo mes del periodo de doce meses consecutivos convenidos entre las partes.</w:t>
      </w:r>
    </w:p>
    <w:p w:rsidR="00470F17" w:rsidRPr="00F27228" w:rsidRDefault="00470F17" w:rsidP="00F27228">
      <w:pPr>
        <w:contextualSpacing/>
        <w:jc w:val="center"/>
        <w:rPr>
          <w:rFonts w:ascii="Arial" w:eastAsia="Times New Roman" w:hAnsi="Arial" w:cs="Arial"/>
          <w:b/>
          <w:lang w:eastAsia="es-ES"/>
        </w:rPr>
      </w:pPr>
    </w:p>
    <w:p w:rsidR="00F65CD8" w:rsidRPr="00F27228" w:rsidRDefault="00F65CD8" w:rsidP="00F27228">
      <w:pPr>
        <w:rPr>
          <w:rFonts w:ascii="Arial" w:hAnsi="Arial" w:cs="Arial"/>
          <w:b/>
          <w:lang w:val="es-MX"/>
        </w:rPr>
      </w:pPr>
      <w:r w:rsidRPr="00F27228">
        <w:rPr>
          <w:rFonts w:ascii="Arial" w:hAnsi="Arial" w:cs="Arial"/>
          <w:b/>
          <w:lang w:val="es-MX"/>
        </w:rPr>
        <w:t xml:space="preserve">Este capítulo fue modificado mediante resolución RJD-030-2016 de las 15:50 horas del 18 de febrero de 2016, publicada en el Alcance N° 25 a La Gaceta N° 37 del 23 de febrero de </w:t>
      </w:r>
      <w:r w:rsidR="003B6607">
        <w:rPr>
          <w:rFonts w:ascii="Arial" w:hAnsi="Arial" w:cs="Arial"/>
          <w:b/>
          <w:lang w:val="es-MX"/>
        </w:rPr>
        <w:t>2016</w:t>
      </w:r>
      <w:r w:rsidRPr="00F27228">
        <w:rPr>
          <w:rFonts w:ascii="Arial" w:hAnsi="Arial" w:cs="Arial"/>
          <w:b/>
          <w:lang w:val="es-MX"/>
        </w:rPr>
        <w:t>.</w:t>
      </w:r>
    </w:p>
    <w:p w:rsidR="001E57E6" w:rsidRPr="00F27228" w:rsidRDefault="001E57E6" w:rsidP="00F27228">
      <w:pPr>
        <w:contextualSpacing/>
        <w:jc w:val="center"/>
        <w:rPr>
          <w:rFonts w:ascii="Arial" w:eastAsia="Times New Roman" w:hAnsi="Arial" w:cs="Arial"/>
          <w:b/>
          <w:lang w:eastAsia="es-ES"/>
        </w:rPr>
      </w:pPr>
    </w:p>
    <w:p w:rsidR="001E57E6" w:rsidRPr="00F27228" w:rsidRDefault="001E57E6"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CAPÍTULO XVII</w:t>
      </w:r>
    </w:p>
    <w:p w:rsidR="001E57E6" w:rsidRPr="00F27228" w:rsidRDefault="001E57E6" w:rsidP="00F27228">
      <w:pPr>
        <w:contextualSpacing/>
        <w:jc w:val="center"/>
        <w:rPr>
          <w:rFonts w:ascii="Arial" w:eastAsia="Times New Roman" w:hAnsi="Arial" w:cs="Arial"/>
          <w:b/>
          <w:lang w:eastAsia="es-ES"/>
        </w:rPr>
      </w:pPr>
    </w:p>
    <w:p w:rsidR="00470F17" w:rsidRPr="00F27228" w:rsidRDefault="00470F17" w:rsidP="00F27228">
      <w:pPr>
        <w:contextualSpacing/>
        <w:jc w:val="center"/>
        <w:rPr>
          <w:rFonts w:ascii="Arial" w:eastAsia="Times New Roman" w:hAnsi="Arial" w:cs="Arial"/>
          <w:b/>
          <w:lang w:eastAsia="es-ES"/>
        </w:rPr>
      </w:pPr>
      <w:r w:rsidRPr="00F27228">
        <w:rPr>
          <w:rFonts w:ascii="Arial" w:eastAsia="Times New Roman" w:hAnsi="Arial" w:cs="Arial"/>
          <w:b/>
          <w:lang w:eastAsia="es-ES"/>
        </w:rPr>
        <w:t>DISPOSICIONES FINALES.</w:t>
      </w:r>
    </w:p>
    <w:p w:rsidR="00470F17" w:rsidRPr="00F27228" w:rsidRDefault="00470F17" w:rsidP="00F27228">
      <w:pPr>
        <w:contextualSpacing/>
        <w:rPr>
          <w:rFonts w:ascii="Arial" w:eastAsia="Times New Roman" w:hAnsi="Arial" w:cs="Arial"/>
          <w:b/>
          <w:lang w:eastAsia="es-ES"/>
        </w:rPr>
      </w:pPr>
    </w:p>
    <w:p w:rsidR="00470F17" w:rsidRPr="00F27228" w:rsidRDefault="00470F17" w:rsidP="00F27228">
      <w:pPr>
        <w:ind w:right="49"/>
        <w:rPr>
          <w:rFonts w:ascii="Arial" w:eastAsia="Times New Roman" w:hAnsi="Arial" w:cs="Arial"/>
          <w:b/>
          <w:lang w:eastAsia="es-ES"/>
        </w:rPr>
      </w:pPr>
      <w:r w:rsidRPr="00F27228">
        <w:rPr>
          <w:rFonts w:ascii="Arial" w:eastAsia="Times New Roman" w:hAnsi="Arial" w:cs="Arial"/>
          <w:b/>
          <w:lang w:eastAsia="es-ES"/>
        </w:rPr>
        <w:t>Artículo 1</w:t>
      </w:r>
      <w:r w:rsidR="00F65CD8" w:rsidRPr="00F27228">
        <w:rPr>
          <w:rFonts w:ascii="Arial" w:eastAsia="Times New Roman" w:hAnsi="Arial" w:cs="Arial"/>
          <w:b/>
          <w:lang w:eastAsia="es-ES"/>
        </w:rPr>
        <w:t>38</w:t>
      </w:r>
      <w:r w:rsidRPr="00F27228">
        <w:rPr>
          <w:rFonts w:ascii="Arial" w:eastAsia="Times New Roman" w:hAnsi="Arial" w:cs="Arial"/>
          <w:b/>
          <w:lang w:eastAsia="es-ES"/>
        </w:rPr>
        <w:t>.</w:t>
      </w:r>
      <w:r w:rsidR="00901869" w:rsidRPr="00F27228">
        <w:rPr>
          <w:rFonts w:ascii="Arial" w:eastAsia="Times New Roman" w:hAnsi="Arial" w:cs="Arial"/>
          <w:b/>
          <w:lang w:eastAsia="es-ES"/>
        </w:rPr>
        <w:tab/>
      </w:r>
      <w:r w:rsidRPr="00F27228">
        <w:rPr>
          <w:rFonts w:ascii="Arial" w:eastAsia="Times New Roman" w:hAnsi="Arial" w:cs="Arial"/>
          <w:b/>
          <w:lang w:eastAsia="es-ES"/>
        </w:rPr>
        <w:t>Intervención de la Autoridad Reguladora</w:t>
      </w:r>
    </w:p>
    <w:p w:rsidR="00470F17" w:rsidRPr="00F27228" w:rsidRDefault="00470F17" w:rsidP="00F27228">
      <w:pPr>
        <w:ind w:right="49"/>
        <w:rPr>
          <w:rFonts w:ascii="Arial" w:eastAsia="Times New Roman" w:hAnsi="Arial" w:cs="Arial"/>
          <w:b/>
          <w:lang w:eastAsia="es-ES"/>
        </w:rPr>
      </w:pPr>
    </w:p>
    <w:p w:rsidR="00470F17" w:rsidRPr="00F27228" w:rsidRDefault="00470F17" w:rsidP="00F27228">
      <w:pPr>
        <w:ind w:right="49"/>
        <w:rPr>
          <w:rFonts w:ascii="Arial" w:eastAsia="Times New Roman" w:hAnsi="Arial" w:cs="Arial"/>
        </w:rPr>
      </w:pPr>
      <w:r w:rsidRPr="00F27228">
        <w:rPr>
          <w:rFonts w:ascii="Arial" w:eastAsia="Times New Roman" w:hAnsi="Arial" w:cs="Arial"/>
        </w:rPr>
        <w:t>Cualquier usuario, abonado o empresa eléctrica, disconforme con la interpretación y aplicación de esta norma, podrá solicitar aclaración a la Autoridad Reguladora, la que resolverá sobre lo consultado.</w:t>
      </w:r>
    </w:p>
    <w:p w:rsidR="00470F17" w:rsidRPr="00F27228" w:rsidRDefault="00470F17" w:rsidP="00F27228">
      <w:pPr>
        <w:ind w:right="49"/>
        <w:rPr>
          <w:rFonts w:ascii="Arial" w:eastAsia="Times New Roman" w:hAnsi="Arial" w:cs="Arial"/>
          <w:b/>
          <w:lang w:eastAsia="es-ES"/>
        </w:rPr>
      </w:pPr>
    </w:p>
    <w:p w:rsidR="00470F17" w:rsidRPr="00F27228" w:rsidRDefault="00F65CD8" w:rsidP="00F27228">
      <w:pPr>
        <w:ind w:right="49"/>
        <w:rPr>
          <w:rFonts w:ascii="Arial" w:eastAsia="Times New Roman" w:hAnsi="Arial" w:cs="Arial"/>
          <w:b/>
          <w:lang w:eastAsia="es-ES"/>
        </w:rPr>
      </w:pPr>
      <w:r w:rsidRPr="00F27228">
        <w:rPr>
          <w:rFonts w:ascii="Arial" w:eastAsia="Times New Roman" w:hAnsi="Arial" w:cs="Arial"/>
          <w:b/>
          <w:lang w:eastAsia="es-ES"/>
        </w:rPr>
        <w:t>Artículo 139</w:t>
      </w:r>
      <w:r w:rsidR="00470F17" w:rsidRPr="00F27228">
        <w:rPr>
          <w:rFonts w:ascii="Arial" w:eastAsia="Times New Roman" w:hAnsi="Arial" w:cs="Arial"/>
          <w:b/>
          <w:lang w:eastAsia="es-ES"/>
        </w:rPr>
        <w:t>.</w:t>
      </w:r>
      <w:r w:rsidR="00901869" w:rsidRPr="00F27228">
        <w:rPr>
          <w:rFonts w:ascii="Arial" w:eastAsia="Times New Roman" w:hAnsi="Arial" w:cs="Arial"/>
          <w:b/>
          <w:lang w:eastAsia="es-ES"/>
        </w:rPr>
        <w:tab/>
      </w:r>
      <w:r w:rsidR="00470F17" w:rsidRPr="00F27228">
        <w:rPr>
          <w:rFonts w:ascii="Arial" w:eastAsia="Times New Roman" w:hAnsi="Arial" w:cs="Arial"/>
          <w:b/>
          <w:lang w:eastAsia="es-ES"/>
        </w:rPr>
        <w:t>Multas y sanciones</w:t>
      </w:r>
    </w:p>
    <w:p w:rsidR="00043A78" w:rsidRPr="00F27228" w:rsidRDefault="00043A78" w:rsidP="00F27228">
      <w:pPr>
        <w:ind w:right="49"/>
        <w:rPr>
          <w:rFonts w:ascii="Arial" w:eastAsia="Times New Roman" w:hAnsi="Arial" w:cs="Arial"/>
        </w:rPr>
      </w:pPr>
    </w:p>
    <w:p w:rsidR="00470F17" w:rsidRPr="00F27228" w:rsidRDefault="00470F17" w:rsidP="00F27228">
      <w:pPr>
        <w:ind w:right="49"/>
        <w:rPr>
          <w:rFonts w:ascii="Arial" w:eastAsia="Times New Roman" w:hAnsi="Arial" w:cs="Arial"/>
        </w:rPr>
      </w:pPr>
      <w:r w:rsidRPr="00F27228">
        <w:rPr>
          <w:rFonts w:ascii="Arial" w:eastAsia="Times New Roman" w:hAnsi="Arial" w:cs="Arial"/>
        </w:rPr>
        <w:t>El incumplimiento de las materias reguladas en la presente norma técnica, será sancionado de conformidad con lo dispuesto en la Ley No.7593 y leyes conexas.</w:t>
      </w:r>
    </w:p>
    <w:p w:rsidR="00470F17" w:rsidRPr="00F27228" w:rsidRDefault="00470F17" w:rsidP="00F27228">
      <w:pPr>
        <w:ind w:right="49"/>
        <w:rPr>
          <w:rFonts w:ascii="Arial" w:eastAsia="Times New Roman" w:hAnsi="Arial" w:cs="Arial"/>
          <w:b/>
          <w:lang w:eastAsia="es-ES"/>
        </w:rPr>
      </w:pPr>
    </w:p>
    <w:p w:rsidR="00470F17" w:rsidRPr="00F27228" w:rsidRDefault="00F65CD8" w:rsidP="00F27228">
      <w:pPr>
        <w:ind w:right="49"/>
        <w:rPr>
          <w:rFonts w:ascii="Arial" w:eastAsia="Times New Roman" w:hAnsi="Arial" w:cs="Arial"/>
          <w:b/>
          <w:lang w:eastAsia="es-ES"/>
        </w:rPr>
      </w:pPr>
      <w:r w:rsidRPr="00F27228">
        <w:rPr>
          <w:rFonts w:ascii="Arial" w:eastAsia="Times New Roman" w:hAnsi="Arial" w:cs="Arial"/>
          <w:b/>
          <w:lang w:eastAsia="es-ES"/>
        </w:rPr>
        <w:t>Artículo 140</w:t>
      </w:r>
      <w:r w:rsidR="00470F17" w:rsidRPr="00F27228">
        <w:rPr>
          <w:rFonts w:ascii="Arial" w:eastAsia="Times New Roman" w:hAnsi="Arial" w:cs="Arial"/>
          <w:b/>
          <w:lang w:eastAsia="es-ES"/>
        </w:rPr>
        <w:t>.</w:t>
      </w:r>
      <w:r w:rsidR="00901869" w:rsidRPr="00F27228">
        <w:rPr>
          <w:rFonts w:ascii="Arial" w:eastAsia="Times New Roman" w:hAnsi="Arial" w:cs="Arial"/>
          <w:b/>
          <w:lang w:eastAsia="es-ES"/>
        </w:rPr>
        <w:tab/>
      </w:r>
      <w:r w:rsidR="00470F17" w:rsidRPr="00F27228">
        <w:rPr>
          <w:rFonts w:ascii="Arial" w:eastAsia="Times New Roman" w:hAnsi="Arial" w:cs="Arial"/>
          <w:b/>
          <w:lang w:eastAsia="es-ES"/>
        </w:rPr>
        <w:t>Implementación de indicadores</w:t>
      </w:r>
    </w:p>
    <w:p w:rsidR="00470F17" w:rsidRPr="00F27228" w:rsidRDefault="00470F17" w:rsidP="00F27228">
      <w:pPr>
        <w:ind w:right="49"/>
        <w:rPr>
          <w:rFonts w:ascii="Arial" w:eastAsia="Times New Roman" w:hAnsi="Arial" w:cs="Arial"/>
          <w:b/>
          <w:lang w:eastAsia="es-ES"/>
        </w:rPr>
      </w:pPr>
    </w:p>
    <w:p w:rsidR="00470F17" w:rsidRPr="00F27228" w:rsidRDefault="00470F17" w:rsidP="00F27228">
      <w:pPr>
        <w:ind w:right="49"/>
        <w:rPr>
          <w:rFonts w:ascii="Arial" w:eastAsia="Times New Roman" w:hAnsi="Arial" w:cs="Arial"/>
          <w:lang w:eastAsia="es-ES"/>
        </w:rPr>
      </w:pPr>
      <w:r w:rsidRPr="00F27228">
        <w:rPr>
          <w:rFonts w:ascii="Arial" w:eastAsia="Times New Roman" w:hAnsi="Arial" w:cs="Arial"/>
          <w:lang w:eastAsia="es-ES"/>
        </w:rPr>
        <w:t>Las empresas eléctricas tendrán un plazo de un año para la implementación de la logística necesaria para el cálculo de los indicadores establecidos en al capítulo XII de esta norma.</w:t>
      </w:r>
    </w:p>
    <w:p w:rsidR="00470F17" w:rsidRPr="00F27228" w:rsidRDefault="00470F17" w:rsidP="00F27228">
      <w:pPr>
        <w:ind w:right="49"/>
        <w:rPr>
          <w:rFonts w:ascii="Arial" w:eastAsia="Times New Roman" w:hAnsi="Arial" w:cs="Arial"/>
          <w:b/>
          <w:lang w:eastAsia="es-ES"/>
        </w:rPr>
      </w:pPr>
    </w:p>
    <w:p w:rsidR="00470F17" w:rsidRPr="00F27228" w:rsidRDefault="00F65CD8" w:rsidP="00F27228">
      <w:pPr>
        <w:ind w:right="49"/>
        <w:rPr>
          <w:rFonts w:ascii="Arial" w:eastAsia="Times New Roman" w:hAnsi="Arial" w:cs="Arial"/>
          <w:b/>
          <w:lang w:eastAsia="es-ES"/>
        </w:rPr>
      </w:pPr>
      <w:r w:rsidRPr="00F27228">
        <w:rPr>
          <w:rFonts w:ascii="Arial" w:eastAsia="Times New Roman" w:hAnsi="Arial" w:cs="Arial"/>
          <w:b/>
          <w:lang w:eastAsia="es-ES"/>
        </w:rPr>
        <w:t>Artículo 141</w:t>
      </w:r>
      <w:r w:rsidR="00470F17" w:rsidRPr="00F27228">
        <w:rPr>
          <w:rFonts w:ascii="Arial" w:eastAsia="Times New Roman" w:hAnsi="Arial" w:cs="Arial"/>
          <w:b/>
          <w:lang w:eastAsia="es-ES"/>
        </w:rPr>
        <w:t>.</w:t>
      </w:r>
      <w:r w:rsidR="00901869" w:rsidRPr="00F27228">
        <w:rPr>
          <w:rFonts w:ascii="Arial" w:eastAsia="Times New Roman" w:hAnsi="Arial" w:cs="Arial"/>
          <w:b/>
          <w:lang w:eastAsia="es-ES"/>
        </w:rPr>
        <w:tab/>
      </w:r>
      <w:r w:rsidR="00470F17" w:rsidRPr="00F27228">
        <w:rPr>
          <w:rFonts w:ascii="Arial" w:eastAsia="Times New Roman" w:hAnsi="Arial" w:cs="Arial"/>
          <w:b/>
          <w:lang w:eastAsia="es-ES"/>
        </w:rPr>
        <w:t>Vigencia</w:t>
      </w:r>
    </w:p>
    <w:p w:rsidR="00470F17" w:rsidRPr="00F27228" w:rsidRDefault="00470F17" w:rsidP="00F27228">
      <w:pPr>
        <w:ind w:right="49"/>
        <w:rPr>
          <w:rFonts w:ascii="Arial" w:eastAsia="Times New Roman" w:hAnsi="Arial" w:cs="Arial"/>
          <w:lang w:eastAsia="es-ES"/>
        </w:rPr>
      </w:pPr>
    </w:p>
    <w:p w:rsidR="00470F17" w:rsidRPr="00F27228" w:rsidRDefault="00470F17" w:rsidP="00F27228">
      <w:pPr>
        <w:ind w:right="49"/>
        <w:rPr>
          <w:rFonts w:ascii="Arial" w:eastAsia="Times New Roman" w:hAnsi="Arial" w:cs="Arial"/>
        </w:rPr>
      </w:pPr>
      <w:r w:rsidRPr="00F27228">
        <w:rPr>
          <w:rFonts w:ascii="Arial" w:eastAsia="Times New Roman" w:hAnsi="Arial" w:cs="Arial"/>
        </w:rPr>
        <w:t xml:space="preserve">Esta disposición rige a partir de su publicación en el diario oficial. </w:t>
      </w:r>
    </w:p>
    <w:p w:rsidR="00470F17" w:rsidRPr="00F27228" w:rsidRDefault="00470F17" w:rsidP="00F27228">
      <w:pPr>
        <w:ind w:right="49"/>
        <w:rPr>
          <w:rFonts w:ascii="Arial" w:eastAsia="Times New Roman" w:hAnsi="Arial" w:cs="Arial"/>
        </w:rPr>
      </w:pPr>
    </w:p>
    <w:p w:rsidR="00470F17" w:rsidRPr="00F27228" w:rsidRDefault="00F65CD8" w:rsidP="00F27228">
      <w:pPr>
        <w:ind w:right="49"/>
        <w:rPr>
          <w:rFonts w:ascii="Arial" w:eastAsia="Times New Roman" w:hAnsi="Arial" w:cs="Arial"/>
          <w:b/>
        </w:rPr>
      </w:pPr>
      <w:r w:rsidRPr="00F27228">
        <w:rPr>
          <w:rFonts w:ascii="Arial" w:eastAsia="Times New Roman" w:hAnsi="Arial" w:cs="Arial"/>
          <w:b/>
        </w:rPr>
        <w:t>Artículo 142</w:t>
      </w:r>
      <w:r w:rsidR="00470F17" w:rsidRPr="00F27228">
        <w:rPr>
          <w:rFonts w:ascii="Arial" w:eastAsia="Times New Roman" w:hAnsi="Arial" w:cs="Arial"/>
          <w:b/>
        </w:rPr>
        <w:t>.</w:t>
      </w:r>
      <w:r w:rsidR="00901869" w:rsidRPr="00F27228">
        <w:rPr>
          <w:rFonts w:ascii="Arial" w:eastAsia="Times New Roman" w:hAnsi="Arial" w:cs="Arial"/>
          <w:b/>
        </w:rPr>
        <w:tab/>
      </w:r>
      <w:r w:rsidR="00470F17" w:rsidRPr="00F27228">
        <w:rPr>
          <w:rFonts w:ascii="Arial" w:eastAsia="Times New Roman" w:hAnsi="Arial" w:cs="Arial"/>
          <w:b/>
        </w:rPr>
        <w:t>Derogación de la norma AR-NT-SDC</w:t>
      </w:r>
    </w:p>
    <w:p w:rsidR="00470F17" w:rsidRPr="00F27228" w:rsidRDefault="00470F17" w:rsidP="00F27228">
      <w:pPr>
        <w:ind w:right="49"/>
        <w:rPr>
          <w:rFonts w:ascii="Arial" w:eastAsia="Times New Roman" w:hAnsi="Arial" w:cs="Arial"/>
        </w:rPr>
      </w:pPr>
    </w:p>
    <w:p w:rsidR="00470F17" w:rsidRPr="00F27228" w:rsidRDefault="00470F17" w:rsidP="00F27228">
      <w:pPr>
        <w:ind w:right="49"/>
        <w:rPr>
          <w:rFonts w:ascii="Arial" w:eastAsia="Times New Roman" w:hAnsi="Arial" w:cs="Arial"/>
        </w:rPr>
      </w:pPr>
      <w:r w:rsidRPr="00F27228">
        <w:rPr>
          <w:rFonts w:ascii="Arial" w:eastAsia="Times New Roman" w:hAnsi="Arial" w:cs="Arial"/>
        </w:rPr>
        <w:t xml:space="preserve">Se deroga la norma AR-NT-SDC “Prestación del servicio de distribución y comercialización”, promulgada mediante la resolución RRG-2443-2001 del 21 de diciembre de 2001. </w:t>
      </w:r>
    </w:p>
    <w:p w:rsidR="00470F17" w:rsidRPr="00F27228" w:rsidRDefault="00470F17" w:rsidP="00F27228">
      <w:pPr>
        <w:ind w:right="141"/>
        <w:rPr>
          <w:rFonts w:ascii="Arial" w:eastAsia="Times New Roman" w:hAnsi="Arial" w:cs="Arial"/>
        </w:rPr>
      </w:pPr>
    </w:p>
    <w:p w:rsidR="00F65CD8" w:rsidRPr="00F27228" w:rsidRDefault="00F65CD8" w:rsidP="00F27228">
      <w:pPr>
        <w:rPr>
          <w:rFonts w:ascii="Arial" w:hAnsi="Arial" w:cs="Arial"/>
          <w:b/>
          <w:lang w:val="es-MX"/>
        </w:rPr>
      </w:pPr>
      <w:r w:rsidRPr="00F27228">
        <w:rPr>
          <w:rFonts w:ascii="Arial" w:hAnsi="Arial" w:cs="Arial"/>
          <w:b/>
          <w:lang w:val="es-MX"/>
        </w:rPr>
        <w:t xml:space="preserve">La numeración de este capítulo fue modificada mediante resolución RJD-030-2016 de las 15:50 horas del 18 de febrero de 2016, publicada en el Alcance N° 25 a La Gaceta N° 37 del 23 de febrero de </w:t>
      </w:r>
      <w:r w:rsidR="003B6607">
        <w:rPr>
          <w:rFonts w:ascii="Arial" w:hAnsi="Arial" w:cs="Arial"/>
          <w:b/>
          <w:lang w:val="es-MX"/>
        </w:rPr>
        <w:t>2016</w:t>
      </w:r>
      <w:r w:rsidRPr="00F27228">
        <w:rPr>
          <w:rFonts w:ascii="Arial" w:hAnsi="Arial" w:cs="Arial"/>
          <w:b/>
          <w:lang w:val="es-MX"/>
        </w:rPr>
        <w:t>.</w:t>
      </w:r>
    </w:p>
    <w:p w:rsidR="00F65CD8" w:rsidRPr="00F27228" w:rsidRDefault="00F65CD8" w:rsidP="00F27228">
      <w:pPr>
        <w:ind w:right="141"/>
        <w:rPr>
          <w:rFonts w:ascii="Arial" w:eastAsia="Times New Roman" w:hAnsi="Arial" w:cs="Arial"/>
        </w:rPr>
      </w:pPr>
    </w:p>
    <w:sectPr w:rsidR="00F65CD8" w:rsidRPr="00F27228" w:rsidSect="008773B5">
      <w:footerReference w:type="default" r:id="rId66"/>
      <w:pgSz w:w="12240" w:h="15840" w:code="1"/>
      <w:pgMar w:top="1417" w:right="1701" w:bottom="1417"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C3C" w:rsidRDefault="00B65C3C">
      <w:r>
        <w:separator/>
      </w:r>
    </w:p>
  </w:endnote>
  <w:endnote w:type="continuationSeparator" w:id="0">
    <w:p w:rsidR="00B65C3C" w:rsidRDefault="00B6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Times New Roman"/>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364279"/>
      <w:docPartObj>
        <w:docPartGallery w:val="Page Numbers (Bottom of Page)"/>
        <w:docPartUnique/>
      </w:docPartObj>
    </w:sdtPr>
    <w:sdtEndPr>
      <w:rPr>
        <w:rFonts w:ascii="Times New Roman" w:hAnsi="Times New Roman" w:cs="Times New Roman"/>
      </w:rPr>
    </w:sdtEndPr>
    <w:sdtContent>
      <w:p w:rsidR="00F27228" w:rsidRPr="00B27956" w:rsidRDefault="00853425" w:rsidP="00853425">
        <w:pPr>
          <w:pStyle w:val="Piedepgina"/>
          <w:jc w:val="left"/>
          <w:rPr>
            <w:rFonts w:ascii="Times New Roman" w:hAnsi="Times New Roman" w:cs="Times New Roman"/>
          </w:rPr>
        </w:pPr>
        <w:r w:rsidRPr="00853425">
          <w:rPr>
            <w:rFonts w:ascii="Arial" w:eastAsia="Times New Roman" w:hAnsi="Arial" w:cs="Arial"/>
            <w:b/>
            <w:sz w:val="20"/>
            <w:szCs w:val="20"/>
            <w:lang w:eastAsia="es-ES"/>
          </w:rPr>
          <w:t>Supervisión de la comercialización del suministro eléctrico en baja y media tensión</w:t>
        </w:r>
        <w:r w:rsidRPr="00B27956">
          <w:rPr>
            <w:rFonts w:ascii="Times New Roman" w:hAnsi="Times New Roman" w:cs="Times New Roman"/>
          </w:rPr>
          <w:t xml:space="preserve"> </w:t>
        </w:r>
        <w:r>
          <w:rPr>
            <w:rFonts w:ascii="Times New Roman" w:hAnsi="Times New Roman" w:cs="Times New Roman"/>
          </w:rPr>
          <w:tab/>
          <w:t>pág.</w:t>
        </w:r>
        <w:r w:rsidR="00F27228" w:rsidRPr="00B27956">
          <w:rPr>
            <w:rFonts w:ascii="Times New Roman" w:hAnsi="Times New Roman" w:cs="Times New Roman"/>
          </w:rPr>
          <w:fldChar w:fldCharType="begin"/>
        </w:r>
        <w:r w:rsidR="00F27228" w:rsidRPr="00B27956">
          <w:rPr>
            <w:rFonts w:ascii="Times New Roman" w:hAnsi="Times New Roman" w:cs="Times New Roman"/>
          </w:rPr>
          <w:instrText>PAGE   \* MERGEFORMAT</w:instrText>
        </w:r>
        <w:r w:rsidR="00F27228" w:rsidRPr="00B27956">
          <w:rPr>
            <w:rFonts w:ascii="Times New Roman" w:hAnsi="Times New Roman" w:cs="Times New Roman"/>
          </w:rPr>
          <w:fldChar w:fldCharType="separate"/>
        </w:r>
        <w:r w:rsidR="00B55024" w:rsidRPr="00B55024">
          <w:rPr>
            <w:rFonts w:ascii="Times New Roman" w:hAnsi="Times New Roman" w:cs="Times New Roman"/>
            <w:noProof/>
            <w:lang w:val="es-ES"/>
          </w:rPr>
          <w:t>4</w:t>
        </w:r>
        <w:r w:rsidR="00F27228" w:rsidRPr="00B27956">
          <w:rPr>
            <w:rFonts w:ascii="Times New Roman" w:hAnsi="Times New Roman" w:cs="Times New Roman"/>
          </w:rPr>
          <w:fldChar w:fldCharType="end"/>
        </w:r>
      </w:p>
    </w:sdtContent>
  </w:sdt>
  <w:p w:rsidR="00F27228" w:rsidRDefault="00F272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C3C" w:rsidRDefault="00B65C3C">
      <w:r>
        <w:separator/>
      </w:r>
    </w:p>
  </w:footnote>
  <w:footnote w:type="continuationSeparator" w:id="0">
    <w:p w:rsidR="00B65C3C" w:rsidRDefault="00B65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DD8550C"/>
    <w:styleLink w:val="Estilo421"/>
    <w:lvl w:ilvl="0">
      <w:start w:val="1"/>
      <w:numFmt w:val="bullet"/>
      <w:pStyle w:val="Listaconvietas3"/>
      <w:lvlText w:val=""/>
      <w:lvlJc w:val="left"/>
      <w:pPr>
        <w:tabs>
          <w:tab w:val="num" w:pos="5528"/>
        </w:tabs>
        <w:ind w:left="5528" w:hanging="360"/>
      </w:pPr>
      <w:rPr>
        <w:rFonts w:ascii="Symbol" w:hAnsi="Symbol" w:hint="default"/>
      </w:rPr>
    </w:lvl>
  </w:abstractNum>
  <w:abstractNum w:abstractNumId="1" w15:restartNumberingAfterBreak="0">
    <w:nsid w:val="FFFFFF83"/>
    <w:multiLevelType w:val="singleLevel"/>
    <w:tmpl w:val="47B8BEF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D6A7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pStyle w:val="Level1"/>
      <w:lvlText w:val="%1."/>
      <w:lvlJc w:val="left"/>
      <w:pPr>
        <w:tabs>
          <w:tab w:val="num" w:pos="720"/>
        </w:tabs>
        <w:ind w:left="1440" w:hanging="1440"/>
      </w:pPr>
      <w:rPr>
        <w:b/>
      </w:rPr>
    </w:lvl>
    <w:lvl w:ilvl="1">
      <w:start w:val="1"/>
      <w:numFmt w:val="decimal"/>
      <w:pStyle w:val="Level2"/>
      <w:lvlText w:val="%1.%2"/>
      <w:lvlJc w:val="left"/>
      <w:pPr>
        <w:tabs>
          <w:tab w:val="num" w:pos="1440"/>
        </w:tabs>
        <w:ind w:left="1440" w:hanging="720"/>
      </w:pPr>
      <w:rPr>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26F45"/>
    <w:multiLevelType w:val="hybridMultilevel"/>
    <w:tmpl w:val="02EC52BC"/>
    <w:lvl w:ilvl="0" w:tplc="0C0A0013">
      <w:start w:val="1"/>
      <w:numFmt w:val="upperRoman"/>
      <w:lvlText w:val="%1."/>
      <w:lvlJc w:val="righ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004B6139"/>
    <w:multiLevelType w:val="hybridMultilevel"/>
    <w:tmpl w:val="50928668"/>
    <w:lvl w:ilvl="0" w:tplc="CE10E960">
      <w:start w:val="1"/>
      <w:numFmt w:val="decimal"/>
      <w:lvlText w:val="%1."/>
      <w:lvlJc w:val="left"/>
      <w:pPr>
        <w:ind w:left="1506" w:hanging="360"/>
      </w:pPr>
      <w:rPr>
        <w:b/>
      </w:rPr>
    </w:lvl>
    <w:lvl w:ilvl="1" w:tplc="140A0019" w:tentative="1">
      <w:start w:val="1"/>
      <w:numFmt w:val="lowerLetter"/>
      <w:lvlText w:val="%2."/>
      <w:lvlJc w:val="left"/>
      <w:pPr>
        <w:ind w:left="2226" w:hanging="360"/>
      </w:pPr>
    </w:lvl>
    <w:lvl w:ilvl="2" w:tplc="140A001B" w:tentative="1">
      <w:start w:val="1"/>
      <w:numFmt w:val="lowerRoman"/>
      <w:lvlText w:val="%3."/>
      <w:lvlJc w:val="right"/>
      <w:pPr>
        <w:ind w:left="2946" w:hanging="180"/>
      </w:pPr>
    </w:lvl>
    <w:lvl w:ilvl="3" w:tplc="140A000F" w:tentative="1">
      <w:start w:val="1"/>
      <w:numFmt w:val="decimal"/>
      <w:lvlText w:val="%4."/>
      <w:lvlJc w:val="left"/>
      <w:pPr>
        <w:ind w:left="3666" w:hanging="360"/>
      </w:pPr>
    </w:lvl>
    <w:lvl w:ilvl="4" w:tplc="140A0019" w:tentative="1">
      <w:start w:val="1"/>
      <w:numFmt w:val="lowerLetter"/>
      <w:lvlText w:val="%5."/>
      <w:lvlJc w:val="left"/>
      <w:pPr>
        <w:ind w:left="4386" w:hanging="360"/>
      </w:pPr>
    </w:lvl>
    <w:lvl w:ilvl="5" w:tplc="140A001B" w:tentative="1">
      <w:start w:val="1"/>
      <w:numFmt w:val="lowerRoman"/>
      <w:lvlText w:val="%6."/>
      <w:lvlJc w:val="right"/>
      <w:pPr>
        <w:ind w:left="5106" w:hanging="180"/>
      </w:pPr>
    </w:lvl>
    <w:lvl w:ilvl="6" w:tplc="140A000F" w:tentative="1">
      <w:start w:val="1"/>
      <w:numFmt w:val="decimal"/>
      <w:lvlText w:val="%7."/>
      <w:lvlJc w:val="left"/>
      <w:pPr>
        <w:ind w:left="5826" w:hanging="360"/>
      </w:pPr>
    </w:lvl>
    <w:lvl w:ilvl="7" w:tplc="140A0019" w:tentative="1">
      <w:start w:val="1"/>
      <w:numFmt w:val="lowerLetter"/>
      <w:lvlText w:val="%8."/>
      <w:lvlJc w:val="left"/>
      <w:pPr>
        <w:ind w:left="6546" w:hanging="360"/>
      </w:pPr>
    </w:lvl>
    <w:lvl w:ilvl="8" w:tplc="140A001B" w:tentative="1">
      <w:start w:val="1"/>
      <w:numFmt w:val="lowerRoman"/>
      <w:lvlText w:val="%9."/>
      <w:lvlJc w:val="right"/>
      <w:pPr>
        <w:ind w:left="7266" w:hanging="180"/>
      </w:pPr>
    </w:lvl>
  </w:abstractNum>
  <w:abstractNum w:abstractNumId="6" w15:restartNumberingAfterBreak="0">
    <w:nsid w:val="0259405C"/>
    <w:multiLevelType w:val="multilevel"/>
    <w:tmpl w:val="04466C60"/>
    <w:styleLink w:val="Estilo5"/>
    <w:lvl w:ilvl="0">
      <w:start w:val="1"/>
      <w:numFmt w:val="decimal"/>
      <w:lvlText w:val="%1."/>
      <w:lvlJc w:val="left"/>
      <w:pPr>
        <w:tabs>
          <w:tab w:val="num" w:pos="357"/>
        </w:tabs>
        <w:ind w:left="357" w:hanging="357"/>
      </w:pPr>
      <w:rPr>
        <w:rFonts w:hint="default"/>
      </w:rPr>
    </w:lvl>
    <w:lvl w:ilvl="1">
      <w:start w:val="1"/>
      <w:numFmt w:val="decimal"/>
      <w:lvlText w:val="%1.%2."/>
      <w:lvlJc w:val="left"/>
      <w:pPr>
        <w:ind w:left="357" w:hanging="357"/>
      </w:pPr>
      <w:rPr>
        <w:rFonts w:ascii="Arial" w:hAnsi="Arial" w:hint="default"/>
        <w:sz w:val="22"/>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1.%2.%3.%4.%5."/>
      <w:lvlJc w:val="left"/>
      <w:pPr>
        <w:ind w:left="35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AB7F6B"/>
    <w:multiLevelType w:val="hybridMultilevel"/>
    <w:tmpl w:val="0C626E38"/>
    <w:lvl w:ilvl="0" w:tplc="140A000F">
      <w:start w:val="1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2CC04B7"/>
    <w:multiLevelType w:val="hybridMultilevel"/>
    <w:tmpl w:val="710673C0"/>
    <w:lvl w:ilvl="0" w:tplc="1ACA3628">
      <w:start w:val="1"/>
      <w:numFmt w:val="lowerLetter"/>
      <w:lvlText w:val="%1."/>
      <w:lvlJc w:val="left"/>
      <w:pPr>
        <w:ind w:left="720" w:hanging="360"/>
      </w:pPr>
      <w:rPr>
        <w:rFonts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4D50735"/>
    <w:multiLevelType w:val="hybridMultilevel"/>
    <w:tmpl w:val="59326C40"/>
    <w:lvl w:ilvl="0" w:tplc="57E8CDC4">
      <w:start w:val="1"/>
      <w:numFmt w:val="upperRoman"/>
      <w:lvlText w:val="%1."/>
      <w:lvlJc w:val="righ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05E3148F"/>
    <w:multiLevelType w:val="hybridMultilevel"/>
    <w:tmpl w:val="CF7C8662"/>
    <w:lvl w:ilvl="0" w:tplc="0C0A0013">
      <w:start w:val="1"/>
      <w:numFmt w:val="upperRoman"/>
      <w:lvlText w:val="%1."/>
      <w:lvlJc w:val="righ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6DF49B7"/>
    <w:multiLevelType w:val="hybridMultilevel"/>
    <w:tmpl w:val="4E2A224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088E6226"/>
    <w:multiLevelType w:val="hybridMultilevel"/>
    <w:tmpl w:val="4106063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089A2B89"/>
    <w:multiLevelType w:val="hybridMultilevel"/>
    <w:tmpl w:val="B8288178"/>
    <w:lvl w:ilvl="0" w:tplc="FF0AC3B8">
      <w:start w:val="4"/>
      <w:numFmt w:val="upperRoman"/>
      <w:lvlText w:val="%1."/>
      <w:lvlJc w:val="right"/>
      <w:pPr>
        <w:ind w:left="1146"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0AAF0BED"/>
    <w:multiLevelType w:val="hybridMultilevel"/>
    <w:tmpl w:val="EDA68B2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0B880113"/>
    <w:multiLevelType w:val="hybridMultilevel"/>
    <w:tmpl w:val="488ED272"/>
    <w:lvl w:ilvl="0" w:tplc="1C8CB13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F7D602D"/>
    <w:multiLevelType w:val="hybridMultilevel"/>
    <w:tmpl w:val="C0C6F42E"/>
    <w:lvl w:ilvl="0" w:tplc="28AA55C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0F87529A"/>
    <w:multiLevelType w:val="hybridMultilevel"/>
    <w:tmpl w:val="DFCE72A0"/>
    <w:lvl w:ilvl="0" w:tplc="CE729B16">
      <w:start w:val="3"/>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FCB124F"/>
    <w:multiLevelType w:val="hybridMultilevel"/>
    <w:tmpl w:val="A588BD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12D208C"/>
    <w:multiLevelType w:val="hybridMultilevel"/>
    <w:tmpl w:val="322C156A"/>
    <w:lvl w:ilvl="0" w:tplc="FE1289A6">
      <w:start w:val="1"/>
      <w:numFmt w:val="upperRoman"/>
      <w:lvlText w:val="%1."/>
      <w:lvlJc w:val="left"/>
      <w:pPr>
        <w:ind w:left="1800" w:hanging="720"/>
      </w:pPr>
      <w:rPr>
        <w:rFonts w:hint="default"/>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0" w15:restartNumberingAfterBreak="0">
    <w:nsid w:val="14220E0B"/>
    <w:multiLevelType w:val="hybridMultilevel"/>
    <w:tmpl w:val="A7E23122"/>
    <w:lvl w:ilvl="0" w:tplc="140A0019">
      <w:start w:val="1"/>
      <w:numFmt w:val="lowerLetter"/>
      <w:lvlText w:val="%1."/>
      <w:lvlJc w:val="left"/>
      <w:pPr>
        <w:ind w:left="832" w:hanging="360"/>
      </w:pPr>
    </w:lvl>
    <w:lvl w:ilvl="1" w:tplc="140A0019" w:tentative="1">
      <w:start w:val="1"/>
      <w:numFmt w:val="lowerLetter"/>
      <w:lvlText w:val="%2."/>
      <w:lvlJc w:val="left"/>
      <w:pPr>
        <w:ind w:left="1552" w:hanging="360"/>
      </w:pPr>
    </w:lvl>
    <w:lvl w:ilvl="2" w:tplc="140A001B" w:tentative="1">
      <w:start w:val="1"/>
      <w:numFmt w:val="lowerRoman"/>
      <w:lvlText w:val="%3."/>
      <w:lvlJc w:val="right"/>
      <w:pPr>
        <w:ind w:left="2272" w:hanging="180"/>
      </w:pPr>
    </w:lvl>
    <w:lvl w:ilvl="3" w:tplc="140A000F" w:tentative="1">
      <w:start w:val="1"/>
      <w:numFmt w:val="decimal"/>
      <w:lvlText w:val="%4."/>
      <w:lvlJc w:val="left"/>
      <w:pPr>
        <w:ind w:left="2992" w:hanging="360"/>
      </w:pPr>
    </w:lvl>
    <w:lvl w:ilvl="4" w:tplc="140A0019" w:tentative="1">
      <w:start w:val="1"/>
      <w:numFmt w:val="lowerLetter"/>
      <w:lvlText w:val="%5."/>
      <w:lvlJc w:val="left"/>
      <w:pPr>
        <w:ind w:left="3712" w:hanging="360"/>
      </w:pPr>
    </w:lvl>
    <w:lvl w:ilvl="5" w:tplc="140A001B" w:tentative="1">
      <w:start w:val="1"/>
      <w:numFmt w:val="lowerRoman"/>
      <w:lvlText w:val="%6."/>
      <w:lvlJc w:val="right"/>
      <w:pPr>
        <w:ind w:left="4432" w:hanging="180"/>
      </w:pPr>
    </w:lvl>
    <w:lvl w:ilvl="6" w:tplc="140A000F" w:tentative="1">
      <w:start w:val="1"/>
      <w:numFmt w:val="decimal"/>
      <w:lvlText w:val="%7."/>
      <w:lvlJc w:val="left"/>
      <w:pPr>
        <w:ind w:left="5152" w:hanging="360"/>
      </w:pPr>
    </w:lvl>
    <w:lvl w:ilvl="7" w:tplc="140A0019" w:tentative="1">
      <w:start w:val="1"/>
      <w:numFmt w:val="lowerLetter"/>
      <w:lvlText w:val="%8."/>
      <w:lvlJc w:val="left"/>
      <w:pPr>
        <w:ind w:left="5872" w:hanging="360"/>
      </w:pPr>
    </w:lvl>
    <w:lvl w:ilvl="8" w:tplc="140A001B" w:tentative="1">
      <w:start w:val="1"/>
      <w:numFmt w:val="lowerRoman"/>
      <w:lvlText w:val="%9."/>
      <w:lvlJc w:val="right"/>
      <w:pPr>
        <w:ind w:left="6592" w:hanging="180"/>
      </w:pPr>
    </w:lvl>
  </w:abstractNum>
  <w:abstractNum w:abstractNumId="21" w15:restartNumberingAfterBreak="0">
    <w:nsid w:val="15DA0384"/>
    <w:multiLevelType w:val="hybridMultilevel"/>
    <w:tmpl w:val="325E8DC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70B492E"/>
    <w:multiLevelType w:val="hybridMultilevel"/>
    <w:tmpl w:val="C20CC2CA"/>
    <w:styleLink w:val="Estilo41"/>
    <w:lvl w:ilvl="0" w:tplc="8FD8FBD2">
      <w:start w:val="1"/>
      <w:numFmt w:val="decimal"/>
      <w:lvlText w:val="%1."/>
      <w:lvlJc w:val="left"/>
      <w:pPr>
        <w:tabs>
          <w:tab w:val="num" w:pos="720"/>
        </w:tabs>
        <w:ind w:left="720" w:hanging="360"/>
      </w:pPr>
      <w:rPr>
        <w:rFonts w:hint="default"/>
        <w:b/>
        <w:i w:val="0"/>
        <w:color w:val="auto"/>
        <w:sz w:val="20"/>
        <w:szCs w:val="20"/>
      </w:rPr>
    </w:lvl>
    <w:lvl w:ilvl="1" w:tplc="034A968A">
      <w:start w:val="1"/>
      <w:numFmt w:val="lowerLetter"/>
      <w:lvlText w:val="%2."/>
      <w:lvlJc w:val="left"/>
      <w:pPr>
        <w:ind w:left="567" w:firstLine="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172804D3"/>
    <w:multiLevelType w:val="hybridMultilevel"/>
    <w:tmpl w:val="77928EC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8E544E3"/>
    <w:multiLevelType w:val="multilevel"/>
    <w:tmpl w:val="41327F58"/>
    <w:lvl w:ilvl="0">
      <w:start w:val="1"/>
      <w:numFmt w:val="lowerLetter"/>
      <w:lvlText w:val="%1."/>
      <w:lvlJc w:val="left"/>
      <w:pPr>
        <w:tabs>
          <w:tab w:val="num" w:pos="720"/>
        </w:tabs>
        <w:ind w:left="720" w:hanging="72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5" w15:restartNumberingAfterBreak="0">
    <w:nsid w:val="1A4E5465"/>
    <w:multiLevelType w:val="hybridMultilevel"/>
    <w:tmpl w:val="7B001C16"/>
    <w:lvl w:ilvl="0" w:tplc="F634B9F2">
      <w:start w:val="1"/>
      <w:numFmt w:val="upperRoman"/>
      <w:lvlText w:val="%1."/>
      <w:lvlJc w:val="right"/>
      <w:pPr>
        <w:tabs>
          <w:tab w:val="num" w:pos="540"/>
        </w:tabs>
        <w:ind w:left="54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1B0370AE"/>
    <w:multiLevelType w:val="hybridMultilevel"/>
    <w:tmpl w:val="F4782FB2"/>
    <w:lvl w:ilvl="0" w:tplc="13A4FB78">
      <w:start w:val="1"/>
      <w:numFmt w:val="lowerLetter"/>
      <w:lvlText w:val="%1."/>
      <w:lvlJc w:val="left"/>
      <w:pPr>
        <w:ind w:left="832" w:hanging="360"/>
      </w:pPr>
      <w:rPr>
        <w:b w:val="0"/>
      </w:rPr>
    </w:lvl>
    <w:lvl w:ilvl="1" w:tplc="140A0019">
      <w:start w:val="1"/>
      <w:numFmt w:val="lowerLetter"/>
      <w:lvlText w:val="%2."/>
      <w:lvlJc w:val="left"/>
      <w:pPr>
        <w:ind w:left="1552" w:hanging="360"/>
      </w:pPr>
    </w:lvl>
    <w:lvl w:ilvl="2" w:tplc="140A001B" w:tentative="1">
      <w:start w:val="1"/>
      <w:numFmt w:val="lowerRoman"/>
      <w:lvlText w:val="%3."/>
      <w:lvlJc w:val="right"/>
      <w:pPr>
        <w:ind w:left="2272" w:hanging="180"/>
      </w:pPr>
    </w:lvl>
    <w:lvl w:ilvl="3" w:tplc="140A000F" w:tentative="1">
      <w:start w:val="1"/>
      <w:numFmt w:val="decimal"/>
      <w:lvlText w:val="%4."/>
      <w:lvlJc w:val="left"/>
      <w:pPr>
        <w:ind w:left="2992" w:hanging="360"/>
      </w:pPr>
    </w:lvl>
    <w:lvl w:ilvl="4" w:tplc="140A0019" w:tentative="1">
      <w:start w:val="1"/>
      <w:numFmt w:val="lowerLetter"/>
      <w:lvlText w:val="%5."/>
      <w:lvlJc w:val="left"/>
      <w:pPr>
        <w:ind w:left="3712" w:hanging="360"/>
      </w:pPr>
    </w:lvl>
    <w:lvl w:ilvl="5" w:tplc="140A001B" w:tentative="1">
      <w:start w:val="1"/>
      <w:numFmt w:val="lowerRoman"/>
      <w:lvlText w:val="%6."/>
      <w:lvlJc w:val="right"/>
      <w:pPr>
        <w:ind w:left="4432" w:hanging="180"/>
      </w:pPr>
    </w:lvl>
    <w:lvl w:ilvl="6" w:tplc="140A000F" w:tentative="1">
      <w:start w:val="1"/>
      <w:numFmt w:val="decimal"/>
      <w:lvlText w:val="%7."/>
      <w:lvlJc w:val="left"/>
      <w:pPr>
        <w:ind w:left="5152" w:hanging="360"/>
      </w:pPr>
    </w:lvl>
    <w:lvl w:ilvl="7" w:tplc="140A0019" w:tentative="1">
      <w:start w:val="1"/>
      <w:numFmt w:val="lowerLetter"/>
      <w:lvlText w:val="%8."/>
      <w:lvlJc w:val="left"/>
      <w:pPr>
        <w:ind w:left="5872" w:hanging="360"/>
      </w:pPr>
    </w:lvl>
    <w:lvl w:ilvl="8" w:tplc="140A001B" w:tentative="1">
      <w:start w:val="1"/>
      <w:numFmt w:val="lowerRoman"/>
      <w:lvlText w:val="%9."/>
      <w:lvlJc w:val="right"/>
      <w:pPr>
        <w:ind w:left="6592" w:hanging="180"/>
      </w:pPr>
    </w:lvl>
  </w:abstractNum>
  <w:abstractNum w:abstractNumId="27" w15:restartNumberingAfterBreak="0">
    <w:nsid w:val="1E1D6CCE"/>
    <w:multiLevelType w:val="hybridMultilevel"/>
    <w:tmpl w:val="F7D8C6FE"/>
    <w:lvl w:ilvl="0" w:tplc="868897FE">
      <w:start w:val="2"/>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0EB7CCC"/>
    <w:multiLevelType w:val="hybridMultilevel"/>
    <w:tmpl w:val="43D009A4"/>
    <w:lvl w:ilvl="0" w:tplc="61B01172">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21E90F1C"/>
    <w:multiLevelType w:val="singleLevel"/>
    <w:tmpl w:val="ACB880B0"/>
    <w:lvl w:ilvl="0">
      <w:start w:val="1"/>
      <w:numFmt w:val="lowerLetter"/>
      <w:lvlText w:val="%1)"/>
      <w:lvlJc w:val="left"/>
      <w:pPr>
        <w:tabs>
          <w:tab w:val="num" w:pos="705"/>
        </w:tabs>
        <w:ind w:left="705" w:hanging="705"/>
      </w:pPr>
      <w:rPr>
        <w:rFonts w:hint="default"/>
      </w:rPr>
    </w:lvl>
  </w:abstractNum>
  <w:abstractNum w:abstractNumId="30" w15:restartNumberingAfterBreak="0">
    <w:nsid w:val="236500E4"/>
    <w:multiLevelType w:val="hybridMultilevel"/>
    <w:tmpl w:val="96326AD4"/>
    <w:lvl w:ilvl="0" w:tplc="A2FADAA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25707AAE"/>
    <w:multiLevelType w:val="hybridMultilevel"/>
    <w:tmpl w:val="50902E66"/>
    <w:lvl w:ilvl="0" w:tplc="0C0A001B">
      <w:start w:val="1"/>
      <w:numFmt w:val="lowerRoman"/>
      <w:lvlText w:val="%1."/>
      <w:lvlJc w:val="right"/>
      <w:pPr>
        <w:ind w:left="1713" w:hanging="360"/>
      </w:pPr>
    </w:lvl>
    <w:lvl w:ilvl="1" w:tplc="140A0019">
      <w:start w:val="1"/>
      <w:numFmt w:val="lowerLetter"/>
      <w:lvlText w:val="%2."/>
      <w:lvlJc w:val="left"/>
      <w:pPr>
        <w:ind w:left="2433" w:hanging="360"/>
      </w:pPr>
    </w:lvl>
    <w:lvl w:ilvl="2" w:tplc="140A001B">
      <w:start w:val="1"/>
      <w:numFmt w:val="lowerRoman"/>
      <w:lvlText w:val="%3."/>
      <w:lvlJc w:val="right"/>
      <w:pPr>
        <w:ind w:left="3153" w:hanging="180"/>
      </w:pPr>
    </w:lvl>
    <w:lvl w:ilvl="3" w:tplc="140A000F">
      <w:start w:val="1"/>
      <w:numFmt w:val="decimal"/>
      <w:lvlText w:val="%4."/>
      <w:lvlJc w:val="left"/>
      <w:pPr>
        <w:ind w:left="3873" w:hanging="360"/>
      </w:pPr>
    </w:lvl>
    <w:lvl w:ilvl="4" w:tplc="140A0019">
      <w:start w:val="1"/>
      <w:numFmt w:val="lowerLetter"/>
      <w:lvlText w:val="%5."/>
      <w:lvlJc w:val="left"/>
      <w:pPr>
        <w:ind w:left="4593" w:hanging="360"/>
      </w:pPr>
    </w:lvl>
    <w:lvl w:ilvl="5" w:tplc="140A001B">
      <w:start w:val="1"/>
      <w:numFmt w:val="lowerRoman"/>
      <w:lvlText w:val="%6."/>
      <w:lvlJc w:val="right"/>
      <w:pPr>
        <w:ind w:left="5313" w:hanging="180"/>
      </w:pPr>
    </w:lvl>
    <w:lvl w:ilvl="6" w:tplc="140A000F">
      <w:start w:val="1"/>
      <w:numFmt w:val="decimal"/>
      <w:lvlText w:val="%7."/>
      <w:lvlJc w:val="left"/>
      <w:pPr>
        <w:ind w:left="6033" w:hanging="360"/>
      </w:pPr>
    </w:lvl>
    <w:lvl w:ilvl="7" w:tplc="140A0019">
      <w:start w:val="1"/>
      <w:numFmt w:val="lowerLetter"/>
      <w:lvlText w:val="%8."/>
      <w:lvlJc w:val="left"/>
      <w:pPr>
        <w:ind w:left="6753" w:hanging="360"/>
      </w:pPr>
    </w:lvl>
    <w:lvl w:ilvl="8" w:tplc="140A001B">
      <w:start w:val="1"/>
      <w:numFmt w:val="lowerRoman"/>
      <w:lvlText w:val="%9."/>
      <w:lvlJc w:val="right"/>
      <w:pPr>
        <w:ind w:left="7473" w:hanging="180"/>
      </w:pPr>
    </w:lvl>
  </w:abstractNum>
  <w:abstractNum w:abstractNumId="32" w15:restartNumberingAfterBreak="0">
    <w:nsid w:val="260838A9"/>
    <w:multiLevelType w:val="hybridMultilevel"/>
    <w:tmpl w:val="0F967002"/>
    <w:lvl w:ilvl="0" w:tplc="93F0F1BA">
      <w:start w:val="1"/>
      <w:numFmt w:val="bullet"/>
      <w:lvlText w:val=""/>
      <w:lvlJc w:val="left"/>
      <w:pPr>
        <w:ind w:left="720" w:hanging="360"/>
      </w:pPr>
      <w:rPr>
        <w:rFonts w:ascii="Symbol" w:hAnsi="Symbol" w:hint="default"/>
        <w:sz w:val="18"/>
        <w:szCs w:val="18"/>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26BC3879"/>
    <w:multiLevelType w:val="hybridMultilevel"/>
    <w:tmpl w:val="A8E02F68"/>
    <w:lvl w:ilvl="0" w:tplc="3892A6AA">
      <w:start w:val="1"/>
      <w:numFmt w:val="upperRoman"/>
      <w:lvlText w:val="%1."/>
      <w:lvlJc w:val="right"/>
      <w:pPr>
        <w:ind w:left="502" w:hanging="360"/>
      </w:pPr>
      <w:rPr>
        <w:b/>
        <w:color w:val="auto"/>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27AD6082"/>
    <w:multiLevelType w:val="hybridMultilevel"/>
    <w:tmpl w:val="6A1A029A"/>
    <w:lvl w:ilvl="0" w:tplc="140A0019">
      <w:start w:val="1"/>
      <w:numFmt w:val="lowerLetter"/>
      <w:lvlText w:val="%1."/>
      <w:lvlJc w:val="left"/>
      <w:pPr>
        <w:ind w:left="771" w:hanging="360"/>
      </w:pPr>
    </w:lvl>
    <w:lvl w:ilvl="1" w:tplc="140A0019" w:tentative="1">
      <w:start w:val="1"/>
      <w:numFmt w:val="lowerLetter"/>
      <w:lvlText w:val="%2."/>
      <w:lvlJc w:val="left"/>
      <w:pPr>
        <w:ind w:left="1491" w:hanging="360"/>
      </w:pPr>
    </w:lvl>
    <w:lvl w:ilvl="2" w:tplc="140A001B" w:tentative="1">
      <w:start w:val="1"/>
      <w:numFmt w:val="lowerRoman"/>
      <w:lvlText w:val="%3."/>
      <w:lvlJc w:val="right"/>
      <w:pPr>
        <w:ind w:left="2211" w:hanging="180"/>
      </w:pPr>
    </w:lvl>
    <w:lvl w:ilvl="3" w:tplc="140A000F" w:tentative="1">
      <w:start w:val="1"/>
      <w:numFmt w:val="decimal"/>
      <w:lvlText w:val="%4."/>
      <w:lvlJc w:val="left"/>
      <w:pPr>
        <w:ind w:left="2931" w:hanging="360"/>
      </w:pPr>
    </w:lvl>
    <w:lvl w:ilvl="4" w:tplc="140A0019" w:tentative="1">
      <w:start w:val="1"/>
      <w:numFmt w:val="lowerLetter"/>
      <w:lvlText w:val="%5."/>
      <w:lvlJc w:val="left"/>
      <w:pPr>
        <w:ind w:left="3651" w:hanging="360"/>
      </w:pPr>
    </w:lvl>
    <w:lvl w:ilvl="5" w:tplc="140A001B" w:tentative="1">
      <w:start w:val="1"/>
      <w:numFmt w:val="lowerRoman"/>
      <w:lvlText w:val="%6."/>
      <w:lvlJc w:val="right"/>
      <w:pPr>
        <w:ind w:left="4371" w:hanging="180"/>
      </w:pPr>
    </w:lvl>
    <w:lvl w:ilvl="6" w:tplc="140A000F" w:tentative="1">
      <w:start w:val="1"/>
      <w:numFmt w:val="decimal"/>
      <w:lvlText w:val="%7."/>
      <w:lvlJc w:val="left"/>
      <w:pPr>
        <w:ind w:left="5091" w:hanging="360"/>
      </w:pPr>
    </w:lvl>
    <w:lvl w:ilvl="7" w:tplc="140A0019" w:tentative="1">
      <w:start w:val="1"/>
      <w:numFmt w:val="lowerLetter"/>
      <w:lvlText w:val="%8."/>
      <w:lvlJc w:val="left"/>
      <w:pPr>
        <w:ind w:left="5811" w:hanging="360"/>
      </w:pPr>
    </w:lvl>
    <w:lvl w:ilvl="8" w:tplc="140A001B" w:tentative="1">
      <w:start w:val="1"/>
      <w:numFmt w:val="lowerRoman"/>
      <w:lvlText w:val="%9."/>
      <w:lvlJc w:val="right"/>
      <w:pPr>
        <w:ind w:left="6531" w:hanging="180"/>
      </w:pPr>
    </w:lvl>
  </w:abstractNum>
  <w:abstractNum w:abstractNumId="35" w15:restartNumberingAfterBreak="0">
    <w:nsid w:val="28063532"/>
    <w:multiLevelType w:val="hybridMultilevel"/>
    <w:tmpl w:val="A9887BCA"/>
    <w:lvl w:ilvl="0" w:tplc="7062FFE6">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29777E53"/>
    <w:multiLevelType w:val="multilevel"/>
    <w:tmpl w:val="34A2BA5E"/>
    <w:styleLink w:val="Estilo511"/>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2A830E36"/>
    <w:multiLevelType w:val="hybridMultilevel"/>
    <w:tmpl w:val="D5E417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2AF700F4"/>
    <w:multiLevelType w:val="hybridMultilevel"/>
    <w:tmpl w:val="D44C0564"/>
    <w:styleLink w:val="Estilo512"/>
    <w:lvl w:ilvl="0" w:tplc="2A404C8A">
      <w:start w:val="1"/>
      <w:numFmt w:val="upperRoman"/>
      <w:lvlText w:val="%1."/>
      <w:lvlJc w:val="left"/>
      <w:pPr>
        <w:ind w:left="1429" w:hanging="72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9" w15:restartNumberingAfterBreak="0">
    <w:nsid w:val="2B836ABF"/>
    <w:multiLevelType w:val="hybridMultilevel"/>
    <w:tmpl w:val="C14AE1A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2DA70B6F"/>
    <w:multiLevelType w:val="hybridMultilevel"/>
    <w:tmpl w:val="117649D6"/>
    <w:styleLink w:val="Estilo51"/>
    <w:lvl w:ilvl="0" w:tplc="E764810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F53313C"/>
    <w:multiLevelType w:val="hybridMultilevel"/>
    <w:tmpl w:val="26363A98"/>
    <w:lvl w:ilvl="0" w:tplc="0C0A0013">
      <w:start w:val="1"/>
      <w:numFmt w:val="upperRoman"/>
      <w:lvlText w:val="%1."/>
      <w:lvlJc w:val="right"/>
      <w:pPr>
        <w:ind w:left="720" w:hanging="360"/>
      </w:pPr>
      <w:rPr>
        <w:rFonts w:hint="default"/>
        <w:b/>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2" w15:restartNumberingAfterBreak="0">
    <w:nsid w:val="320F31E5"/>
    <w:multiLevelType w:val="hybridMultilevel"/>
    <w:tmpl w:val="13AAC65A"/>
    <w:lvl w:ilvl="0" w:tplc="25D2441E">
      <w:start w:val="2"/>
      <w:numFmt w:val="lowerLetter"/>
      <w:lvlText w:val="%1."/>
      <w:lvlJc w:val="left"/>
      <w:pPr>
        <w:ind w:left="1070"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3" w15:restartNumberingAfterBreak="0">
    <w:nsid w:val="324D6045"/>
    <w:multiLevelType w:val="singleLevel"/>
    <w:tmpl w:val="0C0A0019"/>
    <w:lvl w:ilvl="0">
      <w:start w:val="1"/>
      <w:numFmt w:val="lowerLetter"/>
      <w:lvlText w:val="%1."/>
      <w:lvlJc w:val="left"/>
      <w:pPr>
        <w:ind w:left="360" w:hanging="360"/>
      </w:pPr>
      <w:rPr>
        <w:rFonts w:hint="default"/>
      </w:rPr>
    </w:lvl>
  </w:abstractNum>
  <w:abstractNum w:abstractNumId="44" w15:restartNumberingAfterBreak="0">
    <w:nsid w:val="32FF1F68"/>
    <w:multiLevelType w:val="multilevel"/>
    <w:tmpl w:val="DD50C7E8"/>
    <w:lvl w:ilvl="0">
      <w:start w:val="1"/>
      <w:numFmt w:val="decimal"/>
      <w:lvlText w:val="%1."/>
      <w:lvlJc w:val="left"/>
      <w:pPr>
        <w:ind w:left="502" w:hanging="360"/>
      </w:pPr>
      <w:rPr>
        <w:rFonts w:hint="default"/>
        <w:b w:val="0"/>
      </w:rPr>
    </w:lvl>
    <w:lvl w:ilvl="1">
      <w:start w:val="5"/>
      <w:numFmt w:val="decimal"/>
      <w:isLgl/>
      <w:lvlText w:val="%1.%2"/>
      <w:lvlJc w:val="left"/>
      <w:pPr>
        <w:ind w:left="1070" w:hanging="360"/>
      </w:pPr>
      <w:rPr>
        <w:rFonts w:hint="default"/>
        <w:sz w:val="22"/>
        <w:szCs w:val="22"/>
        <w:lang w:val="es-ES"/>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45" w15:restartNumberingAfterBreak="0">
    <w:nsid w:val="33D65C2F"/>
    <w:multiLevelType w:val="hybridMultilevel"/>
    <w:tmpl w:val="A7E23122"/>
    <w:lvl w:ilvl="0" w:tplc="140A0019">
      <w:start w:val="1"/>
      <w:numFmt w:val="lowerLetter"/>
      <w:lvlText w:val="%1."/>
      <w:lvlJc w:val="left"/>
      <w:pPr>
        <w:ind w:left="786" w:hanging="360"/>
      </w:p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46" w15:restartNumberingAfterBreak="0">
    <w:nsid w:val="3498652B"/>
    <w:multiLevelType w:val="hybridMultilevel"/>
    <w:tmpl w:val="DD5EED0E"/>
    <w:lvl w:ilvl="0" w:tplc="D7021D14">
      <w:start w:val="1"/>
      <w:numFmt w:val="decimal"/>
      <w:lvlText w:val="%1."/>
      <w:lvlJc w:val="left"/>
      <w:pPr>
        <w:ind w:left="1506" w:hanging="360"/>
      </w:pPr>
      <w:rPr>
        <w:b/>
      </w:rPr>
    </w:lvl>
    <w:lvl w:ilvl="1" w:tplc="140A0019" w:tentative="1">
      <w:start w:val="1"/>
      <w:numFmt w:val="lowerLetter"/>
      <w:lvlText w:val="%2."/>
      <w:lvlJc w:val="left"/>
      <w:pPr>
        <w:ind w:left="2226" w:hanging="360"/>
      </w:pPr>
    </w:lvl>
    <w:lvl w:ilvl="2" w:tplc="140A001B" w:tentative="1">
      <w:start w:val="1"/>
      <w:numFmt w:val="lowerRoman"/>
      <w:lvlText w:val="%3."/>
      <w:lvlJc w:val="right"/>
      <w:pPr>
        <w:ind w:left="2946" w:hanging="180"/>
      </w:pPr>
    </w:lvl>
    <w:lvl w:ilvl="3" w:tplc="140A000F" w:tentative="1">
      <w:start w:val="1"/>
      <w:numFmt w:val="decimal"/>
      <w:lvlText w:val="%4."/>
      <w:lvlJc w:val="left"/>
      <w:pPr>
        <w:ind w:left="3666" w:hanging="360"/>
      </w:pPr>
    </w:lvl>
    <w:lvl w:ilvl="4" w:tplc="140A0019" w:tentative="1">
      <w:start w:val="1"/>
      <w:numFmt w:val="lowerLetter"/>
      <w:lvlText w:val="%5."/>
      <w:lvlJc w:val="left"/>
      <w:pPr>
        <w:ind w:left="4386" w:hanging="360"/>
      </w:pPr>
    </w:lvl>
    <w:lvl w:ilvl="5" w:tplc="140A001B" w:tentative="1">
      <w:start w:val="1"/>
      <w:numFmt w:val="lowerRoman"/>
      <w:lvlText w:val="%6."/>
      <w:lvlJc w:val="right"/>
      <w:pPr>
        <w:ind w:left="5106" w:hanging="180"/>
      </w:pPr>
    </w:lvl>
    <w:lvl w:ilvl="6" w:tplc="140A000F" w:tentative="1">
      <w:start w:val="1"/>
      <w:numFmt w:val="decimal"/>
      <w:lvlText w:val="%7."/>
      <w:lvlJc w:val="left"/>
      <w:pPr>
        <w:ind w:left="5826" w:hanging="360"/>
      </w:pPr>
    </w:lvl>
    <w:lvl w:ilvl="7" w:tplc="140A0019" w:tentative="1">
      <w:start w:val="1"/>
      <w:numFmt w:val="lowerLetter"/>
      <w:lvlText w:val="%8."/>
      <w:lvlJc w:val="left"/>
      <w:pPr>
        <w:ind w:left="6546" w:hanging="360"/>
      </w:pPr>
    </w:lvl>
    <w:lvl w:ilvl="8" w:tplc="140A001B" w:tentative="1">
      <w:start w:val="1"/>
      <w:numFmt w:val="lowerRoman"/>
      <w:lvlText w:val="%9."/>
      <w:lvlJc w:val="right"/>
      <w:pPr>
        <w:ind w:left="7266" w:hanging="180"/>
      </w:pPr>
    </w:lvl>
  </w:abstractNum>
  <w:abstractNum w:abstractNumId="47" w15:restartNumberingAfterBreak="0">
    <w:nsid w:val="366C1915"/>
    <w:multiLevelType w:val="hybridMultilevel"/>
    <w:tmpl w:val="96326AD4"/>
    <w:lvl w:ilvl="0" w:tplc="A2FADAA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38CD5F32"/>
    <w:multiLevelType w:val="hybridMultilevel"/>
    <w:tmpl w:val="654C695E"/>
    <w:lvl w:ilvl="0" w:tplc="ADF2D35C">
      <w:start w:val="1"/>
      <w:numFmt w:val="bullet"/>
      <w:pStyle w:val="Ttulo1numerado"/>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39343FE4"/>
    <w:multiLevelType w:val="multilevel"/>
    <w:tmpl w:val="78BE753E"/>
    <w:styleLink w:val="Estilo46"/>
    <w:lvl w:ilvl="0">
      <w:start w:val="4"/>
      <w:numFmt w:val="decimal"/>
      <w:lvlText w:val="%1"/>
      <w:lvlJc w:val="left"/>
      <w:pPr>
        <w:ind w:left="2562" w:hanging="435"/>
      </w:pPr>
      <w:rPr>
        <w:rFonts w:ascii="Arial" w:hAnsi="Arial" w:cs="Arial" w:hint="default"/>
      </w:rPr>
    </w:lvl>
    <w:lvl w:ilvl="1">
      <w:start w:val="1"/>
      <w:numFmt w:val="none"/>
      <w:lvlText w:val="4.3"/>
      <w:lvlJc w:val="left"/>
      <w:pPr>
        <w:ind w:left="435" w:hanging="435"/>
      </w:pPr>
      <w:rPr>
        <w:rFonts w:hint="default"/>
      </w:rPr>
    </w:lvl>
    <w:lvl w:ilvl="2">
      <w:start w:val="1"/>
      <w:numFmt w:val="decimal"/>
      <w:lvlText w:val="%1.%2.%3"/>
      <w:lvlJc w:val="left"/>
      <w:pPr>
        <w:ind w:left="720" w:hanging="720"/>
      </w:pPr>
      <w:rPr>
        <w:rFonts w:hint="default"/>
      </w:rPr>
    </w:lvl>
    <w:lvl w:ilvl="3">
      <w:start w:val="1"/>
      <w:numFmt w:val="none"/>
      <w:lvlText w:val="4.3.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94006E5"/>
    <w:multiLevelType w:val="singleLevel"/>
    <w:tmpl w:val="59325122"/>
    <w:lvl w:ilvl="0">
      <w:start w:val="1"/>
      <w:numFmt w:val="upperRoman"/>
      <w:pStyle w:val="Estilo1"/>
      <w:lvlText w:val="%1."/>
      <w:lvlJc w:val="left"/>
      <w:pPr>
        <w:tabs>
          <w:tab w:val="num" w:pos="720"/>
        </w:tabs>
        <w:ind w:left="720" w:hanging="720"/>
      </w:pPr>
      <w:rPr>
        <w:rFonts w:hint="default"/>
      </w:rPr>
    </w:lvl>
  </w:abstractNum>
  <w:abstractNum w:abstractNumId="51" w15:restartNumberingAfterBreak="0">
    <w:nsid w:val="39E012D3"/>
    <w:multiLevelType w:val="hybridMultilevel"/>
    <w:tmpl w:val="96805C4E"/>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52" w15:restartNumberingAfterBreak="0">
    <w:nsid w:val="3A8139C3"/>
    <w:multiLevelType w:val="hybridMultilevel"/>
    <w:tmpl w:val="6EBCA290"/>
    <w:lvl w:ilvl="0" w:tplc="14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B0162CC"/>
    <w:multiLevelType w:val="hybridMultilevel"/>
    <w:tmpl w:val="31805FB6"/>
    <w:lvl w:ilvl="0" w:tplc="264CA3E2">
      <w:start w:val="1"/>
      <w:numFmt w:val="upperRoman"/>
      <w:lvlText w:val="%1."/>
      <w:lvlJc w:val="left"/>
      <w:pPr>
        <w:ind w:left="1440" w:hanging="720"/>
      </w:pPr>
      <w:rPr>
        <w:rFonts w:ascii="Times New Roman" w:hAnsi="Times New Roman" w:cs="Times New Roman"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4" w15:restartNumberingAfterBreak="0">
    <w:nsid w:val="3F247ACB"/>
    <w:multiLevelType w:val="singleLevel"/>
    <w:tmpl w:val="37507336"/>
    <w:lvl w:ilvl="0">
      <w:start w:val="1"/>
      <w:numFmt w:val="lowerLetter"/>
      <w:lvlText w:val="%1."/>
      <w:lvlJc w:val="left"/>
      <w:pPr>
        <w:tabs>
          <w:tab w:val="num" w:pos="705"/>
        </w:tabs>
        <w:ind w:left="705" w:hanging="705"/>
      </w:pPr>
      <w:rPr>
        <w:rFonts w:hint="default"/>
      </w:rPr>
    </w:lvl>
  </w:abstractNum>
  <w:abstractNum w:abstractNumId="55" w15:restartNumberingAfterBreak="0">
    <w:nsid w:val="41AE7CDA"/>
    <w:multiLevelType w:val="hybridMultilevel"/>
    <w:tmpl w:val="ABFA097A"/>
    <w:lvl w:ilvl="0" w:tplc="0C580D46">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29D3546"/>
    <w:multiLevelType w:val="hybridMultilevel"/>
    <w:tmpl w:val="7DB4BED2"/>
    <w:lvl w:ilvl="0" w:tplc="1EFAA7D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433E66F9"/>
    <w:multiLevelType w:val="hybridMultilevel"/>
    <w:tmpl w:val="5234ED16"/>
    <w:styleLink w:val="Estilo56"/>
    <w:lvl w:ilvl="0" w:tplc="E7B468CE">
      <w:start w:val="1"/>
      <w:numFmt w:val="upperRoman"/>
      <w:lvlText w:val="%1."/>
      <w:lvlJc w:val="left"/>
      <w:pPr>
        <w:ind w:left="1004" w:hanging="720"/>
      </w:pPr>
      <w:rPr>
        <w:rFonts w:hint="default"/>
        <w:b/>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58" w15:restartNumberingAfterBreak="0">
    <w:nsid w:val="434027BF"/>
    <w:multiLevelType w:val="hybridMultilevel"/>
    <w:tmpl w:val="F7A2A71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9" w15:restartNumberingAfterBreak="0">
    <w:nsid w:val="48714AF4"/>
    <w:multiLevelType w:val="hybridMultilevel"/>
    <w:tmpl w:val="18584510"/>
    <w:lvl w:ilvl="0" w:tplc="B338F9FA">
      <w:start w:val="1"/>
      <w:numFmt w:val="upperRoman"/>
      <w:lvlText w:val="%1."/>
      <w:lvlJc w:val="left"/>
      <w:pPr>
        <w:ind w:left="720" w:hanging="720"/>
      </w:pPr>
      <w:rPr>
        <w:rFonts w:hint="default"/>
        <w:b/>
      </w:rPr>
    </w:lvl>
    <w:lvl w:ilvl="1" w:tplc="DCCACE86">
      <w:start w:val="1"/>
      <w:numFmt w:val="decimal"/>
      <w:lvlText w:val="%2."/>
      <w:lvlJc w:val="left"/>
      <w:pPr>
        <w:ind w:left="1080" w:hanging="360"/>
      </w:pPr>
      <w:rPr>
        <w:rFonts w:ascii="Times New Roman" w:eastAsia="Times New Roman" w:hAnsi="Times New Roman" w:cs="Times New Roman" w:hint="default"/>
      </w:rPr>
    </w:lvl>
    <w:lvl w:ilvl="2" w:tplc="D79E86F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48A23910"/>
    <w:multiLevelType w:val="hybridMultilevel"/>
    <w:tmpl w:val="9924886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48F94DE8"/>
    <w:multiLevelType w:val="hybridMultilevel"/>
    <w:tmpl w:val="75F4B5DA"/>
    <w:lvl w:ilvl="0" w:tplc="25D2441E">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2" w15:restartNumberingAfterBreak="0">
    <w:nsid w:val="49B452A6"/>
    <w:multiLevelType w:val="hybridMultilevel"/>
    <w:tmpl w:val="21BC9B50"/>
    <w:lvl w:ilvl="0" w:tplc="DCFC3EC4">
      <w:start w:val="1"/>
      <w:numFmt w:val="bullet"/>
      <w:lvlText w:val=""/>
      <w:lvlJc w:val="left"/>
      <w:pPr>
        <w:ind w:left="1506" w:hanging="360"/>
      </w:pPr>
      <w:rPr>
        <w:rFonts w:ascii="Symbol" w:hAnsi="Symbol" w:hint="default"/>
        <w:sz w:val="16"/>
        <w:szCs w:val="16"/>
      </w:rPr>
    </w:lvl>
    <w:lvl w:ilvl="1" w:tplc="140A0003" w:tentative="1">
      <w:start w:val="1"/>
      <w:numFmt w:val="bullet"/>
      <w:lvlText w:val="o"/>
      <w:lvlJc w:val="left"/>
      <w:pPr>
        <w:ind w:left="2226" w:hanging="360"/>
      </w:pPr>
      <w:rPr>
        <w:rFonts w:ascii="Courier New" w:hAnsi="Courier New" w:cs="Courier New" w:hint="default"/>
      </w:rPr>
    </w:lvl>
    <w:lvl w:ilvl="2" w:tplc="140A0005" w:tentative="1">
      <w:start w:val="1"/>
      <w:numFmt w:val="bullet"/>
      <w:lvlText w:val=""/>
      <w:lvlJc w:val="left"/>
      <w:pPr>
        <w:ind w:left="2946" w:hanging="360"/>
      </w:pPr>
      <w:rPr>
        <w:rFonts w:ascii="Wingdings" w:hAnsi="Wingdings" w:hint="default"/>
      </w:rPr>
    </w:lvl>
    <w:lvl w:ilvl="3" w:tplc="140A0001" w:tentative="1">
      <w:start w:val="1"/>
      <w:numFmt w:val="bullet"/>
      <w:lvlText w:val=""/>
      <w:lvlJc w:val="left"/>
      <w:pPr>
        <w:ind w:left="3666" w:hanging="360"/>
      </w:pPr>
      <w:rPr>
        <w:rFonts w:ascii="Symbol" w:hAnsi="Symbol" w:hint="default"/>
      </w:rPr>
    </w:lvl>
    <w:lvl w:ilvl="4" w:tplc="140A0003" w:tentative="1">
      <w:start w:val="1"/>
      <w:numFmt w:val="bullet"/>
      <w:lvlText w:val="o"/>
      <w:lvlJc w:val="left"/>
      <w:pPr>
        <w:ind w:left="4386" w:hanging="360"/>
      </w:pPr>
      <w:rPr>
        <w:rFonts w:ascii="Courier New" w:hAnsi="Courier New" w:cs="Courier New" w:hint="default"/>
      </w:rPr>
    </w:lvl>
    <w:lvl w:ilvl="5" w:tplc="140A0005" w:tentative="1">
      <w:start w:val="1"/>
      <w:numFmt w:val="bullet"/>
      <w:lvlText w:val=""/>
      <w:lvlJc w:val="left"/>
      <w:pPr>
        <w:ind w:left="5106" w:hanging="360"/>
      </w:pPr>
      <w:rPr>
        <w:rFonts w:ascii="Wingdings" w:hAnsi="Wingdings" w:hint="default"/>
      </w:rPr>
    </w:lvl>
    <w:lvl w:ilvl="6" w:tplc="140A0001" w:tentative="1">
      <w:start w:val="1"/>
      <w:numFmt w:val="bullet"/>
      <w:lvlText w:val=""/>
      <w:lvlJc w:val="left"/>
      <w:pPr>
        <w:ind w:left="5826" w:hanging="360"/>
      </w:pPr>
      <w:rPr>
        <w:rFonts w:ascii="Symbol" w:hAnsi="Symbol" w:hint="default"/>
      </w:rPr>
    </w:lvl>
    <w:lvl w:ilvl="7" w:tplc="140A0003" w:tentative="1">
      <w:start w:val="1"/>
      <w:numFmt w:val="bullet"/>
      <w:lvlText w:val="o"/>
      <w:lvlJc w:val="left"/>
      <w:pPr>
        <w:ind w:left="6546" w:hanging="360"/>
      </w:pPr>
      <w:rPr>
        <w:rFonts w:ascii="Courier New" w:hAnsi="Courier New" w:cs="Courier New" w:hint="default"/>
      </w:rPr>
    </w:lvl>
    <w:lvl w:ilvl="8" w:tplc="140A0005" w:tentative="1">
      <w:start w:val="1"/>
      <w:numFmt w:val="bullet"/>
      <w:lvlText w:val=""/>
      <w:lvlJc w:val="left"/>
      <w:pPr>
        <w:ind w:left="7266" w:hanging="360"/>
      </w:pPr>
      <w:rPr>
        <w:rFonts w:ascii="Wingdings" w:hAnsi="Wingdings" w:hint="default"/>
      </w:rPr>
    </w:lvl>
  </w:abstractNum>
  <w:abstractNum w:abstractNumId="63" w15:restartNumberingAfterBreak="0">
    <w:nsid w:val="4AED1888"/>
    <w:multiLevelType w:val="hybridMultilevel"/>
    <w:tmpl w:val="8A5A416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4AF67659"/>
    <w:multiLevelType w:val="hybridMultilevel"/>
    <w:tmpl w:val="87822B10"/>
    <w:lvl w:ilvl="0" w:tplc="61684B30">
      <w:start w:val="2"/>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4C8832F0"/>
    <w:multiLevelType w:val="singleLevel"/>
    <w:tmpl w:val="97A2CC26"/>
    <w:lvl w:ilvl="0">
      <w:start w:val="1"/>
      <w:numFmt w:val="lowerLetter"/>
      <w:lvlText w:val="%1."/>
      <w:lvlJc w:val="left"/>
      <w:pPr>
        <w:tabs>
          <w:tab w:val="num" w:pos="360"/>
        </w:tabs>
        <w:ind w:left="360" w:hanging="360"/>
      </w:pPr>
      <w:rPr>
        <w:rFonts w:hint="default"/>
      </w:rPr>
    </w:lvl>
  </w:abstractNum>
  <w:abstractNum w:abstractNumId="66" w15:restartNumberingAfterBreak="0">
    <w:nsid w:val="4DC11BDA"/>
    <w:multiLevelType w:val="singleLevel"/>
    <w:tmpl w:val="49FA8C0A"/>
    <w:lvl w:ilvl="0">
      <w:start w:val="6"/>
      <w:numFmt w:val="lowerLetter"/>
      <w:lvlText w:val="%1."/>
      <w:lvlJc w:val="left"/>
      <w:pPr>
        <w:tabs>
          <w:tab w:val="num" w:pos="720"/>
        </w:tabs>
        <w:ind w:left="720" w:hanging="720"/>
      </w:pPr>
      <w:rPr>
        <w:rFonts w:hint="default"/>
      </w:rPr>
    </w:lvl>
  </w:abstractNum>
  <w:abstractNum w:abstractNumId="67" w15:restartNumberingAfterBreak="0">
    <w:nsid w:val="4E585ED4"/>
    <w:multiLevelType w:val="hybridMultilevel"/>
    <w:tmpl w:val="721625C6"/>
    <w:lvl w:ilvl="0" w:tplc="990257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CA573B"/>
    <w:multiLevelType w:val="multilevel"/>
    <w:tmpl w:val="8A7668A2"/>
    <w:styleLink w:val="Estilo4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52ED10EA"/>
    <w:multiLevelType w:val="hybridMultilevel"/>
    <w:tmpl w:val="1E2CC656"/>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15:restartNumberingAfterBreak="0">
    <w:nsid w:val="563C0A87"/>
    <w:multiLevelType w:val="hybridMultilevel"/>
    <w:tmpl w:val="F164196E"/>
    <w:lvl w:ilvl="0" w:tplc="FC001512">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59D04240"/>
    <w:multiLevelType w:val="hybridMultilevel"/>
    <w:tmpl w:val="27B4AB68"/>
    <w:lvl w:ilvl="0" w:tplc="3ECA2E6C">
      <w:start w:val="1"/>
      <w:numFmt w:val="upperRoman"/>
      <w:pStyle w:val="Ttulo6"/>
      <w:lvlText w:val="%1."/>
      <w:lvlJc w:val="left"/>
      <w:pPr>
        <w:tabs>
          <w:tab w:val="num" w:pos="862"/>
        </w:tabs>
        <w:ind w:left="862" w:hanging="720"/>
      </w:pPr>
      <w:rPr>
        <w:rFonts w:ascii="Times New Roman" w:hAnsi="Times New Roman" w:cs="Times New Roman" w:hint="default"/>
        <w:b/>
        <w:sz w:val="20"/>
        <w:szCs w:val="20"/>
      </w:rPr>
    </w:lvl>
    <w:lvl w:ilvl="1" w:tplc="A7805FC0">
      <w:start w:val="1"/>
      <w:numFmt w:val="decimal"/>
      <w:lvlText w:val="%2."/>
      <w:lvlJc w:val="left"/>
      <w:pPr>
        <w:tabs>
          <w:tab w:val="num" w:pos="1506"/>
        </w:tabs>
        <w:ind w:left="1506" w:hanging="360"/>
      </w:pPr>
      <w:rPr>
        <w:rFonts w:hint="default"/>
        <w:b w:val="0"/>
        <w:sz w:val="24"/>
        <w:szCs w:val="24"/>
      </w:rPr>
    </w:lvl>
    <w:lvl w:ilvl="2" w:tplc="140A001B" w:tentative="1">
      <w:start w:val="1"/>
      <w:numFmt w:val="lowerRoman"/>
      <w:lvlText w:val="%3."/>
      <w:lvlJc w:val="right"/>
      <w:pPr>
        <w:tabs>
          <w:tab w:val="num" w:pos="2226"/>
        </w:tabs>
        <w:ind w:left="2226" w:hanging="180"/>
      </w:pPr>
    </w:lvl>
    <w:lvl w:ilvl="3" w:tplc="140A000F" w:tentative="1">
      <w:start w:val="1"/>
      <w:numFmt w:val="decimal"/>
      <w:lvlText w:val="%4."/>
      <w:lvlJc w:val="left"/>
      <w:pPr>
        <w:tabs>
          <w:tab w:val="num" w:pos="2946"/>
        </w:tabs>
        <w:ind w:left="2946" w:hanging="360"/>
      </w:pPr>
    </w:lvl>
    <w:lvl w:ilvl="4" w:tplc="140A0019" w:tentative="1">
      <w:start w:val="1"/>
      <w:numFmt w:val="lowerLetter"/>
      <w:lvlText w:val="%5."/>
      <w:lvlJc w:val="left"/>
      <w:pPr>
        <w:tabs>
          <w:tab w:val="num" w:pos="3666"/>
        </w:tabs>
        <w:ind w:left="3666" w:hanging="360"/>
      </w:pPr>
    </w:lvl>
    <w:lvl w:ilvl="5" w:tplc="140A001B" w:tentative="1">
      <w:start w:val="1"/>
      <w:numFmt w:val="lowerRoman"/>
      <w:lvlText w:val="%6."/>
      <w:lvlJc w:val="right"/>
      <w:pPr>
        <w:tabs>
          <w:tab w:val="num" w:pos="4386"/>
        </w:tabs>
        <w:ind w:left="4386" w:hanging="180"/>
      </w:pPr>
    </w:lvl>
    <w:lvl w:ilvl="6" w:tplc="140A000F" w:tentative="1">
      <w:start w:val="1"/>
      <w:numFmt w:val="decimal"/>
      <w:lvlText w:val="%7."/>
      <w:lvlJc w:val="left"/>
      <w:pPr>
        <w:tabs>
          <w:tab w:val="num" w:pos="5106"/>
        </w:tabs>
        <w:ind w:left="5106" w:hanging="360"/>
      </w:pPr>
    </w:lvl>
    <w:lvl w:ilvl="7" w:tplc="140A0019" w:tentative="1">
      <w:start w:val="1"/>
      <w:numFmt w:val="lowerLetter"/>
      <w:lvlText w:val="%8."/>
      <w:lvlJc w:val="left"/>
      <w:pPr>
        <w:tabs>
          <w:tab w:val="num" w:pos="5826"/>
        </w:tabs>
        <w:ind w:left="5826" w:hanging="360"/>
      </w:pPr>
    </w:lvl>
    <w:lvl w:ilvl="8" w:tplc="140A001B" w:tentative="1">
      <w:start w:val="1"/>
      <w:numFmt w:val="lowerRoman"/>
      <w:lvlText w:val="%9."/>
      <w:lvlJc w:val="right"/>
      <w:pPr>
        <w:tabs>
          <w:tab w:val="num" w:pos="6546"/>
        </w:tabs>
        <w:ind w:left="6546" w:hanging="180"/>
      </w:pPr>
    </w:lvl>
  </w:abstractNum>
  <w:abstractNum w:abstractNumId="72" w15:restartNumberingAfterBreak="0">
    <w:nsid w:val="5D710E0C"/>
    <w:multiLevelType w:val="hybridMultilevel"/>
    <w:tmpl w:val="2C4CCDB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5D967B35"/>
    <w:multiLevelType w:val="hybridMultilevel"/>
    <w:tmpl w:val="7292B57E"/>
    <w:lvl w:ilvl="0" w:tplc="24682E10">
      <w:start w:val="1"/>
      <w:numFmt w:val="lowerLetter"/>
      <w:lvlText w:val="%1)"/>
      <w:lvlJc w:val="left"/>
      <w:pPr>
        <w:ind w:left="720" w:hanging="360"/>
      </w:pPr>
      <w:rPr>
        <w:rFonts w:ascii="Arial" w:hAnsi="Arial" w:cs="Arial"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5DDC7D38"/>
    <w:multiLevelType w:val="hybridMultilevel"/>
    <w:tmpl w:val="631ED25A"/>
    <w:styleLink w:val="WW8Num21"/>
    <w:lvl w:ilvl="0" w:tplc="0C0A0019">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5" w15:restartNumberingAfterBreak="0">
    <w:nsid w:val="5F6D123D"/>
    <w:multiLevelType w:val="hybridMultilevel"/>
    <w:tmpl w:val="E4C4EEDE"/>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61AE1675"/>
    <w:multiLevelType w:val="hybridMultilevel"/>
    <w:tmpl w:val="67F4865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61FA0BBE"/>
    <w:multiLevelType w:val="multilevel"/>
    <w:tmpl w:val="FFE2234E"/>
    <w:lvl w:ilvl="0">
      <w:start w:val="1"/>
      <w:numFmt w:val="decimal"/>
      <w:lvlText w:val="%1."/>
      <w:lvlJc w:val="left"/>
      <w:pPr>
        <w:tabs>
          <w:tab w:val="num" w:pos="705"/>
        </w:tabs>
        <w:ind w:left="705" w:hanging="705"/>
      </w:pPr>
      <w:rPr>
        <w:rFonts w:hint="default"/>
        <w:dstrike w:val="0"/>
        <w:color w:val="auto"/>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080"/>
        </w:tabs>
        <w:ind w:left="7080" w:hanging="1440"/>
      </w:pPr>
      <w:rPr>
        <w:rFonts w:hint="default"/>
      </w:rPr>
    </w:lvl>
  </w:abstractNum>
  <w:abstractNum w:abstractNumId="78" w15:restartNumberingAfterBreak="0">
    <w:nsid w:val="62372836"/>
    <w:multiLevelType w:val="hybridMultilevel"/>
    <w:tmpl w:val="9A1A5592"/>
    <w:lvl w:ilvl="0" w:tplc="0C0A0019">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2726826"/>
    <w:multiLevelType w:val="hybridMultilevel"/>
    <w:tmpl w:val="4D4CC08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62DD0D14"/>
    <w:multiLevelType w:val="hybridMultilevel"/>
    <w:tmpl w:val="DE9CC124"/>
    <w:lvl w:ilvl="0" w:tplc="2870B0EA">
      <w:start w:val="1"/>
      <w:numFmt w:val="lowerLetter"/>
      <w:lvlText w:val="%1)"/>
      <w:lvlJc w:val="left"/>
      <w:pPr>
        <w:ind w:left="360" w:hanging="360"/>
      </w:pPr>
      <w:rPr>
        <w:rFonts w:hint="default"/>
        <w:b/>
        <w:i/>
      </w:rPr>
    </w:lvl>
    <w:lvl w:ilvl="1" w:tplc="140A0019" w:tentative="1">
      <w:start w:val="1"/>
      <w:numFmt w:val="lowerLetter"/>
      <w:lvlText w:val="%2."/>
      <w:lvlJc w:val="left"/>
      <w:pPr>
        <w:ind w:left="1298" w:hanging="360"/>
      </w:p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81" w15:restartNumberingAfterBreak="0">
    <w:nsid w:val="647B1DBB"/>
    <w:multiLevelType w:val="hybridMultilevel"/>
    <w:tmpl w:val="B8344542"/>
    <w:lvl w:ilvl="0" w:tplc="5AA291DA">
      <w:start w:val="1"/>
      <w:numFmt w:val="lowerRoman"/>
      <w:lvlText w:val="%1."/>
      <w:lvlJc w:val="left"/>
      <w:pPr>
        <w:tabs>
          <w:tab w:val="num" w:pos="0"/>
        </w:tabs>
        <w:ind w:left="0" w:firstLine="0"/>
      </w:pPr>
      <w:rPr>
        <w:rFonts w:hint="default"/>
      </w:rPr>
    </w:lvl>
    <w:lvl w:ilvl="1" w:tplc="718A55B4">
      <w:start w:val="3"/>
      <w:numFmt w:val="upperLetter"/>
      <w:lvlText w:val="%2."/>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15:restartNumberingAfterBreak="0">
    <w:nsid w:val="64F5486C"/>
    <w:multiLevelType w:val="hybridMultilevel"/>
    <w:tmpl w:val="F6108D2A"/>
    <w:lvl w:ilvl="0" w:tplc="D48CA948">
      <w:start w:val="1"/>
      <w:numFmt w:val="lowerLetter"/>
      <w:lvlText w:val="%1."/>
      <w:lvlJc w:val="left"/>
      <w:pPr>
        <w:ind w:left="1004" w:hanging="7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3" w15:restartNumberingAfterBreak="0">
    <w:nsid w:val="6C302B17"/>
    <w:multiLevelType w:val="hybridMultilevel"/>
    <w:tmpl w:val="AA6ECD18"/>
    <w:lvl w:ilvl="0" w:tplc="140A000F">
      <w:start w:val="1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4" w15:restartNumberingAfterBreak="0">
    <w:nsid w:val="6C59597E"/>
    <w:multiLevelType w:val="hybridMultilevel"/>
    <w:tmpl w:val="D966C51C"/>
    <w:lvl w:ilvl="0" w:tplc="0C0A0013">
      <w:start w:val="1"/>
      <w:numFmt w:val="upperRoman"/>
      <w:lvlText w:val="%1."/>
      <w:lvlJc w:val="righ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5" w15:restartNumberingAfterBreak="0">
    <w:nsid w:val="71F52540"/>
    <w:multiLevelType w:val="hybridMultilevel"/>
    <w:tmpl w:val="E71E0490"/>
    <w:lvl w:ilvl="0" w:tplc="CCCAE1D2">
      <w:start w:val="1"/>
      <w:numFmt w:val="decimal"/>
      <w:lvlText w:val="%1."/>
      <w:lvlJc w:val="left"/>
      <w:pPr>
        <w:ind w:left="1146" w:hanging="360"/>
      </w:pPr>
      <w:rPr>
        <w:b/>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86" w15:restartNumberingAfterBreak="0">
    <w:nsid w:val="74A81FC7"/>
    <w:multiLevelType w:val="hybridMultilevel"/>
    <w:tmpl w:val="53345DA8"/>
    <w:lvl w:ilvl="0" w:tplc="9C4A2E58">
      <w:start w:val="1"/>
      <w:numFmt w:val="lowerRoman"/>
      <w:lvlText w:val="%1."/>
      <w:lvlJc w:val="left"/>
      <w:pPr>
        <w:ind w:left="1428" w:hanging="72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7" w15:restartNumberingAfterBreak="0">
    <w:nsid w:val="74DA2F1C"/>
    <w:multiLevelType w:val="hybridMultilevel"/>
    <w:tmpl w:val="EBC8E934"/>
    <w:lvl w:ilvl="0" w:tplc="140A0019">
      <w:start w:val="1"/>
      <w:numFmt w:val="lowerLetter"/>
      <w:lvlText w:val="%1."/>
      <w:lvlJc w:val="left"/>
      <w:pPr>
        <w:ind w:left="771" w:hanging="360"/>
      </w:pPr>
    </w:lvl>
    <w:lvl w:ilvl="1" w:tplc="140A0019" w:tentative="1">
      <w:start w:val="1"/>
      <w:numFmt w:val="lowerLetter"/>
      <w:lvlText w:val="%2."/>
      <w:lvlJc w:val="left"/>
      <w:pPr>
        <w:ind w:left="1491" w:hanging="360"/>
      </w:pPr>
    </w:lvl>
    <w:lvl w:ilvl="2" w:tplc="140A001B" w:tentative="1">
      <w:start w:val="1"/>
      <w:numFmt w:val="lowerRoman"/>
      <w:lvlText w:val="%3."/>
      <w:lvlJc w:val="right"/>
      <w:pPr>
        <w:ind w:left="2211" w:hanging="180"/>
      </w:pPr>
    </w:lvl>
    <w:lvl w:ilvl="3" w:tplc="140A000F" w:tentative="1">
      <w:start w:val="1"/>
      <w:numFmt w:val="decimal"/>
      <w:lvlText w:val="%4."/>
      <w:lvlJc w:val="left"/>
      <w:pPr>
        <w:ind w:left="2931" w:hanging="360"/>
      </w:pPr>
    </w:lvl>
    <w:lvl w:ilvl="4" w:tplc="140A0019" w:tentative="1">
      <w:start w:val="1"/>
      <w:numFmt w:val="lowerLetter"/>
      <w:lvlText w:val="%5."/>
      <w:lvlJc w:val="left"/>
      <w:pPr>
        <w:ind w:left="3651" w:hanging="360"/>
      </w:pPr>
    </w:lvl>
    <w:lvl w:ilvl="5" w:tplc="140A001B" w:tentative="1">
      <w:start w:val="1"/>
      <w:numFmt w:val="lowerRoman"/>
      <w:lvlText w:val="%6."/>
      <w:lvlJc w:val="right"/>
      <w:pPr>
        <w:ind w:left="4371" w:hanging="180"/>
      </w:pPr>
    </w:lvl>
    <w:lvl w:ilvl="6" w:tplc="140A000F" w:tentative="1">
      <w:start w:val="1"/>
      <w:numFmt w:val="decimal"/>
      <w:lvlText w:val="%7."/>
      <w:lvlJc w:val="left"/>
      <w:pPr>
        <w:ind w:left="5091" w:hanging="360"/>
      </w:pPr>
    </w:lvl>
    <w:lvl w:ilvl="7" w:tplc="140A0019" w:tentative="1">
      <w:start w:val="1"/>
      <w:numFmt w:val="lowerLetter"/>
      <w:lvlText w:val="%8."/>
      <w:lvlJc w:val="left"/>
      <w:pPr>
        <w:ind w:left="5811" w:hanging="360"/>
      </w:pPr>
    </w:lvl>
    <w:lvl w:ilvl="8" w:tplc="140A001B" w:tentative="1">
      <w:start w:val="1"/>
      <w:numFmt w:val="lowerRoman"/>
      <w:lvlText w:val="%9."/>
      <w:lvlJc w:val="right"/>
      <w:pPr>
        <w:ind w:left="6531" w:hanging="180"/>
      </w:pPr>
    </w:lvl>
  </w:abstractNum>
  <w:abstractNum w:abstractNumId="88" w15:restartNumberingAfterBreak="0">
    <w:nsid w:val="76B13FF7"/>
    <w:multiLevelType w:val="hybridMultilevel"/>
    <w:tmpl w:val="A5682716"/>
    <w:lvl w:ilvl="0" w:tplc="DBA03320">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15:restartNumberingAfterBreak="0">
    <w:nsid w:val="783963B9"/>
    <w:multiLevelType w:val="hybridMultilevel"/>
    <w:tmpl w:val="A468A20A"/>
    <w:lvl w:ilvl="0" w:tplc="E7B6B642">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0" w15:restartNumberingAfterBreak="0">
    <w:nsid w:val="79B6184C"/>
    <w:multiLevelType w:val="hybridMultilevel"/>
    <w:tmpl w:val="5DCA8F32"/>
    <w:lvl w:ilvl="0" w:tplc="77266642">
      <w:start w:val="7"/>
      <w:numFmt w:val="decimal"/>
      <w:lvlText w:val="%1."/>
      <w:lvlJc w:val="left"/>
      <w:pPr>
        <w:ind w:left="1080" w:hanging="360"/>
      </w:pPr>
      <w:rPr>
        <w:rFonts w:hint="default"/>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1" w15:restartNumberingAfterBreak="0">
    <w:nsid w:val="79BB478D"/>
    <w:multiLevelType w:val="hybridMultilevel"/>
    <w:tmpl w:val="8FB8F0C4"/>
    <w:lvl w:ilvl="0" w:tplc="12E8A40C">
      <w:start w:val="1"/>
      <w:numFmt w:val="upperRoman"/>
      <w:lvlText w:val="%1."/>
      <w:lvlJc w:val="right"/>
      <w:pPr>
        <w:ind w:left="720" w:hanging="360"/>
      </w:pPr>
      <w:rPr>
        <w:rFonts w:ascii="Times New Roman" w:hAnsi="Times New Roman" w:cs="Times New Roman"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2" w15:restartNumberingAfterBreak="0">
    <w:nsid w:val="7CCE4469"/>
    <w:multiLevelType w:val="hybridMultilevel"/>
    <w:tmpl w:val="409291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3" w15:restartNumberingAfterBreak="0">
    <w:nsid w:val="7CF87A98"/>
    <w:multiLevelType w:val="hybridMultilevel"/>
    <w:tmpl w:val="01DC9284"/>
    <w:lvl w:ilvl="0" w:tplc="79ECEE3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4" w15:restartNumberingAfterBreak="0">
    <w:nsid w:val="7D8109E0"/>
    <w:multiLevelType w:val="hybridMultilevel"/>
    <w:tmpl w:val="CCAEDD34"/>
    <w:lvl w:ilvl="0" w:tplc="92FAEE74">
      <w:start w:val="1"/>
      <w:numFmt w:val="upperRoman"/>
      <w:lvlText w:val="%1."/>
      <w:lvlJc w:val="left"/>
      <w:pPr>
        <w:ind w:left="8234" w:hanging="720"/>
      </w:pPr>
      <w:rPr>
        <w:rFonts w:hint="default"/>
        <w:b/>
      </w:rPr>
    </w:lvl>
    <w:lvl w:ilvl="1" w:tplc="140A0019" w:tentative="1">
      <w:start w:val="1"/>
      <w:numFmt w:val="lowerLetter"/>
      <w:lvlText w:val="%2."/>
      <w:lvlJc w:val="left"/>
      <w:pPr>
        <w:ind w:left="1653" w:hanging="360"/>
      </w:pPr>
    </w:lvl>
    <w:lvl w:ilvl="2" w:tplc="140A001B" w:tentative="1">
      <w:start w:val="1"/>
      <w:numFmt w:val="lowerRoman"/>
      <w:lvlText w:val="%3."/>
      <w:lvlJc w:val="right"/>
      <w:pPr>
        <w:ind w:left="2373" w:hanging="180"/>
      </w:pPr>
    </w:lvl>
    <w:lvl w:ilvl="3" w:tplc="140A000F" w:tentative="1">
      <w:start w:val="1"/>
      <w:numFmt w:val="decimal"/>
      <w:lvlText w:val="%4."/>
      <w:lvlJc w:val="left"/>
      <w:pPr>
        <w:ind w:left="3093" w:hanging="360"/>
      </w:pPr>
    </w:lvl>
    <w:lvl w:ilvl="4" w:tplc="140A0019" w:tentative="1">
      <w:start w:val="1"/>
      <w:numFmt w:val="lowerLetter"/>
      <w:lvlText w:val="%5."/>
      <w:lvlJc w:val="left"/>
      <w:pPr>
        <w:ind w:left="3813" w:hanging="360"/>
      </w:pPr>
    </w:lvl>
    <w:lvl w:ilvl="5" w:tplc="140A001B" w:tentative="1">
      <w:start w:val="1"/>
      <w:numFmt w:val="lowerRoman"/>
      <w:lvlText w:val="%6."/>
      <w:lvlJc w:val="right"/>
      <w:pPr>
        <w:ind w:left="4533" w:hanging="180"/>
      </w:pPr>
    </w:lvl>
    <w:lvl w:ilvl="6" w:tplc="140A000F" w:tentative="1">
      <w:start w:val="1"/>
      <w:numFmt w:val="decimal"/>
      <w:lvlText w:val="%7."/>
      <w:lvlJc w:val="left"/>
      <w:pPr>
        <w:ind w:left="5253" w:hanging="360"/>
      </w:pPr>
    </w:lvl>
    <w:lvl w:ilvl="7" w:tplc="140A0019" w:tentative="1">
      <w:start w:val="1"/>
      <w:numFmt w:val="lowerLetter"/>
      <w:lvlText w:val="%8."/>
      <w:lvlJc w:val="left"/>
      <w:pPr>
        <w:ind w:left="5973" w:hanging="360"/>
      </w:pPr>
    </w:lvl>
    <w:lvl w:ilvl="8" w:tplc="140A001B" w:tentative="1">
      <w:start w:val="1"/>
      <w:numFmt w:val="lowerRoman"/>
      <w:lvlText w:val="%9."/>
      <w:lvlJc w:val="right"/>
      <w:pPr>
        <w:ind w:left="6693" w:hanging="180"/>
      </w:pPr>
    </w:lvl>
  </w:abstractNum>
  <w:abstractNum w:abstractNumId="95" w15:restartNumberingAfterBreak="0">
    <w:nsid w:val="7ECE790B"/>
    <w:multiLevelType w:val="hybridMultilevel"/>
    <w:tmpl w:val="ACB88E96"/>
    <w:lvl w:ilvl="0" w:tplc="79AC3354">
      <w:start w:val="1"/>
      <w:numFmt w:val="decimal"/>
      <w:lvlText w:val="%1."/>
      <w:lvlJc w:val="left"/>
      <w:pPr>
        <w:ind w:left="1866" w:hanging="360"/>
      </w:pPr>
      <w:rPr>
        <w:b/>
      </w:rPr>
    </w:lvl>
    <w:lvl w:ilvl="1" w:tplc="140A0019" w:tentative="1">
      <w:start w:val="1"/>
      <w:numFmt w:val="lowerLetter"/>
      <w:lvlText w:val="%2."/>
      <w:lvlJc w:val="left"/>
      <w:pPr>
        <w:ind w:left="2586" w:hanging="360"/>
      </w:pPr>
    </w:lvl>
    <w:lvl w:ilvl="2" w:tplc="140A001B" w:tentative="1">
      <w:start w:val="1"/>
      <w:numFmt w:val="lowerRoman"/>
      <w:lvlText w:val="%3."/>
      <w:lvlJc w:val="right"/>
      <w:pPr>
        <w:ind w:left="3306" w:hanging="180"/>
      </w:pPr>
    </w:lvl>
    <w:lvl w:ilvl="3" w:tplc="140A000F" w:tentative="1">
      <w:start w:val="1"/>
      <w:numFmt w:val="decimal"/>
      <w:lvlText w:val="%4."/>
      <w:lvlJc w:val="left"/>
      <w:pPr>
        <w:ind w:left="4026" w:hanging="360"/>
      </w:pPr>
    </w:lvl>
    <w:lvl w:ilvl="4" w:tplc="140A0019" w:tentative="1">
      <w:start w:val="1"/>
      <w:numFmt w:val="lowerLetter"/>
      <w:lvlText w:val="%5."/>
      <w:lvlJc w:val="left"/>
      <w:pPr>
        <w:ind w:left="4746" w:hanging="360"/>
      </w:pPr>
    </w:lvl>
    <w:lvl w:ilvl="5" w:tplc="140A001B" w:tentative="1">
      <w:start w:val="1"/>
      <w:numFmt w:val="lowerRoman"/>
      <w:lvlText w:val="%6."/>
      <w:lvlJc w:val="right"/>
      <w:pPr>
        <w:ind w:left="5466" w:hanging="180"/>
      </w:pPr>
    </w:lvl>
    <w:lvl w:ilvl="6" w:tplc="140A000F" w:tentative="1">
      <w:start w:val="1"/>
      <w:numFmt w:val="decimal"/>
      <w:lvlText w:val="%7."/>
      <w:lvlJc w:val="left"/>
      <w:pPr>
        <w:ind w:left="6186" w:hanging="360"/>
      </w:pPr>
    </w:lvl>
    <w:lvl w:ilvl="7" w:tplc="140A0019" w:tentative="1">
      <w:start w:val="1"/>
      <w:numFmt w:val="lowerLetter"/>
      <w:lvlText w:val="%8."/>
      <w:lvlJc w:val="left"/>
      <w:pPr>
        <w:ind w:left="6906" w:hanging="360"/>
      </w:pPr>
    </w:lvl>
    <w:lvl w:ilvl="8" w:tplc="140A001B" w:tentative="1">
      <w:start w:val="1"/>
      <w:numFmt w:val="lowerRoman"/>
      <w:lvlText w:val="%9."/>
      <w:lvlJc w:val="right"/>
      <w:pPr>
        <w:ind w:left="7626" w:hanging="180"/>
      </w:pPr>
    </w:lvl>
  </w:abstractNum>
  <w:abstractNum w:abstractNumId="96" w15:restartNumberingAfterBreak="0">
    <w:nsid w:val="7EFE203F"/>
    <w:multiLevelType w:val="hybridMultilevel"/>
    <w:tmpl w:val="2CCAA5B8"/>
    <w:lvl w:ilvl="0" w:tplc="140A001B">
      <w:start w:val="1"/>
      <w:numFmt w:val="lowerRoman"/>
      <w:lvlText w:val="%1."/>
      <w:lvlJc w:val="right"/>
      <w:pPr>
        <w:ind w:left="1713" w:hanging="360"/>
      </w:pPr>
    </w:lvl>
    <w:lvl w:ilvl="1" w:tplc="140A0019">
      <w:start w:val="1"/>
      <w:numFmt w:val="lowerLetter"/>
      <w:lvlText w:val="%2."/>
      <w:lvlJc w:val="left"/>
      <w:pPr>
        <w:ind w:left="2433" w:hanging="360"/>
      </w:pPr>
    </w:lvl>
    <w:lvl w:ilvl="2" w:tplc="140A001B">
      <w:start w:val="1"/>
      <w:numFmt w:val="lowerRoman"/>
      <w:lvlText w:val="%3."/>
      <w:lvlJc w:val="right"/>
      <w:pPr>
        <w:ind w:left="3153" w:hanging="180"/>
      </w:pPr>
    </w:lvl>
    <w:lvl w:ilvl="3" w:tplc="140A000F">
      <w:start w:val="1"/>
      <w:numFmt w:val="decimal"/>
      <w:lvlText w:val="%4."/>
      <w:lvlJc w:val="left"/>
      <w:pPr>
        <w:ind w:left="3873" w:hanging="360"/>
      </w:pPr>
    </w:lvl>
    <w:lvl w:ilvl="4" w:tplc="140A0019">
      <w:start w:val="1"/>
      <w:numFmt w:val="lowerLetter"/>
      <w:lvlText w:val="%5."/>
      <w:lvlJc w:val="left"/>
      <w:pPr>
        <w:ind w:left="4593" w:hanging="360"/>
      </w:pPr>
    </w:lvl>
    <w:lvl w:ilvl="5" w:tplc="140A001B">
      <w:start w:val="1"/>
      <w:numFmt w:val="lowerRoman"/>
      <w:lvlText w:val="%6."/>
      <w:lvlJc w:val="right"/>
      <w:pPr>
        <w:ind w:left="5313" w:hanging="180"/>
      </w:pPr>
    </w:lvl>
    <w:lvl w:ilvl="6" w:tplc="140A000F">
      <w:start w:val="1"/>
      <w:numFmt w:val="decimal"/>
      <w:lvlText w:val="%7."/>
      <w:lvlJc w:val="left"/>
      <w:pPr>
        <w:ind w:left="6033" w:hanging="360"/>
      </w:pPr>
    </w:lvl>
    <w:lvl w:ilvl="7" w:tplc="140A0019">
      <w:start w:val="1"/>
      <w:numFmt w:val="lowerLetter"/>
      <w:lvlText w:val="%8."/>
      <w:lvlJc w:val="left"/>
      <w:pPr>
        <w:ind w:left="6753" w:hanging="360"/>
      </w:pPr>
    </w:lvl>
    <w:lvl w:ilvl="8" w:tplc="140A001B">
      <w:start w:val="1"/>
      <w:numFmt w:val="lowerRoman"/>
      <w:lvlText w:val="%9."/>
      <w:lvlJc w:val="right"/>
      <w:pPr>
        <w:ind w:left="7473" w:hanging="180"/>
      </w:pPr>
    </w:lvl>
  </w:abstractNum>
  <w:abstractNum w:abstractNumId="97" w15:restartNumberingAfterBreak="0">
    <w:nsid w:val="7F5C4FF7"/>
    <w:multiLevelType w:val="hybridMultilevel"/>
    <w:tmpl w:val="2F04F542"/>
    <w:lvl w:ilvl="0" w:tplc="F20EAD2C">
      <w:start w:val="2"/>
      <w:numFmt w:val="upperRoman"/>
      <w:lvlText w:val="%1."/>
      <w:lvlJc w:val="right"/>
      <w:pPr>
        <w:tabs>
          <w:tab w:val="num" w:pos="1287"/>
        </w:tabs>
        <w:ind w:left="1287"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1"/>
  </w:num>
  <w:num w:numId="2">
    <w:abstractNumId w:val="2"/>
  </w:num>
  <w:num w:numId="3">
    <w:abstractNumId w:val="50"/>
  </w:num>
  <w:num w:numId="4">
    <w:abstractNumId w:val="3"/>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num>
  <w:num w:numId="6">
    <w:abstractNumId w:val="0"/>
  </w:num>
  <w:num w:numId="7">
    <w:abstractNumId w:val="49"/>
  </w:num>
  <w:num w:numId="8">
    <w:abstractNumId w:val="6"/>
  </w:num>
  <w:num w:numId="9">
    <w:abstractNumId w:val="44"/>
  </w:num>
  <w:num w:numId="10">
    <w:abstractNumId w:val="22"/>
  </w:num>
  <w:num w:numId="11">
    <w:abstractNumId w:val="40"/>
  </w:num>
  <w:num w:numId="12">
    <w:abstractNumId w:val="48"/>
  </w:num>
  <w:num w:numId="13">
    <w:abstractNumId w:val="68"/>
  </w:num>
  <w:num w:numId="14">
    <w:abstractNumId w:val="36"/>
  </w:num>
  <w:num w:numId="15">
    <w:abstractNumId w:val="74"/>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46"/>
  </w:num>
  <w:num w:numId="19">
    <w:abstractNumId w:val="95"/>
  </w:num>
  <w:num w:numId="20">
    <w:abstractNumId w:val="92"/>
  </w:num>
  <w:num w:numId="21">
    <w:abstractNumId w:val="59"/>
  </w:num>
  <w:num w:numId="22">
    <w:abstractNumId w:val="52"/>
  </w:num>
  <w:num w:numId="23">
    <w:abstractNumId w:val="93"/>
  </w:num>
  <w:num w:numId="24">
    <w:abstractNumId w:val="73"/>
  </w:num>
  <w:num w:numId="25">
    <w:abstractNumId w:val="18"/>
  </w:num>
  <w:num w:numId="26">
    <w:abstractNumId w:val="53"/>
  </w:num>
  <w:num w:numId="27">
    <w:abstractNumId w:val="90"/>
  </w:num>
  <w:num w:numId="28">
    <w:abstractNumId w:val="7"/>
  </w:num>
  <w:num w:numId="29">
    <w:abstractNumId w:val="83"/>
  </w:num>
  <w:num w:numId="30">
    <w:abstractNumId w:val="70"/>
  </w:num>
  <w:num w:numId="31">
    <w:abstractNumId w:val="89"/>
  </w:num>
  <w:num w:numId="32">
    <w:abstractNumId w:val="25"/>
  </w:num>
  <w:num w:numId="33">
    <w:abstractNumId w:val="88"/>
  </w:num>
  <w:num w:numId="34">
    <w:abstractNumId w:val="17"/>
  </w:num>
  <w:num w:numId="35">
    <w:abstractNumId w:val="76"/>
  </w:num>
  <w:num w:numId="36">
    <w:abstractNumId w:val="19"/>
  </w:num>
  <w:num w:numId="37">
    <w:abstractNumId w:val="80"/>
  </w:num>
  <w:num w:numId="38">
    <w:abstractNumId w:val="96"/>
  </w:num>
  <w:num w:numId="39">
    <w:abstractNumId w:val="33"/>
  </w:num>
  <w:num w:numId="40">
    <w:abstractNumId w:val="55"/>
  </w:num>
  <w:num w:numId="41">
    <w:abstractNumId w:val="94"/>
  </w:num>
  <w:num w:numId="42">
    <w:abstractNumId w:val="47"/>
  </w:num>
  <w:num w:numId="43">
    <w:abstractNumId w:val="30"/>
  </w:num>
  <w:num w:numId="44">
    <w:abstractNumId w:val="27"/>
  </w:num>
  <w:num w:numId="45">
    <w:abstractNumId w:val="69"/>
  </w:num>
  <w:num w:numId="46">
    <w:abstractNumId w:val="62"/>
  </w:num>
  <w:num w:numId="47">
    <w:abstractNumId w:val="5"/>
  </w:num>
  <w:num w:numId="48">
    <w:abstractNumId w:val="85"/>
  </w:num>
  <w:num w:numId="49">
    <w:abstractNumId w:val="97"/>
  </w:num>
  <w:num w:numId="50">
    <w:abstractNumId w:val="28"/>
  </w:num>
  <w:num w:numId="51">
    <w:abstractNumId w:val="13"/>
  </w:num>
  <w:num w:numId="52">
    <w:abstractNumId w:val="91"/>
  </w:num>
  <w:num w:numId="53">
    <w:abstractNumId w:val="39"/>
  </w:num>
  <w:num w:numId="54">
    <w:abstractNumId w:val="32"/>
  </w:num>
  <w:num w:numId="55">
    <w:abstractNumId w:val="9"/>
  </w:num>
  <w:num w:numId="56">
    <w:abstractNumId w:val="4"/>
  </w:num>
  <w:num w:numId="57">
    <w:abstractNumId w:val="84"/>
  </w:num>
  <w:num w:numId="58">
    <w:abstractNumId w:val="41"/>
  </w:num>
  <w:num w:numId="59">
    <w:abstractNumId w:val="10"/>
  </w:num>
  <w:num w:numId="60">
    <w:abstractNumId w:val="57"/>
  </w:num>
  <w:num w:numId="61">
    <w:abstractNumId w:val="38"/>
  </w:num>
  <w:num w:numId="62">
    <w:abstractNumId w:val="77"/>
  </w:num>
  <w:num w:numId="63">
    <w:abstractNumId w:val="82"/>
  </w:num>
  <w:num w:numId="64">
    <w:abstractNumId w:val="56"/>
  </w:num>
  <w:num w:numId="65">
    <w:abstractNumId w:val="14"/>
  </w:num>
  <w:num w:numId="66">
    <w:abstractNumId w:val="54"/>
  </w:num>
  <w:num w:numId="67">
    <w:abstractNumId w:val="29"/>
  </w:num>
  <w:num w:numId="68">
    <w:abstractNumId w:val="42"/>
  </w:num>
  <w:num w:numId="69">
    <w:abstractNumId w:val="61"/>
  </w:num>
  <w:num w:numId="70">
    <w:abstractNumId w:val="45"/>
  </w:num>
  <w:num w:numId="71">
    <w:abstractNumId w:val="26"/>
  </w:num>
  <w:num w:numId="72">
    <w:abstractNumId w:val="20"/>
  </w:num>
  <w:num w:numId="73">
    <w:abstractNumId w:val="67"/>
  </w:num>
  <w:num w:numId="74">
    <w:abstractNumId w:val="37"/>
  </w:num>
  <w:num w:numId="75">
    <w:abstractNumId w:val="79"/>
  </w:num>
  <w:num w:numId="76">
    <w:abstractNumId w:val="86"/>
  </w:num>
  <w:num w:numId="77">
    <w:abstractNumId w:val="65"/>
  </w:num>
  <w:num w:numId="78">
    <w:abstractNumId w:val="24"/>
  </w:num>
  <w:num w:numId="79">
    <w:abstractNumId w:val="66"/>
  </w:num>
  <w:num w:numId="80">
    <w:abstractNumId w:val="35"/>
  </w:num>
  <w:num w:numId="81">
    <w:abstractNumId w:val="81"/>
  </w:num>
  <w:num w:numId="82">
    <w:abstractNumId w:val="63"/>
  </w:num>
  <w:num w:numId="83">
    <w:abstractNumId w:val="60"/>
  </w:num>
  <w:num w:numId="84">
    <w:abstractNumId w:val="23"/>
  </w:num>
  <w:num w:numId="85">
    <w:abstractNumId w:val="21"/>
  </w:num>
  <w:num w:numId="86">
    <w:abstractNumId w:val="87"/>
  </w:num>
  <w:num w:numId="87">
    <w:abstractNumId w:val="34"/>
  </w:num>
  <w:num w:numId="88">
    <w:abstractNumId w:val="72"/>
  </w:num>
  <w:num w:numId="89">
    <w:abstractNumId w:val="58"/>
  </w:num>
  <w:num w:numId="90">
    <w:abstractNumId w:val="43"/>
  </w:num>
  <w:num w:numId="91">
    <w:abstractNumId w:val="75"/>
  </w:num>
  <w:num w:numId="92">
    <w:abstractNumId w:val="11"/>
  </w:num>
  <w:num w:numId="93">
    <w:abstractNumId w:val="15"/>
  </w:num>
  <w:num w:numId="94">
    <w:abstractNumId w:val="8"/>
  </w:num>
  <w:num w:numId="95">
    <w:abstractNumId w:val="64"/>
  </w:num>
  <w:num w:numId="96">
    <w:abstractNumId w:val="16"/>
  </w:num>
  <w:num w:numId="97">
    <w:abstractNumId w:val="12"/>
  </w:num>
  <w:num w:numId="98">
    <w:abstractNumId w:val="7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35"/>
    <w:rsid w:val="00000744"/>
    <w:rsid w:val="0000089C"/>
    <w:rsid w:val="00000B32"/>
    <w:rsid w:val="00000D93"/>
    <w:rsid w:val="000015F3"/>
    <w:rsid w:val="000015F6"/>
    <w:rsid w:val="000017E5"/>
    <w:rsid w:val="00001B92"/>
    <w:rsid w:val="00002030"/>
    <w:rsid w:val="00002619"/>
    <w:rsid w:val="00002F2D"/>
    <w:rsid w:val="00002F7F"/>
    <w:rsid w:val="000032E2"/>
    <w:rsid w:val="00003568"/>
    <w:rsid w:val="0000402C"/>
    <w:rsid w:val="00004B28"/>
    <w:rsid w:val="00004C5B"/>
    <w:rsid w:val="00004FAD"/>
    <w:rsid w:val="0000602A"/>
    <w:rsid w:val="00006DD7"/>
    <w:rsid w:val="000070EB"/>
    <w:rsid w:val="000102A8"/>
    <w:rsid w:val="000103E6"/>
    <w:rsid w:val="0001060E"/>
    <w:rsid w:val="000114A3"/>
    <w:rsid w:val="000115A9"/>
    <w:rsid w:val="000115CC"/>
    <w:rsid w:val="0001171B"/>
    <w:rsid w:val="000117C0"/>
    <w:rsid w:val="00011C67"/>
    <w:rsid w:val="00011D5C"/>
    <w:rsid w:val="000130F6"/>
    <w:rsid w:val="00014048"/>
    <w:rsid w:val="00014135"/>
    <w:rsid w:val="00014660"/>
    <w:rsid w:val="00014AA2"/>
    <w:rsid w:val="00014C70"/>
    <w:rsid w:val="000151E3"/>
    <w:rsid w:val="00015491"/>
    <w:rsid w:val="00015BD7"/>
    <w:rsid w:val="00015E5C"/>
    <w:rsid w:val="00015F2F"/>
    <w:rsid w:val="0001623C"/>
    <w:rsid w:val="00016612"/>
    <w:rsid w:val="00016E31"/>
    <w:rsid w:val="0001701A"/>
    <w:rsid w:val="00017498"/>
    <w:rsid w:val="0001750F"/>
    <w:rsid w:val="0002030F"/>
    <w:rsid w:val="00020B13"/>
    <w:rsid w:val="000222E9"/>
    <w:rsid w:val="00023399"/>
    <w:rsid w:val="00023420"/>
    <w:rsid w:val="00023945"/>
    <w:rsid w:val="00025301"/>
    <w:rsid w:val="00025625"/>
    <w:rsid w:val="0002579A"/>
    <w:rsid w:val="00025DDD"/>
    <w:rsid w:val="00025F3B"/>
    <w:rsid w:val="000260D3"/>
    <w:rsid w:val="00026621"/>
    <w:rsid w:val="00026784"/>
    <w:rsid w:val="0002678B"/>
    <w:rsid w:val="00026FF7"/>
    <w:rsid w:val="00027631"/>
    <w:rsid w:val="00027BE3"/>
    <w:rsid w:val="0003004B"/>
    <w:rsid w:val="00030BE5"/>
    <w:rsid w:val="00030D6B"/>
    <w:rsid w:val="0003115E"/>
    <w:rsid w:val="0003173A"/>
    <w:rsid w:val="0003188E"/>
    <w:rsid w:val="00031CEA"/>
    <w:rsid w:val="0003282F"/>
    <w:rsid w:val="0003296F"/>
    <w:rsid w:val="00032ABF"/>
    <w:rsid w:val="00034203"/>
    <w:rsid w:val="0003465B"/>
    <w:rsid w:val="000353ED"/>
    <w:rsid w:val="00035B9F"/>
    <w:rsid w:val="00035CEF"/>
    <w:rsid w:val="000365CA"/>
    <w:rsid w:val="0004045C"/>
    <w:rsid w:val="000407B4"/>
    <w:rsid w:val="00040890"/>
    <w:rsid w:val="00040961"/>
    <w:rsid w:val="00040F8B"/>
    <w:rsid w:val="000418E2"/>
    <w:rsid w:val="00041D79"/>
    <w:rsid w:val="00041EB2"/>
    <w:rsid w:val="00042B65"/>
    <w:rsid w:val="00043659"/>
    <w:rsid w:val="00043A78"/>
    <w:rsid w:val="00043B55"/>
    <w:rsid w:val="00043CE5"/>
    <w:rsid w:val="00043F0B"/>
    <w:rsid w:val="000444AB"/>
    <w:rsid w:val="00044FAE"/>
    <w:rsid w:val="00045815"/>
    <w:rsid w:val="000460E7"/>
    <w:rsid w:val="00046151"/>
    <w:rsid w:val="0004615A"/>
    <w:rsid w:val="000467F7"/>
    <w:rsid w:val="000468B3"/>
    <w:rsid w:val="000505C2"/>
    <w:rsid w:val="00051404"/>
    <w:rsid w:val="0005452A"/>
    <w:rsid w:val="000545DE"/>
    <w:rsid w:val="000548B0"/>
    <w:rsid w:val="00054B95"/>
    <w:rsid w:val="00054F83"/>
    <w:rsid w:val="000550AE"/>
    <w:rsid w:val="00055202"/>
    <w:rsid w:val="0005541F"/>
    <w:rsid w:val="00055E37"/>
    <w:rsid w:val="00056E4B"/>
    <w:rsid w:val="00057524"/>
    <w:rsid w:val="000575ED"/>
    <w:rsid w:val="000578E2"/>
    <w:rsid w:val="00057903"/>
    <w:rsid w:val="00061190"/>
    <w:rsid w:val="00061D09"/>
    <w:rsid w:val="00061EAA"/>
    <w:rsid w:val="0006203C"/>
    <w:rsid w:val="00062C46"/>
    <w:rsid w:val="00062DC7"/>
    <w:rsid w:val="000635F0"/>
    <w:rsid w:val="00063837"/>
    <w:rsid w:val="00063E99"/>
    <w:rsid w:val="000645D9"/>
    <w:rsid w:val="000647DB"/>
    <w:rsid w:val="000648BF"/>
    <w:rsid w:val="00065526"/>
    <w:rsid w:val="0006559D"/>
    <w:rsid w:val="00065F9C"/>
    <w:rsid w:val="000660B3"/>
    <w:rsid w:val="00066A26"/>
    <w:rsid w:val="00066B92"/>
    <w:rsid w:val="00066BEB"/>
    <w:rsid w:val="00070019"/>
    <w:rsid w:val="00070947"/>
    <w:rsid w:val="000709F0"/>
    <w:rsid w:val="00071083"/>
    <w:rsid w:val="0007195E"/>
    <w:rsid w:val="00071DA7"/>
    <w:rsid w:val="000722A1"/>
    <w:rsid w:val="000724F8"/>
    <w:rsid w:val="00072ADF"/>
    <w:rsid w:val="00073232"/>
    <w:rsid w:val="000733F8"/>
    <w:rsid w:val="000736FF"/>
    <w:rsid w:val="00073E9F"/>
    <w:rsid w:val="0007485C"/>
    <w:rsid w:val="00074C34"/>
    <w:rsid w:val="000756D1"/>
    <w:rsid w:val="00075A43"/>
    <w:rsid w:val="0007602A"/>
    <w:rsid w:val="00076C92"/>
    <w:rsid w:val="00076EA7"/>
    <w:rsid w:val="00077BD5"/>
    <w:rsid w:val="00077ECB"/>
    <w:rsid w:val="000801C1"/>
    <w:rsid w:val="000802C7"/>
    <w:rsid w:val="00080392"/>
    <w:rsid w:val="00080926"/>
    <w:rsid w:val="00081217"/>
    <w:rsid w:val="00081B70"/>
    <w:rsid w:val="00081D57"/>
    <w:rsid w:val="00081D62"/>
    <w:rsid w:val="00081F35"/>
    <w:rsid w:val="0008220F"/>
    <w:rsid w:val="000825D3"/>
    <w:rsid w:val="00082CF0"/>
    <w:rsid w:val="00084216"/>
    <w:rsid w:val="000844D5"/>
    <w:rsid w:val="00085026"/>
    <w:rsid w:val="00085B6F"/>
    <w:rsid w:val="00086051"/>
    <w:rsid w:val="000860CE"/>
    <w:rsid w:val="00086707"/>
    <w:rsid w:val="00086C96"/>
    <w:rsid w:val="00086D79"/>
    <w:rsid w:val="00086E2B"/>
    <w:rsid w:val="00087284"/>
    <w:rsid w:val="0008747E"/>
    <w:rsid w:val="00087890"/>
    <w:rsid w:val="00087DA2"/>
    <w:rsid w:val="00087DEA"/>
    <w:rsid w:val="00087FD8"/>
    <w:rsid w:val="000902B9"/>
    <w:rsid w:val="000909B7"/>
    <w:rsid w:val="00091CBE"/>
    <w:rsid w:val="00092020"/>
    <w:rsid w:val="000923F1"/>
    <w:rsid w:val="00092A6A"/>
    <w:rsid w:val="0009350D"/>
    <w:rsid w:val="00093911"/>
    <w:rsid w:val="000939C8"/>
    <w:rsid w:val="00093C32"/>
    <w:rsid w:val="00094789"/>
    <w:rsid w:val="0009552E"/>
    <w:rsid w:val="0009577F"/>
    <w:rsid w:val="000957DE"/>
    <w:rsid w:val="00095811"/>
    <w:rsid w:val="00095C5C"/>
    <w:rsid w:val="00095F18"/>
    <w:rsid w:val="00095F1A"/>
    <w:rsid w:val="00095FE2"/>
    <w:rsid w:val="00096841"/>
    <w:rsid w:val="00096AD7"/>
    <w:rsid w:val="00096E86"/>
    <w:rsid w:val="000970B4"/>
    <w:rsid w:val="00097350"/>
    <w:rsid w:val="0009736D"/>
    <w:rsid w:val="00097603"/>
    <w:rsid w:val="000A0792"/>
    <w:rsid w:val="000A0B3D"/>
    <w:rsid w:val="000A0CF4"/>
    <w:rsid w:val="000A13C1"/>
    <w:rsid w:val="000A13EC"/>
    <w:rsid w:val="000A286B"/>
    <w:rsid w:val="000A292E"/>
    <w:rsid w:val="000A3AA5"/>
    <w:rsid w:val="000A4BDE"/>
    <w:rsid w:val="000A4FE4"/>
    <w:rsid w:val="000A5452"/>
    <w:rsid w:val="000A5689"/>
    <w:rsid w:val="000A5808"/>
    <w:rsid w:val="000A6204"/>
    <w:rsid w:val="000A6522"/>
    <w:rsid w:val="000A674A"/>
    <w:rsid w:val="000A69D5"/>
    <w:rsid w:val="000A6C6D"/>
    <w:rsid w:val="000A6E7E"/>
    <w:rsid w:val="000A7218"/>
    <w:rsid w:val="000A79BA"/>
    <w:rsid w:val="000A7B75"/>
    <w:rsid w:val="000A7CD2"/>
    <w:rsid w:val="000B0650"/>
    <w:rsid w:val="000B0A7C"/>
    <w:rsid w:val="000B0C48"/>
    <w:rsid w:val="000B0D05"/>
    <w:rsid w:val="000B1265"/>
    <w:rsid w:val="000B1DCA"/>
    <w:rsid w:val="000B22FD"/>
    <w:rsid w:val="000B249D"/>
    <w:rsid w:val="000B2B28"/>
    <w:rsid w:val="000B2C8A"/>
    <w:rsid w:val="000B2FA4"/>
    <w:rsid w:val="000B2FE6"/>
    <w:rsid w:val="000B35D6"/>
    <w:rsid w:val="000B438E"/>
    <w:rsid w:val="000B4642"/>
    <w:rsid w:val="000B4969"/>
    <w:rsid w:val="000B538F"/>
    <w:rsid w:val="000B5467"/>
    <w:rsid w:val="000B56E1"/>
    <w:rsid w:val="000B6164"/>
    <w:rsid w:val="000B6CBD"/>
    <w:rsid w:val="000B7399"/>
    <w:rsid w:val="000B7463"/>
    <w:rsid w:val="000B7D3A"/>
    <w:rsid w:val="000B7E58"/>
    <w:rsid w:val="000C05BE"/>
    <w:rsid w:val="000C08E3"/>
    <w:rsid w:val="000C0BDA"/>
    <w:rsid w:val="000C1096"/>
    <w:rsid w:val="000C1424"/>
    <w:rsid w:val="000C1619"/>
    <w:rsid w:val="000C17D6"/>
    <w:rsid w:val="000C1CFA"/>
    <w:rsid w:val="000C1F7B"/>
    <w:rsid w:val="000C3390"/>
    <w:rsid w:val="000C3B0B"/>
    <w:rsid w:val="000C3C98"/>
    <w:rsid w:val="000C479A"/>
    <w:rsid w:val="000C488E"/>
    <w:rsid w:val="000C5083"/>
    <w:rsid w:val="000C50F7"/>
    <w:rsid w:val="000C5449"/>
    <w:rsid w:val="000C5EFA"/>
    <w:rsid w:val="000C642B"/>
    <w:rsid w:val="000C6FDE"/>
    <w:rsid w:val="000C7057"/>
    <w:rsid w:val="000C7289"/>
    <w:rsid w:val="000C7898"/>
    <w:rsid w:val="000C7DB3"/>
    <w:rsid w:val="000D0B19"/>
    <w:rsid w:val="000D10A0"/>
    <w:rsid w:val="000D154C"/>
    <w:rsid w:val="000D2D1D"/>
    <w:rsid w:val="000D3510"/>
    <w:rsid w:val="000D4057"/>
    <w:rsid w:val="000D4086"/>
    <w:rsid w:val="000D44E6"/>
    <w:rsid w:val="000D4835"/>
    <w:rsid w:val="000D4D7A"/>
    <w:rsid w:val="000D54B1"/>
    <w:rsid w:val="000D5562"/>
    <w:rsid w:val="000D557A"/>
    <w:rsid w:val="000D59A7"/>
    <w:rsid w:val="000D6233"/>
    <w:rsid w:val="000D645F"/>
    <w:rsid w:val="000D66C5"/>
    <w:rsid w:val="000D6B17"/>
    <w:rsid w:val="000D77A2"/>
    <w:rsid w:val="000E03FB"/>
    <w:rsid w:val="000E0BBA"/>
    <w:rsid w:val="000E0F0E"/>
    <w:rsid w:val="000E1394"/>
    <w:rsid w:val="000E1C77"/>
    <w:rsid w:val="000E2021"/>
    <w:rsid w:val="000E20FD"/>
    <w:rsid w:val="000E25D4"/>
    <w:rsid w:val="000E296A"/>
    <w:rsid w:val="000E2C6C"/>
    <w:rsid w:val="000E2EED"/>
    <w:rsid w:val="000E32EA"/>
    <w:rsid w:val="000E3C38"/>
    <w:rsid w:val="000E4A57"/>
    <w:rsid w:val="000E5471"/>
    <w:rsid w:val="000E574A"/>
    <w:rsid w:val="000E5B87"/>
    <w:rsid w:val="000E5C09"/>
    <w:rsid w:val="000E5C5C"/>
    <w:rsid w:val="000E5CF6"/>
    <w:rsid w:val="000E613E"/>
    <w:rsid w:val="000E639F"/>
    <w:rsid w:val="000E6EFF"/>
    <w:rsid w:val="000E77AE"/>
    <w:rsid w:val="000F0229"/>
    <w:rsid w:val="000F0E39"/>
    <w:rsid w:val="000F1033"/>
    <w:rsid w:val="000F1C17"/>
    <w:rsid w:val="000F2EE8"/>
    <w:rsid w:val="000F32D9"/>
    <w:rsid w:val="000F34F4"/>
    <w:rsid w:val="000F4EDE"/>
    <w:rsid w:val="000F5748"/>
    <w:rsid w:val="000F574D"/>
    <w:rsid w:val="000F616A"/>
    <w:rsid w:val="000F77AB"/>
    <w:rsid w:val="000F7E45"/>
    <w:rsid w:val="000F7E7F"/>
    <w:rsid w:val="00100855"/>
    <w:rsid w:val="0010090B"/>
    <w:rsid w:val="00100D42"/>
    <w:rsid w:val="00100EF2"/>
    <w:rsid w:val="00101074"/>
    <w:rsid w:val="001012AB"/>
    <w:rsid w:val="00101C26"/>
    <w:rsid w:val="00101DA2"/>
    <w:rsid w:val="00102159"/>
    <w:rsid w:val="00102354"/>
    <w:rsid w:val="001026C4"/>
    <w:rsid w:val="0010293A"/>
    <w:rsid w:val="00103783"/>
    <w:rsid w:val="001039EF"/>
    <w:rsid w:val="001041D7"/>
    <w:rsid w:val="0010496C"/>
    <w:rsid w:val="00104B9B"/>
    <w:rsid w:val="00104E18"/>
    <w:rsid w:val="00105107"/>
    <w:rsid w:val="001051EB"/>
    <w:rsid w:val="00105518"/>
    <w:rsid w:val="001057E3"/>
    <w:rsid w:val="00107BE4"/>
    <w:rsid w:val="00107D43"/>
    <w:rsid w:val="0011052A"/>
    <w:rsid w:val="00110770"/>
    <w:rsid w:val="00111453"/>
    <w:rsid w:val="00111861"/>
    <w:rsid w:val="001129D8"/>
    <w:rsid w:val="00112ADD"/>
    <w:rsid w:val="00112EDB"/>
    <w:rsid w:val="0011356D"/>
    <w:rsid w:val="00113F14"/>
    <w:rsid w:val="00114082"/>
    <w:rsid w:val="001141E9"/>
    <w:rsid w:val="001145B2"/>
    <w:rsid w:val="00115354"/>
    <w:rsid w:val="00115959"/>
    <w:rsid w:val="00116719"/>
    <w:rsid w:val="00116840"/>
    <w:rsid w:val="00117010"/>
    <w:rsid w:val="0011760D"/>
    <w:rsid w:val="00117727"/>
    <w:rsid w:val="001177A5"/>
    <w:rsid w:val="00117A49"/>
    <w:rsid w:val="00117E47"/>
    <w:rsid w:val="00117F59"/>
    <w:rsid w:val="001201C7"/>
    <w:rsid w:val="00120279"/>
    <w:rsid w:val="00120343"/>
    <w:rsid w:val="00120AAB"/>
    <w:rsid w:val="0012284C"/>
    <w:rsid w:val="00122D46"/>
    <w:rsid w:val="00123167"/>
    <w:rsid w:val="0012405A"/>
    <w:rsid w:val="00124227"/>
    <w:rsid w:val="0012461D"/>
    <w:rsid w:val="00125545"/>
    <w:rsid w:val="00125607"/>
    <w:rsid w:val="00125761"/>
    <w:rsid w:val="001257C3"/>
    <w:rsid w:val="001259D7"/>
    <w:rsid w:val="001262CB"/>
    <w:rsid w:val="001265B5"/>
    <w:rsid w:val="00126657"/>
    <w:rsid w:val="00126C60"/>
    <w:rsid w:val="00127236"/>
    <w:rsid w:val="00127277"/>
    <w:rsid w:val="00127468"/>
    <w:rsid w:val="0012782E"/>
    <w:rsid w:val="00127E57"/>
    <w:rsid w:val="00130261"/>
    <w:rsid w:val="0013074E"/>
    <w:rsid w:val="0013090F"/>
    <w:rsid w:val="00130BEB"/>
    <w:rsid w:val="00130F56"/>
    <w:rsid w:val="00131589"/>
    <w:rsid w:val="0013235A"/>
    <w:rsid w:val="00132723"/>
    <w:rsid w:val="00132B22"/>
    <w:rsid w:val="001335D4"/>
    <w:rsid w:val="00134084"/>
    <w:rsid w:val="001346BD"/>
    <w:rsid w:val="00134B66"/>
    <w:rsid w:val="00135292"/>
    <w:rsid w:val="00135F03"/>
    <w:rsid w:val="001360ED"/>
    <w:rsid w:val="0013695E"/>
    <w:rsid w:val="00136AE8"/>
    <w:rsid w:val="00136D4E"/>
    <w:rsid w:val="0013724C"/>
    <w:rsid w:val="001373EA"/>
    <w:rsid w:val="001375AA"/>
    <w:rsid w:val="00137850"/>
    <w:rsid w:val="00140111"/>
    <w:rsid w:val="00140483"/>
    <w:rsid w:val="00140744"/>
    <w:rsid w:val="00140B55"/>
    <w:rsid w:val="001414D1"/>
    <w:rsid w:val="001415D3"/>
    <w:rsid w:val="00141D85"/>
    <w:rsid w:val="00143328"/>
    <w:rsid w:val="00144EF7"/>
    <w:rsid w:val="001451AA"/>
    <w:rsid w:val="001469AB"/>
    <w:rsid w:val="001469D0"/>
    <w:rsid w:val="00146C78"/>
    <w:rsid w:val="00147121"/>
    <w:rsid w:val="00147424"/>
    <w:rsid w:val="00147C4A"/>
    <w:rsid w:val="00147EC7"/>
    <w:rsid w:val="00150A5E"/>
    <w:rsid w:val="00150BD9"/>
    <w:rsid w:val="00150C49"/>
    <w:rsid w:val="00150F3E"/>
    <w:rsid w:val="00151020"/>
    <w:rsid w:val="00151207"/>
    <w:rsid w:val="0015137D"/>
    <w:rsid w:val="00151A7E"/>
    <w:rsid w:val="00151EB6"/>
    <w:rsid w:val="00153286"/>
    <w:rsid w:val="00153952"/>
    <w:rsid w:val="00154C86"/>
    <w:rsid w:val="00155030"/>
    <w:rsid w:val="00155039"/>
    <w:rsid w:val="001552F1"/>
    <w:rsid w:val="0015674D"/>
    <w:rsid w:val="00156C2E"/>
    <w:rsid w:val="0015714D"/>
    <w:rsid w:val="001573C0"/>
    <w:rsid w:val="0015773A"/>
    <w:rsid w:val="00157E8C"/>
    <w:rsid w:val="0016070F"/>
    <w:rsid w:val="00161157"/>
    <w:rsid w:val="001613B8"/>
    <w:rsid w:val="0016156B"/>
    <w:rsid w:val="00163116"/>
    <w:rsid w:val="001632D7"/>
    <w:rsid w:val="0016356F"/>
    <w:rsid w:val="001643CE"/>
    <w:rsid w:val="001647C0"/>
    <w:rsid w:val="0016492B"/>
    <w:rsid w:val="00164A0D"/>
    <w:rsid w:val="001655E8"/>
    <w:rsid w:val="00165A70"/>
    <w:rsid w:val="001664B8"/>
    <w:rsid w:val="001666DE"/>
    <w:rsid w:val="001666FD"/>
    <w:rsid w:val="0016681E"/>
    <w:rsid w:val="001670AE"/>
    <w:rsid w:val="00167EB3"/>
    <w:rsid w:val="00170975"/>
    <w:rsid w:val="00170EF7"/>
    <w:rsid w:val="00171CF9"/>
    <w:rsid w:val="00171E90"/>
    <w:rsid w:val="001721AE"/>
    <w:rsid w:val="001724D6"/>
    <w:rsid w:val="001726E8"/>
    <w:rsid w:val="00172FE0"/>
    <w:rsid w:val="001733EF"/>
    <w:rsid w:val="001737C9"/>
    <w:rsid w:val="00173921"/>
    <w:rsid w:val="00173950"/>
    <w:rsid w:val="00173D04"/>
    <w:rsid w:val="00173E55"/>
    <w:rsid w:val="001743EE"/>
    <w:rsid w:val="00174743"/>
    <w:rsid w:val="00174857"/>
    <w:rsid w:val="00174B3B"/>
    <w:rsid w:val="00174CA2"/>
    <w:rsid w:val="00174E5C"/>
    <w:rsid w:val="00175563"/>
    <w:rsid w:val="00175D4A"/>
    <w:rsid w:val="00176131"/>
    <w:rsid w:val="001763C5"/>
    <w:rsid w:val="001765FF"/>
    <w:rsid w:val="00176C74"/>
    <w:rsid w:val="0017759F"/>
    <w:rsid w:val="00180946"/>
    <w:rsid w:val="00180DF8"/>
    <w:rsid w:val="00181945"/>
    <w:rsid w:val="00181C8E"/>
    <w:rsid w:val="00181D15"/>
    <w:rsid w:val="00182D33"/>
    <w:rsid w:val="001835D9"/>
    <w:rsid w:val="0018368C"/>
    <w:rsid w:val="00183F01"/>
    <w:rsid w:val="0018475F"/>
    <w:rsid w:val="00184788"/>
    <w:rsid w:val="00184A0F"/>
    <w:rsid w:val="00184E55"/>
    <w:rsid w:val="00185125"/>
    <w:rsid w:val="00185323"/>
    <w:rsid w:val="00185485"/>
    <w:rsid w:val="0018593F"/>
    <w:rsid w:val="00185B47"/>
    <w:rsid w:val="00186010"/>
    <w:rsid w:val="0018604D"/>
    <w:rsid w:val="001862DD"/>
    <w:rsid w:val="00186314"/>
    <w:rsid w:val="00186DE5"/>
    <w:rsid w:val="001878E9"/>
    <w:rsid w:val="00187CD3"/>
    <w:rsid w:val="001913C0"/>
    <w:rsid w:val="00191D60"/>
    <w:rsid w:val="001923F9"/>
    <w:rsid w:val="00192780"/>
    <w:rsid w:val="0019279C"/>
    <w:rsid w:val="00192B15"/>
    <w:rsid w:val="00193143"/>
    <w:rsid w:val="00193647"/>
    <w:rsid w:val="001939CD"/>
    <w:rsid w:val="00193DC5"/>
    <w:rsid w:val="00193E15"/>
    <w:rsid w:val="0019400E"/>
    <w:rsid w:val="00194911"/>
    <w:rsid w:val="00194EBC"/>
    <w:rsid w:val="00195540"/>
    <w:rsid w:val="00195785"/>
    <w:rsid w:val="00195D78"/>
    <w:rsid w:val="0019663D"/>
    <w:rsid w:val="00196B3F"/>
    <w:rsid w:val="00196F55"/>
    <w:rsid w:val="00196FE1"/>
    <w:rsid w:val="00197535"/>
    <w:rsid w:val="001975E3"/>
    <w:rsid w:val="00197D2E"/>
    <w:rsid w:val="001A08ED"/>
    <w:rsid w:val="001A092E"/>
    <w:rsid w:val="001A1915"/>
    <w:rsid w:val="001A1BAD"/>
    <w:rsid w:val="001A1BDE"/>
    <w:rsid w:val="001A1D4A"/>
    <w:rsid w:val="001A210B"/>
    <w:rsid w:val="001A2162"/>
    <w:rsid w:val="001A233E"/>
    <w:rsid w:val="001A25FB"/>
    <w:rsid w:val="001A2A66"/>
    <w:rsid w:val="001A32F9"/>
    <w:rsid w:val="001A3B7E"/>
    <w:rsid w:val="001A46E9"/>
    <w:rsid w:val="001A54B2"/>
    <w:rsid w:val="001A5678"/>
    <w:rsid w:val="001A57D7"/>
    <w:rsid w:val="001A6142"/>
    <w:rsid w:val="001A6B2A"/>
    <w:rsid w:val="001A70A4"/>
    <w:rsid w:val="001A719F"/>
    <w:rsid w:val="001A72A6"/>
    <w:rsid w:val="001A73B3"/>
    <w:rsid w:val="001A7E7C"/>
    <w:rsid w:val="001A7F50"/>
    <w:rsid w:val="001B002E"/>
    <w:rsid w:val="001B0FA5"/>
    <w:rsid w:val="001B137F"/>
    <w:rsid w:val="001B163A"/>
    <w:rsid w:val="001B1981"/>
    <w:rsid w:val="001B1F8F"/>
    <w:rsid w:val="001B2406"/>
    <w:rsid w:val="001B24DB"/>
    <w:rsid w:val="001B2560"/>
    <w:rsid w:val="001B25B5"/>
    <w:rsid w:val="001B25BE"/>
    <w:rsid w:val="001B37BD"/>
    <w:rsid w:val="001B3AA1"/>
    <w:rsid w:val="001B4049"/>
    <w:rsid w:val="001B48B7"/>
    <w:rsid w:val="001B4D1A"/>
    <w:rsid w:val="001B5CBB"/>
    <w:rsid w:val="001B67A8"/>
    <w:rsid w:val="001B758A"/>
    <w:rsid w:val="001C0183"/>
    <w:rsid w:val="001C04BF"/>
    <w:rsid w:val="001C07AA"/>
    <w:rsid w:val="001C09BA"/>
    <w:rsid w:val="001C0C28"/>
    <w:rsid w:val="001C1600"/>
    <w:rsid w:val="001C17B9"/>
    <w:rsid w:val="001C27AB"/>
    <w:rsid w:val="001C31C4"/>
    <w:rsid w:val="001C3548"/>
    <w:rsid w:val="001C3ED5"/>
    <w:rsid w:val="001C400C"/>
    <w:rsid w:val="001C4309"/>
    <w:rsid w:val="001C4371"/>
    <w:rsid w:val="001C47AE"/>
    <w:rsid w:val="001C5A36"/>
    <w:rsid w:val="001C5E41"/>
    <w:rsid w:val="001C6C50"/>
    <w:rsid w:val="001C7E44"/>
    <w:rsid w:val="001D00CE"/>
    <w:rsid w:val="001D01B7"/>
    <w:rsid w:val="001D0538"/>
    <w:rsid w:val="001D0ACB"/>
    <w:rsid w:val="001D11E1"/>
    <w:rsid w:val="001D1D8C"/>
    <w:rsid w:val="001D1F65"/>
    <w:rsid w:val="001D1FCC"/>
    <w:rsid w:val="001D20C0"/>
    <w:rsid w:val="001D239D"/>
    <w:rsid w:val="001D2C39"/>
    <w:rsid w:val="001D32EF"/>
    <w:rsid w:val="001D3D71"/>
    <w:rsid w:val="001D4E3C"/>
    <w:rsid w:val="001D5BBA"/>
    <w:rsid w:val="001D5FAF"/>
    <w:rsid w:val="001D65B6"/>
    <w:rsid w:val="001D678E"/>
    <w:rsid w:val="001D68C0"/>
    <w:rsid w:val="001D6930"/>
    <w:rsid w:val="001D6976"/>
    <w:rsid w:val="001D6F6A"/>
    <w:rsid w:val="001D721C"/>
    <w:rsid w:val="001D772C"/>
    <w:rsid w:val="001D7BA5"/>
    <w:rsid w:val="001E0921"/>
    <w:rsid w:val="001E1087"/>
    <w:rsid w:val="001E10FD"/>
    <w:rsid w:val="001E19A6"/>
    <w:rsid w:val="001E20E4"/>
    <w:rsid w:val="001E358C"/>
    <w:rsid w:val="001E3796"/>
    <w:rsid w:val="001E3C32"/>
    <w:rsid w:val="001E4258"/>
    <w:rsid w:val="001E4469"/>
    <w:rsid w:val="001E47E8"/>
    <w:rsid w:val="001E4CDC"/>
    <w:rsid w:val="001E4DA7"/>
    <w:rsid w:val="001E512C"/>
    <w:rsid w:val="001E52A8"/>
    <w:rsid w:val="001E57C6"/>
    <w:rsid w:val="001E57E6"/>
    <w:rsid w:val="001E63B2"/>
    <w:rsid w:val="001E65B0"/>
    <w:rsid w:val="001E7255"/>
    <w:rsid w:val="001E73EC"/>
    <w:rsid w:val="001E784F"/>
    <w:rsid w:val="001E79E7"/>
    <w:rsid w:val="001F0F21"/>
    <w:rsid w:val="001F0FD6"/>
    <w:rsid w:val="001F1259"/>
    <w:rsid w:val="001F1373"/>
    <w:rsid w:val="001F181F"/>
    <w:rsid w:val="001F183A"/>
    <w:rsid w:val="001F21C2"/>
    <w:rsid w:val="001F26F4"/>
    <w:rsid w:val="001F296E"/>
    <w:rsid w:val="001F2C51"/>
    <w:rsid w:val="001F2E1C"/>
    <w:rsid w:val="001F388E"/>
    <w:rsid w:val="001F3AF6"/>
    <w:rsid w:val="001F461E"/>
    <w:rsid w:val="001F4934"/>
    <w:rsid w:val="001F4C4B"/>
    <w:rsid w:val="001F593C"/>
    <w:rsid w:val="001F5CB9"/>
    <w:rsid w:val="001F5FB1"/>
    <w:rsid w:val="001F60BD"/>
    <w:rsid w:val="001F65DC"/>
    <w:rsid w:val="001F69E1"/>
    <w:rsid w:val="001F6C32"/>
    <w:rsid w:val="001F788A"/>
    <w:rsid w:val="001F7CF1"/>
    <w:rsid w:val="00200002"/>
    <w:rsid w:val="00200B24"/>
    <w:rsid w:val="00200F87"/>
    <w:rsid w:val="002016D3"/>
    <w:rsid w:val="002019B0"/>
    <w:rsid w:val="00201D53"/>
    <w:rsid w:val="00201F8E"/>
    <w:rsid w:val="002031E7"/>
    <w:rsid w:val="00203657"/>
    <w:rsid w:val="002036D7"/>
    <w:rsid w:val="00203A53"/>
    <w:rsid w:val="00203C43"/>
    <w:rsid w:val="00204235"/>
    <w:rsid w:val="00204A14"/>
    <w:rsid w:val="00204E4B"/>
    <w:rsid w:val="00204E6A"/>
    <w:rsid w:val="002066FB"/>
    <w:rsid w:val="00206F13"/>
    <w:rsid w:val="0020702C"/>
    <w:rsid w:val="00207077"/>
    <w:rsid w:val="00207B00"/>
    <w:rsid w:val="0021054E"/>
    <w:rsid w:val="002105DD"/>
    <w:rsid w:val="0021152F"/>
    <w:rsid w:val="00211790"/>
    <w:rsid w:val="00211959"/>
    <w:rsid w:val="00211CE9"/>
    <w:rsid w:val="00212CC0"/>
    <w:rsid w:val="00213949"/>
    <w:rsid w:val="00213ABE"/>
    <w:rsid w:val="00213B25"/>
    <w:rsid w:val="00213BBA"/>
    <w:rsid w:val="0021426A"/>
    <w:rsid w:val="0021473D"/>
    <w:rsid w:val="00215956"/>
    <w:rsid w:val="00215BAF"/>
    <w:rsid w:val="00216420"/>
    <w:rsid w:val="00216587"/>
    <w:rsid w:val="00216CA4"/>
    <w:rsid w:val="00216FB6"/>
    <w:rsid w:val="002173A8"/>
    <w:rsid w:val="002200F8"/>
    <w:rsid w:val="00220680"/>
    <w:rsid w:val="00220E87"/>
    <w:rsid w:val="00220EDB"/>
    <w:rsid w:val="0022211B"/>
    <w:rsid w:val="00222483"/>
    <w:rsid w:val="0022299F"/>
    <w:rsid w:val="00222A99"/>
    <w:rsid w:val="00222BAA"/>
    <w:rsid w:val="00223991"/>
    <w:rsid w:val="00223D4F"/>
    <w:rsid w:val="002245EA"/>
    <w:rsid w:val="002260EC"/>
    <w:rsid w:val="002261B9"/>
    <w:rsid w:val="00226231"/>
    <w:rsid w:val="00226ED6"/>
    <w:rsid w:val="00227888"/>
    <w:rsid w:val="00227D11"/>
    <w:rsid w:val="00227DAE"/>
    <w:rsid w:val="0023064C"/>
    <w:rsid w:val="00230CC8"/>
    <w:rsid w:val="002311FD"/>
    <w:rsid w:val="002312B4"/>
    <w:rsid w:val="00231570"/>
    <w:rsid w:val="00232375"/>
    <w:rsid w:val="002338CB"/>
    <w:rsid w:val="00233A3B"/>
    <w:rsid w:val="00233AD5"/>
    <w:rsid w:val="00233D2B"/>
    <w:rsid w:val="002340DD"/>
    <w:rsid w:val="002347C0"/>
    <w:rsid w:val="00235B83"/>
    <w:rsid w:val="00235DB2"/>
    <w:rsid w:val="002364F5"/>
    <w:rsid w:val="00236591"/>
    <w:rsid w:val="00236BC2"/>
    <w:rsid w:val="00236F27"/>
    <w:rsid w:val="0023734B"/>
    <w:rsid w:val="00237D66"/>
    <w:rsid w:val="0024021F"/>
    <w:rsid w:val="002402BE"/>
    <w:rsid w:val="0024043B"/>
    <w:rsid w:val="0024072A"/>
    <w:rsid w:val="00240CCE"/>
    <w:rsid w:val="00241C0A"/>
    <w:rsid w:val="00241C1A"/>
    <w:rsid w:val="00242BF5"/>
    <w:rsid w:val="00243047"/>
    <w:rsid w:val="00243062"/>
    <w:rsid w:val="0024340F"/>
    <w:rsid w:val="002437B2"/>
    <w:rsid w:val="0024384C"/>
    <w:rsid w:val="002438B7"/>
    <w:rsid w:val="002439B4"/>
    <w:rsid w:val="002441B7"/>
    <w:rsid w:val="0024481F"/>
    <w:rsid w:val="0024488A"/>
    <w:rsid w:val="002459F1"/>
    <w:rsid w:val="00245A8B"/>
    <w:rsid w:val="00245CAB"/>
    <w:rsid w:val="00246C3A"/>
    <w:rsid w:val="00246F3E"/>
    <w:rsid w:val="002471CA"/>
    <w:rsid w:val="0024725B"/>
    <w:rsid w:val="00247540"/>
    <w:rsid w:val="0025045F"/>
    <w:rsid w:val="00251024"/>
    <w:rsid w:val="00251642"/>
    <w:rsid w:val="0025260F"/>
    <w:rsid w:val="00252E7B"/>
    <w:rsid w:val="00253093"/>
    <w:rsid w:val="002536A4"/>
    <w:rsid w:val="00253777"/>
    <w:rsid w:val="00253952"/>
    <w:rsid w:val="00253FE9"/>
    <w:rsid w:val="00254059"/>
    <w:rsid w:val="00254467"/>
    <w:rsid w:val="002547BB"/>
    <w:rsid w:val="002547CE"/>
    <w:rsid w:val="00254804"/>
    <w:rsid w:val="00254BC2"/>
    <w:rsid w:val="00254D04"/>
    <w:rsid w:val="002552A2"/>
    <w:rsid w:val="00255673"/>
    <w:rsid w:val="00255E31"/>
    <w:rsid w:val="0025644C"/>
    <w:rsid w:val="00256808"/>
    <w:rsid w:val="00256B7B"/>
    <w:rsid w:val="00257475"/>
    <w:rsid w:val="0025763C"/>
    <w:rsid w:val="0026027A"/>
    <w:rsid w:val="0026118D"/>
    <w:rsid w:val="002612D3"/>
    <w:rsid w:val="00261304"/>
    <w:rsid w:val="0026155E"/>
    <w:rsid w:val="00261ACB"/>
    <w:rsid w:val="00261D94"/>
    <w:rsid w:val="0026207F"/>
    <w:rsid w:val="00262277"/>
    <w:rsid w:val="00262A77"/>
    <w:rsid w:val="00262B93"/>
    <w:rsid w:val="00262CC5"/>
    <w:rsid w:val="00262E5D"/>
    <w:rsid w:val="0026380C"/>
    <w:rsid w:val="00263878"/>
    <w:rsid w:val="00263E37"/>
    <w:rsid w:val="0026518E"/>
    <w:rsid w:val="002651F3"/>
    <w:rsid w:val="00265507"/>
    <w:rsid w:val="0026551F"/>
    <w:rsid w:val="002659F5"/>
    <w:rsid w:val="00265D19"/>
    <w:rsid w:val="002661EC"/>
    <w:rsid w:val="00267204"/>
    <w:rsid w:val="00270298"/>
    <w:rsid w:val="00271396"/>
    <w:rsid w:val="00271798"/>
    <w:rsid w:val="00271B42"/>
    <w:rsid w:val="00271C59"/>
    <w:rsid w:val="00272594"/>
    <w:rsid w:val="00272639"/>
    <w:rsid w:val="00272929"/>
    <w:rsid w:val="00273819"/>
    <w:rsid w:val="00274B4E"/>
    <w:rsid w:val="00274C33"/>
    <w:rsid w:val="00274C62"/>
    <w:rsid w:val="0027500D"/>
    <w:rsid w:val="00275069"/>
    <w:rsid w:val="002753A0"/>
    <w:rsid w:val="00275AF7"/>
    <w:rsid w:val="00275B72"/>
    <w:rsid w:val="002761B8"/>
    <w:rsid w:val="00276841"/>
    <w:rsid w:val="00277108"/>
    <w:rsid w:val="0027731C"/>
    <w:rsid w:val="00280396"/>
    <w:rsid w:val="00280F37"/>
    <w:rsid w:val="00281666"/>
    <w:rsid w:val="0028333B"/>
    <w:rsid w:val="00283A51"/>
    <w:rsid w:val="00283AA1"/>
    <w:rsid w:val="00283DEF"/>
    <w:rsid w:val="00283ED1"/>
    <w:rsid w:val="002849FD"/>
    <w:rsid w:val="00284A6B"/>
    <w:rsid w:val="00284FD2"/>
    <w:rsid w:val="0028598F"/>
    <w:rsid w:val="00285BE8"/>
    <w:rsid w:val="00285D34"/>
    <w:rsid w:val="00286084"/>
    <w:rsid w:val="00286114"/>
    <w:rsid w:val="002861CE"/>
    <w:rsid w:val="00286791"/>
    <w:rsid w:val="0028716B"/>
    <w:rsid w:val="00287597"/>
    <w:rsid w:val="00287C86"/>
    <w:rsid w:val="00287D01"/>
    <w:rsid w:val="00290024"/>
    <w:rsid w:val="00290225"/>
    <w:rsid w:val="002907AA"/>
    <w:rsid w:val="002908B8"/>
    <w:rsid w:val="002908D5"/>
    <w:rsid w:val="00290D28"/>
    <w:rsid w:val="002914ED"/>
    <w:rsid w:val="00291DAC"/>
    <w:rsid w:val="00291E31"/>
    <w:rsid w:val="00292330"/>
    <w:rsid w:val="00292A00"/>
    <w:rsid w:val="00292BDD"/>
    <w:rsid w:val="0029304F"/>
    <w:rsid w:val="0029357B"/>
    <w:rsid w:val="00293A9D"/>
    <w:rsid w:val="00293D1F"/>
    <w:rsid w:val="00294484"/>
    <w:rsid w:val="00295098"/>
    <w:rsid w:val="00295951"/>
    <w:rsid w:val="00295D51"/>
    <w:rsid w:val="00295F20"/>
    <w:rsid w:val="00296A53"/>
    <w:rsid w:val="002A079D"/>
    <w:rsid w:val="002A1336"/>
    <w:rsid w:val="002A1AB6"/>
    <w:rsid w:val="002A2E46"/>
    <w:rsid w:val="002A3458"/>
    <w:rsid w:val="002A3C7B"/>
    <w:rsid w:val="002A3ECD"/>
    <w:rsid w:val="002A409B"/>
    <w:rsid w:val="002A4B95"/>
    <w:rsid w:val="002A5852"/>
    <w:rsid w:val="002A631A"/>
    <w:rsid w:val="002A76C8"/>
    <w:rsid w:val="002A7858"/>
    <w:rsid w:val="002A7BDF"/>
    <w:rsid w:val="002B029A"/>
    <w:rsid w:val="002B0973"/>
    <w:rsid w:val="002B1477"/>
    <w:rsid w:val="002B1777"/>
    <w:rsid w:val="002B1A97"/>
    <w:rsid w:val="002B1FEB"/>
    <w:rsid w:val="002B243C"/>
    <w:rsid w:val="002B25A2"/>
    <w:rsid w:val="002B26D7"/>
    <w:rsid w:val="002B37EB"/>
    <w:rsid w:val="002B395D"/>
    <w:rsid w:val="002B4342"/>
    <w:rsid w:val="002B5866"/>
    <w:rsid w:val="002B5A68"/>
    <w:rsid w:val="002B5A78"/>
    <w:rsid w:val="002B5D2B"/>
    <w:rsid w:val="002B616D"/>
    <w:rsid w:val="002B6361"/>
    <w:rsid w:val="002B6CA6"/>
    <w:rsid w:val="002C0B2F"/>
    <w:rsid w:val="002C0EC1"/>
    <w:rsid w:val="002C1218"/>
    <w:rsid w:val="002C141E"/>
    <w:rsid w:val="002C1841"/>
    <w:rsid w:val="002C1B55"/>
    <w:rsid w:val="002C2B0B"/>
    <w:rsid w:val="002C3472"/>
    <w:rsid w:val="002C3C5F"/>
    <w:rsid w:val="002C4158"/>
    <w:rsid w:val="002C432C"/>
    <w:rsid w:val="002C435B"/>
    <w:rsid w:val="002C4767"/>
    <w:rsid w:val="002C4B93"/>
    <w:rsid w:val="002C4FB7"/>
    <w:rsid w:val="002C4FC7"/>
    <w:rsid w:val="002C59A5"/>
    <w:rsid w:val="002C6551"/>
    <w:rsid w:val="002C6694"/>
    <w:rsid w:val="002C6E17"/>
    <w:rsid w:val="002C6ED5"/>
    <w:rsid w:val="002C7870"/>
    <w:rsid w:val="002D0601"/>
    <w:rsid w:val="002D20DD"/>
    <w:rsid w:val="002D27C9"/>
    <w:rsid w:val="002D31D4"/>
    <w:rsid w:val="002D342A"/>
    <w:rsid w:val="002D41A6"/>
    <w:rsid w:val="002D4713"/>
    <w:rsid w:val="002D4D2D"/>
    <w:rsid w:val="002D5DE8"/>
    <w:rsid w:val="002D5E58"/>
    <w:rsid w:val="002D6035"/>
    <w:rsid w:val="002D69F1"/>
    <w:rsid w:val="002D6D00"/>
    <w:rsid w:val="002D76E9"/>
    <w:rsid w:val="002D79EC"/>
    <w:rsid w:val="002D7A41"/>
    <w:rsid w:val="002D7AAC"/>
    <w:rsid w:val="002E05D2"/>
    <w:rsid w:val="002E1151"/>
    <w:rsid w:val="002E2038"/>
    <w:rsid w:val="002E231E"/>
    <w:rsid w:val="002E2FBC"/>
    <w:rsid w:val="002E3744"/>
    <w:rsid w:val="002E391B"/>
    <w:rsid w:val="002E4737"/>
    <w:rsid w:val="002E4A5D"/>
    <w:rsid w:val="002E56DB"/>
    <w:rsid w:val="002E6946"/>
    <w:rsid w:val="002E6BC0"/>
    <w:rsid w:val="002E6F77"/>
    <w:rsid w:val="002E7381"/>
    <w:rsid w:val="002E7E7B"/>
    <w:rsid w:val="002E7E9B"/>
    <w:rsid w:val="002F06FD"/>
    <w:rsid w:val="002F0A99"/>
    <w:rsid w:val="002F1D2E"/>
    <w:rsid w:val="002F2122"/>
    <w:rsid w:val="002F2350"/>
    <w:rsid w:val="002F2364"/>
    <w:rsid w:val="002F2C39"/>
    <w:rsid w:val="002F2E37"/>
    <w:rsid w:val="002F38A2"/>
    <w:rsid w:val="002F4382"/>
    <w:rsid w:val="002F4477"/>
    <w:rsid w:val="002F484E"/>
    <w:rsid w:val="002F509C"/>
    <w:rsid w:val="002F530C"/>
    <w:rsid w:val="002F5380"/>
    <w:rsid w:val="002F566D"/>
    <w:rsid w:val="002F715A"/>
    <w:rsid w:val="002F7764"/>
    <w:rsid w:val="002F77E9"/>
    <w:rsid w:val="002F7A5E"/>
    <w:rsid w:val="002F7ED7"/>
    <w:rsid w:val="00300533"/>
    <w:rsid w:val="00301195"/>
    <w:rsid w:val="00303218"/>
    <w:rsid w:val="0030345C"/>
    <w:rsid w:val="00303CFD"/>
    <w:rsid w:val="00304060"/>
    <w:rsid w:val="0030449A"/>
    <w:rsid w:val="00304DBF"/>
    <w:rsid w:val="0030501D"/>
    <w:rsid w:val="0030502A"/>
    <w:rsid w:val="0030573B"/>
    <w:rsid w:val="00305EFD"/>
    <w:rsid w:val="0030650B"/>
    <w:rsid w:val="00306765"/>
    <w:rsid w:val="00306D8E"/>
    <w:rsid w:val="00307012"/>
    <w:rsid w:val="00307D3B"/>
    <w:rsid w:val="00310135"/>
    <w:rsid w:val="003105A7"/>
    <w:rsid w:val="00310603"/>
    <w:rsid w:val="0031205D"/>
    <w:rsid w:val="003126D4"/>
    <w:rsid w:val="00312A0C"/>
    <w:rsid w:val="00312FC9"/>
    <w:rsid w:val="00313770"/>
    <w:rsid w:val="003147E6"/>
    <w:rsid w:val="00314C68"/>
    <w:rsid w:val="00314F15"/>
    <w:rsid w:val="003151F1"/>
    <w:rsid w:val="00315F8E"/>
    <w:rsid w:val="003162A0"/>
    <w:rsid w:val="00316AAC"/>
    <w:rsid w:val="00316AFB"/>
    <w:rsid w:val="00317581"/>
    <w:rsid w:val="00317887"/>
    <w:rsid w:val="003202E9"/>
    <w:rsid w:val="003206FC"/>
    <w:rsid w:val="00320B79"/>
    <w:rsid w:val="00320C4E"/>
    <w:rsid w:val="0032128B"/>
    <w:rsid w:val="00321BC7"/>
    <w:rsid w:val="00321E30"/>
    <w:rsid w:val="00322274"/>
    <w:rsid w:val="00322912"/>
    <w:rsid w:val="0032376A"/>
    <w:rsid w:val="00324826"/>
    <w:rsid w:val="0032509C"/>
    <w:rsid w:val="003251A3"/>
    <w:rsid w:val="003256D9"/>
    <w:rsid w:val="00325F14"/>
    <w:rsid w:val="003260FA"/>
    <w:rsid w:val="003261B7"/>
    <w:rsid w:val="003264B5"/>
    <w:rsid w:val="0032651F"/>
    <w:rsid w:val="00326F62"/>
    <w:rsid w:val="00327017"/>
    <w:rsid w:val="0032715F"/>
    <w:rsid w:val="003271C6"/>
    <w:rsid w:val="003301C8"/>
    <w:rsid w:val="0033052E"/>
    <w:rsid w:val="00330693"/>
    <w:rsid w:val="00330741"/>
    <w:rsid w:val="00330A74"/>
    <w:rsid w:val="00330C62"/>
    <w:rsid w:val="00330E94"/>
    <w:rsid w:val="00330FED"/>
    <w:rsid w:val="00331381"/>
    <w:rsid w:val="00331765"/>
    <w:rsid w:val="00331B3E"/>
    <w:rsid w:val="00331D36"/>
    <w:rsid w:val="003321D8"/>
    <w:rsid w:val="0033256E"/>
    <w:rsid w:val="003326DB"/>
    <w:rsid w:val="003329DD"/>
    <w:rsid w:val="00332CB9"/>
    <w:rsid w:val="00332F8B"/>
    <w:rsid w:val="00333160"/>
    <w:rsid w:val="003343F7"/>
    <w:rsid w:val="00334CFA"/>
    <w:rsid w:val="00335C4B"/>
    <w:rsid w:val="0033681A"/>
    <w:rsid w:val="00337749"/>
    <w:rsid w:val="00340476"/>
    <w:rsid w:val="00340BF7"/>
    <w:rsid w:val="0034139D"/>
    <w:rsid w:val="0034199D"/>
    <w:rsid w:val="00341FA7"/>
    <w:rsid w:val="00342743"/>
    <w:rsid w:val="003429D9"/>
    <w:rsid w:val="00342AFC"/>
    <w:rsid w:val="00342B63"/>
    <w:rsid w:val="00342C6F"/>
    <w:rsid w:val="003444FC"/>
    <w:rsid w:val="00344D6C"/>
    <w:rsid w:val="0034518A"/>
    <w:rsid w:val="00345DAD"/>
    <w:rsid w:val="00346019"/>
    <w:rsid w:val="00346B6F"/>
    <w:rsid w:val="00347539"/>
    <w:rsid w:val="0034766D"/>
    <w:rsid w:val="00350867"/>
    <w:rsid w:val="00350BCE"/>
    <w:rsid w:val="00351738"/>
    <w:rsid w:val="00351AF8"/>
    <w:rsid w:val="00351D41"/>
    <w:rsid w:val="00352366"/>
    <w:rsid w:val="003523C5"/>
    <w:rsid w:val="003523CB"/>
    <w:rsid w:val="003525E6"/>
    <w:rsid w:val="00352650"/>
    <w:rsid w:val="003527C6"/>
    <w:rsid w:val="00352873"/>
    <w:rsid w:val="003528DD"/>
    <w:rsid w:val="00353794"/>
    <w:rsid w:val="00353A06"/>
    <w:rsid w:val="00353D71"/>
    <w:rsid w:val="00354D6A"/>
    <w:rsid w:val="003555CD"/>
    <w:rsid w:val="00355C07"/>
    <w:rsid w:val="00355E66"/>
    <w:rsid w:val="00356215"/>
    <w:rsid w:val="003562A2"/>
    <w:rsid w:val="00356462"/>
    <w:rsid w:val="00356A69"/>
    <w:rsid w:val="00357024"/>
    <w:rsid w:val="00357267"/>
    <w:rsid w:val="00357BB3"/>
    <w:rsid w:val="003600A0"/>
    <w:rsid w:val="0036032E"/>
    <w:rsid w:val="00360C1A"/>
    <w:rsid w:val="00360F52"/>
    <w:rsid w:val="00361912"/>
    <w:rsid w:val="0036205F"/>
    <w:rsid w:val="00363A9F"/>
    <w:rsid w:val="003642AC"/>
    <w:rsid w:val="003642E8"/>
    <w:rsid w:val="003643AE"/>
    <w:rsid w:val="00364737"/>
    <w:rsid w:val="003647FF"/>
    <w:rsid w:val="003648E2"/>
    <w:rsid w:val="003649C1"/>
    <w:rsid w:val="00364A1F"/>
    <w:rsid w:val="00365214"/>
    <w:rsid w:val="0036526C"/>
    <w:rsid w:val="00366081"/>
    <w:rsid w:val="00366D5C"/>
    <w:rsid w:val="00366D5D"/>
    <w:rsid w:val="00366EAA"/>
    <w:rsid w:val="0036727C"/>
    <w:rsid w:val="0036744A"/>
    <w:rsid w:val="00367B21"/>
    <w:rsid w:val="00367EA1"/>
    <w:rsid w:val="00370025"/>
    <w:rsid w:val="0037047D"/>
    <w:rsid w:val="003707ED"/>
    <w:rsid w:val="00371183"/>
    <w:rsid w:val="003712C0"/>
    <w:rsid w:val="0037184D"/>
    <w:rsid w:val="00371CC5"/>
    <w:rsid w:val="00371D33"/>
    <w:rsid w:val="003723F9"/>
    <w:rsid w:val="0037269D"/>
    <w:rsid w:val="00372D99"/>
    <w:rsid w:val="00372E65"/>
    <w:rsid w:val="00373861"/>
    <w:rsid w:val="0037432F"/>
    <w:rsid w:val="00374EE5"/>
    <w:rsid w:val="0037512C"/>
    <w:rsid w:val="00376098"/>
    <w:rsid w:val="00376826"/>
    <w:rsid w:val="00376B1B"/>
    <w:rsid w:val="00376FE9"/>
    <w:rsid w:val="00377587"/>
    <w:rsid w:val="00377A89"/>
    <w:rsid w:val="00377CBF"/>
    <w:rsid w:val="00380944"/>
    <w:rsid w:val="0038186A"/>
    <w:rsid w:val="00381C84"/>
    <w:rsid w:val="00382175"/>
    <w:rsid w:val="00382208"/>
    <w:rsid w:val="00384093"/>
    <w:rsid w:val="00384644"/>
    <w:rsid w:val="00384710"/>
    <w:rsid w:val="00385038"/>
    <w:rsid w:val="0038593E"/>
    <w:rsid w:val="0038695A"/>
    <w:rsid w:val="00386AEB"/>
    <w:rsid w:val="003873D9"/>
    <w:rsid w:val="00387CCD"/>
    <w:rsid w:val="003901E4"/>
    <w:rsid w:val="003906C7"/>
    <w:rsid w:val="00390A9D"/>
    <w:rsid w:val="00391497"/>
    <w:rsid w:val="003924D7"/>
    <w:rsid w:val="00392685"/>
    <w:rsid w:val="00392F5F"/>
    <w:rsid w:val="0039399F"/>
    <w:rsid w:val="00393A89"/>
    <w:rsid w:val="003948D9"/>
    <w:rsid w:val="003957CA"/>
    <w:rsid w:val="00396423"/>
    <w:rsid w:val="00397115"/>
    <w:rsid w:val="00397182"/>
    <w:rsid w:val="0039770F"/>
    <w:rsid w:val="003A15BD"/>
    <w:rsid w:val="003A1752"/>
    <w:rsid w:val="003A2401"/>
    <w:rsid w:val="003A2B19"/>
    <w:rsid w:val="003A30C3"/>
    <w:rsid w:val="003A38E4"/>
    <w:rsid w:val="003A3FF5"/>
    <w:rsid w:val="003A410D"/>
    <w:rsid w:val="003A44F1"/>
    <w:rsid w:val="003A4A45"/>
    <w:rsid w:val="003A4ABE"/>
    <w:rsid w:val="003A58AB"/>
    <w:rsid w:val="003A67DE"/>
    <w:rsid w:val="003A6BD9"/>
    <w:rsid w:val="003A7629"/>
    <w:rsid w:val="003A7800"/>
    <w:rsid w:val="003A7D4C"/>
    <w:rsid w:val="003B0037"/>
    <w:rsid w:val="003B05E7"/>
    <w:rsid w:val="003B0EF4"/>
    <w:rsid w:val="003B105A"/>
    <w:rsid w:val="003B13B6"/>
    <w:rsid w:val="003B1D6F"/>
    <w:rsid w:val="003B1F21"/>
    <w:rsid w:val="003B2507"/>
    <w:rsid w:val="003B26EA"/>
    <w:rsid w:val="003B2836"/>
    <w:rsid w:val="003B2AA0"/>
    <w:rsid w:val="003B2C8D"/>
    <w:rsid w:val="003B2F76"/>
    <w:rsid w:val="003B330F"/>
    <w:rsid w:val="003B3404"/>
    <w:rsid w:val="003B3B06"/>
    <w:rsid w:val="003B3BF7"/>
    <w:rsid w:val="003B3F09"/>
    <w:rsid w:val="003B4B0B"/>
    <w:rsid w:val="003B4BCF"/>
    <w:rsid w:val="003B5657"/>
    <w:rsid w:val="003B598F"/>
    <w:rsid w:val="003B5AC5"/>
    <w:rsid w:val="003B62AB"/>
    <w:rsid w:val="003B65EA"/>
    <w:rsid w:val="003B6607"/>
    <w:rsid w:val="003B6DCA"/>
    <w:rsid w:val="003B7462"/>
    <w:rsid w:val="003C0660"/>
    <w:rsid w:val="003C106A"/>
    <w:rsid w:val="003C1151"/>
    <w:rsid w:val="003C1244"/>
    <w:rsid w:val="003C2023"/>
    <w:rsid w:val="003C2955"/>
    <w:rsid w:val="003C378E"/>
    <w:rsid w:val="003C3B21"/>
    <w:rsid w:val="003C4212"/>
    <w:rsid w:val="003C42F1"/>
    <w:rsid w:val="003C4347"/>
    <w:rsid w:val="003C4B6A"/>
    <w:rsid w:val="003C4B6C"/>
    <w:rsid w:val="003C58DA"/>
    <w:rsid w:val="003C5987"/>
    <w:rsid w:val="003C5B63"/>
    <w:rsid w:val="003C6339"/>
    <w:rsid w:val="003C6B6B"/>
    <w:rsid w:val="003C6CE1"/>
    <w:rsid w:val="003C7591"/>
    <w:rsid w:val="003C77C4"/>
    <w:rsid w:val="003D00E4"/>
    <w:rsid w:val="003D01F3"/>
    <w:rsid w:val="003D06CC"/>
    <w:rsid w:val="003D0940"/>
    <w:rsid w:val="003D0BA2"/>
    <w:rsid w:val="003D0FF8"/>
    <w:rsid w:val="003D1010"/>
    <w:rsid w:val="003D165C"/>
    <w:rsid w:val="003D1689"/>
    <w:rsid w:val="003D16E6"/>
    <w:rsid w:val="003D1A49"/>
    <w:rsid w:val="003D24FD"/>
    <w:rsid w:val="003D2BAF"/>
    <w:rsid w:val="003D3386"/>
    <w:rsid w:val="003D33A2"/>
    <w:rsid w:val="003D3422"/>
    <w:rsid w:val="003D38B5"/>
    <w:rsid w:val="003D4716"/>
    <w:rsid w:val="003D5231"/>
    <w:rsid w:val="003D7D38"/>
    <w:rsid w:val="003D7FC8"/>
    <w:rsid w:val="003E0439"/>
    <w:rsid w:val="003E0549"/>
    <w:rsid w:val="003E0FF5"/>
    <w:rsid w:val="003E1F83"/>
    <w:rsid w:val="003E2344"/>
    <w:rsid w:val="003E24CB"/>
    <w:rsid w:val="003E352B"/>
    <w:rsid w:val="003E4100"/>
    <w:rsid w:val="003E43D1"/>
    <w:rsid w:val="003E536B"/>
    <w:rsid w:val="003E54BB"/>
    <w:rsid w:val="003E6CC5"/>
    <w:rsid w:val="003E7A13"/>
    <w:rsid w:val="003E7A6B"/>
    <w:rsid w:val="003F0B20"/>
    <w:rsid w:val="003F0C08"/>
    <w:rsid w:val="003F0C15"/>
    <w:rsid w:val="003F0D5F"/>
    <w:rsid w:val="003F0DE5"/>
    <w:rsid w:val="003F0F04"/>
    <w:rsid w:val="003F244D"/>
    <w:rsid w:val="003F2A20"/>
    <w:rsid w:val="003F2C93"/>
    <w:rsid w:val="003F2D47"/>
    <w:rsid w:val="003F30B8"/>
    <w:rsid w:val="003F3141"/>
    <w:rsid w:val="003F3513"/>
    <w:rsid w:val="003F38A7"/>
    <w:rsid w:val="003F3E87"/>
    <w:rsid w:val="003F414A"/>
    <w:rsid w:val="003F4EC1"/>
    <w:rsid w:val="003F5E9D"/>
    <w:rsid w:val="003F64A9"/>
    <w:rsid w:val="003F6FF5"/>
    <w:rsid w:val="0040001A"/>
    <w:rsid w:val="00400873"/>
    <w:rsid w:val="00400DC4"/>
    <w:rsid w:val="0040288E"/>
    <w:rsid w:val="00403517"/>
    <w:rsid w:val="0040368F"/>
    <w:rsid w:val="00403DA2"/>
    <w:rsid w:val="004041A5"/>
    <w:rsid w:val="0040495E"/>
    <w:rsid w:val="00404FDD"/>
    <w:rsid w:val="00405BB4"/>
    <w:rsid w:val="00405C41"/>
    <w:rsid w:val="00406AC1"/>
    <w:rsid w:val="00406FBB"/>
    <w:rsid w:val="00407197"/>
    <w:rsid w:val="00407264"/>
    <w:rsid w:val="004078CC"/>
    <w:rsid w:val="00410C51"/>
    <w:rsid w:val="00410EB8"/>
    <w:rsid w:val="004121A2"/>
    <w:rsid w:val="00412687"/>
    <w:rsid w:val="004139BE"/>
    <w:rsid w:val="004140F7"/>
    <w:rsid w:val="00414515"/>
    <w:rsid w:val="004158A6"/>
    <w:rsid w:val="0041623D"/>
    <w:rsid w:val="00416270"/>
    <w:rsid w:val="00416DF8"/>
    <w:rsid w:val="00417250"/>
    <w:rsid w:val="0041752E"/>
    <w:rsid w:val="0042072F"/>
    <w:rsid w:val="00421B6D"/>
    <w:rsid w:val="0042295E"/>
    <w:rsid w:val="00422EEC"/>
    <w:rsid w:val="00422FAF"/>
    <w:rsid w:val="00422FBE"/>
    <w:rsid w:val="0042366B"/>
    <w:rsid w:val="0042375A"/>
    <w:rsid w:val="00423AA9"/>
    <w:rsid w:val="0042470F"/>
    <w:rsid w:val="00424E3E"/>
    <w:rsid w:val="00425080"/>
    <w:rsid w:val="004252D1"/>
    <w:rsid w:val="004255A5"/>
    <w:rsid w:val="0042592A"/>
    <w:rsid w:val="00425D3C"/>
    <w:rsid w:val="004261A9"/>
    <w:rsid w:val="004269BA"/>
    <w:rsid w:val="00426A6C"/>
    <w:rsid w:val="0042772E"/>
    <w:rsid w:val="004277E8"/>
    <w:rsid w:val="00430256"/>
    <w:rsid w:val="00430406"/>
    <w:rsid w:val="004304BA"/>
    <w:rsid w:val="0043131C"/>
    <w:rsid w:val="00431613"/>
    <w:rsid w:val="004317D9"/>
    <w:rsid w:val="00431ACB"/>
    <w:rsid w:val="00432472"/>
    <w:rsid w:val="00432594"/>
    <w:rsid w:val="004325B8"/>
    <w:rsid w:val="00432E62"/>
    <w:rsid w:val="0043307C"/>
    <w:rsid w:val="0043358B"/>
    <w:rsid w:val="00433926"/>
    <w:rsid w:val="00433A9C"/>
    <w:rsid w:val="00433C13"/>
    <w:rsid w:val="00434256"/>
    <w:rsid w:val="004345B8"/>
    <w:rsid w:val="0043476A"/>
    <w:rsid w:val="00434FE8"/>
    <w:rsid w:val="0043522C"/>
    <w:rsid w:val="00435392"/>
    <w:rsid w:val="00435561"/>
    <w:rsid w:val="00436358"/>
    <w:rsid w:val="00436829"/>
    <w:rsid w:val="00436ABA"/>
    <w:rsid w:val="00436D62"/>
    <w:rsid w:val="00436DA0"/>
    <w:rsid w:val="00437228"/>
    <w:rsid w:val="00437382"/>
    <w:rsid w:val="00437D68"/>
    <w:rsid w:val="00437E4C"/>
    <w:rsid w:val="00440222"/>
    <w:rsid w:val="00440633"/>
    <w:rsid w:val="0044077B"/>
    <w:rsid w:val="00440DA7"/>
    <w:rsid w:val="00441603"/>
    <w:rsid w:val="004416A0"/>
    <w:rsid w:val="004416BC"/>
    <w:rsid w:val="0044202A"/>
    <w:rsid w:val="00442606"/>
    <w:rsid w:val="004428F6"/>
    <w:rsid w:val="00443FF7"/>
    <w:rsid w:val="00444583"/>
    <w:rsid w:val="00444700"/>
    <w:rsid w:val="00444A6B"/>
    <w:rsid w:val="0044510C"/>
    <w:rsid w:val="00445187"/>
    <w:rsid w:val="004451E2"/>
    <w:rsid w:val="00445583"/>
    <w:rsid w:val="00445D4C"/>
    <w:rsid w:val="00445F4B"/>
    <w:rsid w:val="00446521"/>
    <w:rsid w:val="00446645"/>
    <w:rsid w:val="00446B3F"/>
    <w:rsid w:val="00446CE7"/>
    <w:rsid w:val="00446FDE"/>
    <w:rsid w:val="004474C8"/>
    <w:rsid w:val="004505AB"/>
    <w:rsid w:val="00450C37"/>
    <w:rsid w:val="00451056"/>
    <w:rsid w:val="004515D0"/>
    <w:rsid w:val="00452182"/>
    <w:rsid w:val="00452511"/>
    <w:rsid w:val="00452A28"/>
    <w:rsid w:val="0045350B"/>
    <w:rsid w:val="00453546"/>
    <w:rsid w:val="004539ED"/>
    <w:rsid w:val="00453FE2"/>
    <w:rsid w:val="004558BA"/>
    <w:rsid w:val="00456C6F"/>
    <w:rsid w:val="004575A5"/>
    <w:rsid w:val="00457F6A"/>
    <w:rsid w:val="00460654"/>
    <w:rsid w:val="0046082A"/>
    <w:rsid w:val="0046166A"/>
    <w:rsid w:val="00461710"/>
    <w:rsid w:val="004625A3"/>
    <w:rsid w:val="00462EE5"/>
    <w:rsid w:val="00463B5F"/>
    <w:rsid w:val="00463BE1"/>
    <w:rsid w:val="00463D1D"/>
    <w:rsid w:val="004642B7"/>
    <w:rsid w:val="00464A19"/>
    <w:rsid w:val="0046558A"/>
    <w:rsid w:val="00465661"/>
    <w:rsid w:val="00465ECC"/>
    <w:rsid w:val="00465ECF"/>
    <w:rsid w:val="00466085"/>
    <w:rsid w:val="00466217"/>
    <w:rsid w:val="00467285"/>
    <w:rsid w:val="004676E1"/>
    <w:rsid w:val="00467A2A"/>
    <w:rsid w:val="00467ED2"/>
    <w:rsid w:val="004706FC"/>
    <w:rsid w:val="0047080B"/>
    <w:rsid w:val="0047093F"/>
    <w:rsid w:val="00470F17"/>
    <w:rsid w:val="004715C1"/>
    <w:rsid w:val="00471920"/>
    <w:rsid w:val="00471B27"/>
    <w:rsid w:val="00471C4D"/>
    <w:rsid w:val="00472D2C"/>
    <w:rsid w:val="0047302D"/>
    <w:rsid w:val="004737EA"/>
    <w:rsid w:val="00473B16"/>
    <w:rsid w:val="00473BBF"/>
    <w:rsid w:val="00473EC7"/>
    <w:rsid w:val="004743E9"/>
    <w:rsid w:val="0047446D"/>
    <w:rsid w:val="004749B1"/>
    <w:rsid w:val="00474FD0"/>
    <w:rsid w:val="0047561B"/>
    <w:rsid w:val="004758C1"/>
    <w:rsid w:val="00475DBF"/>
    <w:rsid w:val="00475E6E"/>
    <w:rsid w:val="004760EA"/>
    <w:rsid w:val="00476538"/>
    <w:rsid w:val="00476EB0"/>
    <w:rsid w:val="004770DF"/>
    <w:rsid w:val="004777AA"/>
    <w:rsid w:val="00477872"/>
    <w:rsid w:val="004778D4"/>
    <w:rsid w:val="00477CDD"/>
    <w:rsid w:val="004802F7"/>
    <w:rsid w:val="0048050E"/>
    <w:rsid w:val="00481191"/>
    <w:rsid w:val="004812D9"/>
    <w:rsid w:val="00481407"/>
    <w:rsid w:val="00481D75"/>
    <w:rsid w:val="00482565"/>
    <w:rsid w:val="0048280C"/>
    <w:rsid w:val="00482CD1"/>
    <w:rsid w:val="004836EF"/>
    <w:rsid w:val="00484054"/>
    <w:rsid w:val="00484072"/>
    <w:rsid w:val="00484118"/>
    <w:rsid w:val="00484206"/>
    <w:rsid w:val="00484821"/>
    <w:rsid w:val="004855CD"/>
    <w:rsid w:val="00485A73"/>
    <w:rsid w:val="00485B12"/>
    <w:rsid w:val="0048669C"/>
    <w:rsid w:val="00486E3F"/>
    <w:rsid w:val="00487ACC"/>
    <w:rsid w:val="00487E31"/>
    <w:rsid w:val="00487F7D"/>
    <w:rsid w:val="0049084F"/>
    <w:rsid w:val="00490E27"/>
    <w:rsid w:val="0049111C"/>
    <w:rsid w:val="004911B4"/>
    <w:rsid w:val="00491921"/>
    <w:rsid w:val="00492ABA"/>
    <w:rsid w:val="004934B8"/>
    <w:rsid w:val="0049469A"/>
    <w:rsid w:val="00494D85"/>
    <w:rsid w:val="00494FA8"/>
    <w:rsid w:val="004955AF"/>
    <w:rsid w:val="0049577B"/>
    <w:rsid w:val="00495A56"/>
    <w:rsid w:val="00495CE8"/>
    <w:rsid w:val="00495D97"/>
    <w:rsid w:val="00495E46"/>
    <w:rsid w:val="00495FB4"/>
    <w:rsid w:val="00496259"/>
    <w:rsid w:val="0049664B"/>
    <w:rsid w:val="00496B69"/>
    <w:rsid w:val="00497161"/>
    <w:rsid w:val="004A011C"/>
    <w:rsid w:val="004A05E7"/>
    <w:rsid w:val="004A085B"/>
    <w:rsid w:val="004A0C74"/>
    <w:rsid w:val="004A1D59"/>
    <w:rsid w:val="004A26BD"/>
    <w:rsid w:val="004A26CB"/>
    <w:rsid w:val="004A2E99"/>
    <w:rsid w:val="004A3047"/>
    <w:rsid w:val="004A3324"/>
    <w:rsid w:val="004A341C"/>
    <w:rsid w:val="004A3DD0"/>
    <w:rsid w:val="004A3F67"/>
    <w:rsid w:val="004A4615"/>
    <w:rsid w:val="004A5D7C"/>
    <w:rsid w:val="004A5F64"/>
    <w:rsid w:val="004A66E1"/>
    <w:rsid w:val="004A7148"/>
    <w:rsid w:val="004A7854"/>
    <w:rsid w:val="004A7A30"/>
    <w:rsid w:val="004B0C30"/>
    <w:rsid w:val="004B0CA0"/>
    <w:rsid w:val="004B1110"/>
    <w:rsid w:val="004B1E94"/>
    <w:rsid w:val="004B2298"/>
    <w:rsid w:val="004B27F9"/>
    <w:rsid w:val="004B2CD8"/>
    <w:rsid w:val="004B2ECD"/>
    <w:rsid w:val="004B3279"/>
    <w:rsid w:val="004B340D"/>
    <w:rsid w:val="004B3662"/>
    <w:rsid w:val="004B3686"/>
    <w:rsid w:val="004B374B"/>
    <w:rsid w:val="004B3B1D"/>
    <w:rsid w:val="004B3CB0"/>
    <w:rsid w:val="004B3CBF"/>
    <w:rsid w:val="004B3D2E"/>
    <w:rsid w:val="004B407D"/>
    <w:rsid w:val="004B4153"/>
    <w:rsid w:val="004B43BD"/>
    <w:rsid w:val="004B45F3"/>
    <w:rsid w:val="004B4D83"/>
    <w:rsid w:val="004B5065"/>
    <w:rsid w:val="004B50FB"/>
    <w:rsid w:val="004B5269"/>
    <w:rsid w:val="004B540F"/>
    <w:rsid w:val="004B5422"/>
    <w:rsid w:val="004B54B8"/>
    <w:rsid w:val="004B5BD6"/>
    <w:rsid w:val="004B6187"/>
    <w:rsid w:val="004B6E24"/>
    <w:rsid w:val="004B7438"/>
    <w:rsid w:val="004B7577"/>
    <w:rsid w:val="004B76AF"/>
    <w:rsid w:val="004B77B8"/>
    <w:rsid w:val="004B7833"/>
    <w:rsid w:val="004C0CA8"/>
    <w:rsid w:val="004C130D"/>
    <w:rsid w:val="004C1D08"/>
    <w:rsid w:val="004C23A5"/>
    <w:rsid w:val="004C2565"/>
    <w:rsid w:val="004C2A6D"/>
    <w:rsid w:val="004C33E7"/>
    <w:rsid w:val="004C34E4"/>
    <w:rsid w:val="004C392A"/>
    <w:rsid w:val="004C3FDF"/>
    <w:rsid w:val="004C418A"/>
    <w:rsid w:val="004C430F"/>
    <w:rsid w:val="004C438F"/>
    <w:rsid w:val="004C43C2"/>
    <w:rsid w:val="004C537C"/>
    <w:rsid w:val="004C56BA"/>
    <w:rsid w:val="004C5DEC"/>
    <w:rsid w:val="004C645A"/>
    <w:rsid w:val="004C6B78"/>
    <w:rsid w:val="004C6F91"/>
    <w:rsid w:val="004C735A"/>
    <w:rsid w:val="004D12CC"/>
    <w:rsid w:val="004D14D6"/>
    <w:rsid w:val="004D2DE6"/>
    <w:rsid w:val="004D4013"/>
    <w:rsid w:val="004D48D0"/>
    <w:rsid w:val="004D4C85"/>
    <w:rsid w:val="004D5A12"/>
    <w:rsid w:val="004D5EEA"/>
    <w:rsid w:val="004D5F3D"/>
    <w:rsid w:val="004D6619"/>
    <w:rsid w:val="004D6C45"/>
    <w:rsid w:val="004D7A73"/>
    <w:rsid w:val="004D7FE2"/>
    <w:rsid w:val="004E02FA"/>
    <w:rsid w:val="004E0B67"/>
    <w:rsid w:val="004E0E3F"/>
    <w:rsid w:val="004E159B"/>
    <w:rsid w:val="004E1B90"/>
    <w:rsid w:val="004E1C69"/>
    <w:rsid w:val="004E2131"/>
    <w:rsid w:val="004E303C"/>
    <w:rsid w:val="004E456A"/>
    <w:rsid w:val="004E4E35"/>
    <w:rsid w:val="004E5758"/>
    <w:rsid w:val="004E57C3"/>
    <w:rsid w:val="004E5E8A"/>
    <w:rsid w:val="004E66F0"/>
    <w:rsid w:val="004E702E"/>
    <w:rsid w:val="004E7C45"/>
    <w:rsid w:val="004F03DC"/>
    <w:rsid w:val="004F052C"/>
    <w:rsid w:val="004F08AB"/>
    <w:rsid w:val="004F096E"/>
    <w:rsid w:val="004F0E33"/>
    <w:rsid w:val="004F182C"/>
    <w:rsid w:val="004F19BB"/>
    <w:rsid w:val="004F1A3D"/>
    <w:rsid w:val="004F1E0E"/>
    <w:rsid w:val="004F205F"/>
    <w:rsid w:val="004F31E2"/>
    <w:rsid w:val="004F3A34"/>
    <w:rsid w:val="004F3E7D"/>
    <w:rsid w:val="004F4168"/>
    <w:rsid w:val="004F483D"/>
    <w:rsid w:val="004F4872"/>
    <w:rsid w:val="004F5269"/>
    <w:rsid w:val="004F588A"/>
    <w:rsid w:val="004F669F"/>
    <w:rsid w:val="004F7298"/>
    <w:rsid w:val="004F7542"/>
    <w:rsid w:val="004F7B30"/>
    <w:rsid w:val="004F7F58"/>
    <w:rsid w:val="004F7FC6"/>
    <w:rsid w:val="0050099B"/>
    <w:rsid w:val="00500D2C"/>
    <w:rsid w:val="00500EEB"/>
    <w:rsid w:val="005011C9"/>
    <w:rsid w:val="005011D1"/>
    <w:rsid w:val="00501483"/>
    <w:rsid w:val="0050161B"/>
    <w:rsid w:val="00501811"/>
    <w:rsid w:val="00501BB3"/>
    <w:rsid w:val="00501CD1"/>
    <w:rsid w:val="005021D8"/>
    <w:rsid w:val="005022E3"/>
    <w:rsid w:val="005028BD"/>
    <w:rsid w:val="00502A68"/>
    <w:rsid w:val="00502EF6"/>
    <w:rsid w:val="00503289"/>
    <w:rsid w:val="00503A5C"/>
    <w:rsid w:val="005050C7"/>
    <w:rsid w:val="00505702"/>
    <w:rsid w:val="00505815"/>
    <w:rsid w:val="00505A44"/>
    <w:rsid w:val="00506CB3"/>
    <w:rsid w:val="00507941"/>
    <w:rsid w:val="00510057"/>
    <w:rsid w:val="00510A53"/>
    <w:rsid w:val="00511E3E"/>
    <w:rsid w:val="00511FBD"/>
    <w:rsid w:val="0051206E"/>
    <w:rsid w:val="00512429"/>
    <w:rsid w:val="00512576"/>
    <w:rsid w:val="00512EAF"/>
    <w:rsid w:val="005131C3"/>
    <w:rsid w:val="00513C87"/>
    <w:rsid w:val="005143D2"/>
    <w:rsid w:val="005144CD"/>
    <w:rsid w:val="005154E7"/>
    <w:rsid w:val="00515887"/>
    <w:rsid w:val="0051591C"/>
    <w:rsid w:val="00515990"/>
    <w:rsid w:val="00515B5E"/>
    <w:rsid w:val="00515CB5"/>
    <w:rsid w:val="00515DFB"/>
    <w:rsid w:val="005163AA"/>
    <w:rsid w:val="005169A3"/>
    <w:rsid w:val="00516C35"/>
    <w:rsid w:val="005173B7"/>
    <w:rsid w:val="00517579"/>
    <w:rsid w:val="00517DC2"/>
    <w:rsid w:val="0052000F"/>
    <w:rsid w:val="00520223"/>
    <w:rsid w:val="00520759"/>
    <w:rsid w:val="00520790"/>
    <w:rsid w:val="005210C2"/>
    <w:rsid w:val="005216D7"/>
    <w:rsid w:val="005218FE"/>
    <w:rsid w:val="00521D55"/>
    <w:rsid w:val="00522246"/>
    <w:rsid w:val="005225DD"/>
    <w:rsid w:val="005230F8"/>
    <w:rsid w:val="00523310"/>
    <w:rsid w:val="00523982"/>
    <w:rsid w:val="00523ACA"/>
    <w:rsid w:val="00523D13"/>
    <w:rsid w:val="0052425C"/>
    <w:rsid w:val="00524538"/>
    <w:rsid w:val="005245F4"/>
    <w:rsid w:val="00524806"/>
    <w:rsid w:val="005257ED"/>
    <w:rsid w:val="005259B3"/>
    <w:rsid w:val="00525AE0"/>
    <w:rsid w:val="00525F97"/>
    <w:rsid w:val="00526211"/>
    <w:rsid w:val="00526339"/>
    <w:rsid w:val="0052647C"/>
    <w:rsid w:val="00526B10"/>
    <w:rsid w:val="00526FD8"/>
    <w:rsid w:val="00527677"/>
    <w:rsid w:val="005279E8"/>
    <w:rsid w:val="00530140"/>
    <w:rsid w:val="00530A54"/>
    <w:rsid w:val="00530F1D"/>
    <w:rsid w:val="005321F5"/>
    <w:rsid w:val="00532216"/>
    <w:rsid w:val="005324AF"/>
    <w:rsid w:val="00532530"/>
    <w:rsid w:val="00532AB7"/>
    <w:rsid w:val="00532B01"/>
    <w:rsid w:val="0053353C"/>
    <w:rsid w:val="00533768"/>
    <w:rsid w:val="00533FBB"/>
    <w:rsid w:val="00534019"/>
    <w:rsid w:val="00534400"/>
    <w:rsid w:val="00534DF4"/>
    <w:rsid w:val="00535621"/>
    <w:rsid w:val="0053634C"/>
    <w:rsid w:val="0053641F"/>
    <w:rsid w:val="0053682D"/>
    <w:rsid w:val="00536A7C"/>
    <w:rsid w:val="00536FAC"/>
    <w:rsid w:val="00536FC2"/>
    <w:rsid w:val="005374C9"/>
    <w:rsid w:val="0054026D"/>
    <w:rsid w:val="005404B3"/>
    <w:rsid w:val="005410D6"/>
    <w:rsid w:val="005415F8"/>
    <w:rsid w:val="005418C0"/>
    <w:rsid w:val="00541DE4"/>
    <w:rsid w:val="00542F2C"/>
    <w:rsid w:val="0054304F"/>
    <w:rsid w:val="00543063"/>
    <w:rsid w:val="00543372"/>
    <w:rsid w:val="00543411"/>
    <w:rsid w:val="00543CAB"/>
    <w:rsid w:val="00544590"/>
    <w:rsid w:val="005445EC"/>
    <w:rsid w:val="0054487B"/>
    <w:rsid w:val="0054492B"/>
    <w:rsid w:val="00544DF3"/>
    <w:rsid w:val="00545045"/>
    <w:rsid w:val="005452B0"/>
    <w:rsid w:val="00545A09"/>
    <w:rsid w:val="00545F7C"/>
    <w:rsid w:val="005464DC"/>
    <w:rsid w:val="00546A8A"/>
    <w:rsid w:val="00546B50"/>
    <w:rsid w:val="00547138"/>
    <w:rsid w:val="0054745C"/>
    <w:rsid w:val="005479CE"/>
    <w:rsid w:val="00547E27"/>
    <w:rsid w:val="00547FF3"/>
    <w:rsid w:val="0055010C"/>
    <w:rsid w:val="005502A4"/>
    <w:rsid w:val="00550563"/>
    <w:rsid w:val="0055060E"/>
    <w:rsid w:val="005506F7"/>
    <w:rsid w:val="00550917"/>
    <w:rsid w:val="00551AE5"/>
    <w:rsid w:val="00551E07"/>
    <w:rsid w:val="005523C6"/>
    <w:rsid w:val="00552527"/>
    <w:rsid w:val="005528CD"/>
    <w:rsid w:val="0055290A"/>
    <w:rsid w:val="00552AAC"/>
    <w:rsid w:val="00552CE6"/>
    <w:rsid w:val="00552E37"/>
    <w:rsid w:val="005535BB"/>
    <w:rsid w:val="00553A2B"/>
    <w:rsid w:val="00553BB7"/>
    <w:rsid w:val="00553D23"/>
    <w:rsid w:val="005546C0"/>
    <w:rsid w:val="00554A55"/>
    <w:rsid w:val="00555921"/>
    <w:rsid w:val="005559F3"/>
    <w:rsid w:val="00555C25"/>
    <w:rsid w:val="00556A8E"/>
    <w:rsid w:val="00556E1E"/>
    <w:rsid w:val="005577A5"/>
    <w:rsid w:val="00557A55"/>
    <w:rsid w:val="00560D81"/>
    <w:rsid w:val="00560E21"/>
    <w:rsid w:val="005612F4"/>
    <w:rsid w:val="00562348"/>
    <w:rsid w:val="0056250E"/>
    <w:rsid w:val="005626E7"/>
    <w:rsid w:val="00563222"/>
    <w:rsid w:val="005635A3"/>
    <w:rsid w:val="00563BE7"/>
    <w:rsid w:val="0056493A"/>
    <w:rsid w:val="00564A25"/>
    <w:rsid w:val="00564FAA"/>
    <w:rsid w:val="0056542B"/>
    <w:rsid w:val="0056598A"/>
    <w:rsid w:val="00565FE9"/>
    <w:rsid w:val="00565FF3"/>
    <w:rsid w:val="00566722"/>
    <w:rsid w:val="0056691B"/>
    <w:rsid w:val="005670EC"/>
    <w:rsid w:val="00567CF9"/>
    <w:rsid w:val="00567F0C"/>
    <w:rsid w:val="00567F46"/>
    <w:rsid w:val="0057018B"/>
    <w:rsid w:val="0057074B"/>
    <w:rsid w:val="00570BB0"/>
    <w:rsid w:val="005711A0"/>
    <w:rsid w:val="005716FE"/>
    <w:rsid w:val="0057171F"/>
    <w:rsid w:val="00572B6E"/>
    <w:rsid w:val="005732E3"/>
    <w:rsid w:val="00573865"/>
    <w:rsid w:val="00573A5B"/>
    <w:rsid w:val="0057490E"/>
    <w:rsid w:val="00574E3B"/>
    <w:rsid w:val="00575CB1"/>
    <w:rsid w:val="00575F97"/>
    <w:rsid w:val="00576AA6"/>
    <w:rsid w:val="00576D21"/>
    <w:rsid w:val="0058041B"/>
    <w:rsid w:val="00580CC0"/>
    <w:rsid w:val="00581E20"/>
    <w:rsid w:val="0058238C"/>
    <w:rsid w:val="0058259A"/>
    <w:rsid w:val="005826AD"/>
    <w:rsid w:val="00583007"/>
    <w:rsid w:val="0058309F"/>
    <w:rsid w:val="005836D6"/>
    <w:rsid w:val="005837AC"/>
    <w:rsid w:val="00583F91"/>
    <w:rsid w:val="00584D22"/>
    <w:rsid w:val="005852A3"/>
    <w:rsid w:val="005853B9"/>
    <w:rsid w:val="00585482"/>
    <w:rsid w:val="005855AE"/>
    <w:rsid w:val="00585850"/>
    <w:rsid w:val="005860C2"/>
    <w:rsid w:val="005860DB"/>
    <w:rsid w:val="00586260"/>
    <w:rsid w:val="005862B0"/>
    <w:rsid w:val="00586784"/>
    <w:rsid w:val="00586B57"/>
    <w:rsid w:val="00586B76"/>
    <w:rsid w:val="00586ED0"/>
    <w:rsid w:val="00587B17"/>
    <w:rsid w:val="00587E57"/>
    <w:rsid w:val="00590D6E"/>
    <w:rsid w:val="00591543"/>
    <w:rsid w:val="00591802"/>
    <w:rsid w:val="005918CB"/>
    <w:rsid w:val="0059265B"/>
    <w:rsid w:val="00592E0B"/>
    <w:rsid w:val="005949B5"/>
    <w:rsid w:val="00594C41"/>
    <w:rsid w:val="00595422"/>
    <w:rsid w:val="00595632"/>
    <w:rsid w:val="00595788"/>
    <w:rsid w:val="00595A35"/>
    <w:rsid w:val="00596363"/>
    <w:rsid w:val="005969B4"/>
    <w:rsid w:val="00596DFA"/>
    <w:rsid w:val="005976D5"/>
    <w:rsid w:val="00597903"/>
    <w:rsid w:val="005A0ACF"/>
    <w:rsid w:val="005A0B28"/>
    <w:rsid w:val="005A0F0D"/>
    <w:rsid w:val="005A15DF"/>
    <w:rsid w:val="005A1BBE"/>
    <w:rsid w:val="005A2221"/>
    <w:rsid w:val="005A24AD"/>
    <w:rsid w:val="005A253B"/>
    <w:rsid w:val="005A25D5"/>
    <w:rsid w:val="005A3BD3"/>
    <w:rsid w:val="005A3D71"/>
    <w:rsid w:val="005A4490"/>
    <w:rsid w:val="005A4AF8"/>
    <w:rsid w:val="005A4D24"/>
    <w:rsid w:val="005A5200"/>
    <w:rsid w:val="005A5A38"/>
    <w:rsid w:val="005A5AE9"/>
    <w:rsid w:val="005A626D"/>
    <w:rsid w:val="005A6F68"/>
    <w:rsid w:val="005A7417"/>
    <w:rsid w:val="005A77C3"/>
    <w:rsid w:val="005A79C7"/>
    <w:rsid w:val="005B0681"/>
    <w:rsid w:val="005B2462"/>
    <w:rsid w:val="005B3867"/>
    <w:rsid w:val="005B63E2"/>
    <w:rsid w:val="005B661E"/>
    <w:rsid w:val="005B6728"/>
    <w:rsid w:val="005B6E5D"/>
    <w:rsid w:val="005B7136"/>
    <w:rsid w:val="005B7CC4"/>
    <w:rsid w:val="005C04B3"/>
    <w:rsid w:val="005C187E"/>
    <w:rsid w:val="005C19EC"/>
    <w:rsid w:val="005C2078"/>
    <w:rsid w:val="005C2E2D"/>
    <w:rsid w:val="005C3136"/>
    <w:rsid w:val="005C3985"/>
    <w:rsid w:val="005C4149"/>
    <w:rsid w:val="005C4340"/>
    <w:rsid w:val="005C45B9"/>
    <w:rsid w:val="005C4904"/>
    <w:rsid w:val="005C4C37"/>
    <w:rsid w:val="005C5B6A"/>
    <w:rsid w:val="005C5B8A"/>
    <w:rsid w:val="005C5C85"/>
    <w:rsid w:val="005C5E39"/>
    <w:rsid w:val="005C6E7C"/>
    <w:rsid w:val="005C6F23"/>
    <w:rsid w:val="005C74D4"/>
    <w:rsid w:val="005C7914"/>
    <w:rsid w:val="005D00DF"/>
    <w:rsid w:val="005D03BE"/>
    <w:rsid w:val="005D0645"/>
    <w:rsid w:val="005D1421"/>
    <w:rsid w:val="005D1468"/>
    <w:rsid w:val="005D1A03"/>
    <w:rsid w:val="005D41D8"/>
    <w:rsid w:val="005D4FEC"/>
    <w:rsid w:val="005D5760"/>
    <w:rsid w:val="005D6F6F"/>
    <w:rsid w:val="005D72AA"/>
    <w:rsid w:val="005D76CA"/>
    <w:rsid w:val="005D7CB9"/>
    <w:rsid w:val="005D7D8D"/>
    <w:rsid w:val="005E00FB"/>
    <w:rsid w:val="005E04A1"/>
    <w:rsid w:val="005E0AA3"/>
    <w:rsid w:val="005E0C06"/>
    <w:rsid w:val="005E0CC0"/>
    <w:rsid w:val="005E123A"/>
    <w:rsid w:val="005E12EE"/>
    <w:rsid w:val="005E14D6"/>
    <w:rsid w:val="005E16CA"/>
    <w:rsid w:val="005E185C"/>
    <w:rsid w:val="005E1E35"/>
    <w:rsid w:val="005E1FB8"/>
    <w:rsid w:val="005E23DF"/>
    <w:rsid w:val="005E2CE3"/>
    <w:rsid w:val="005E3432"/>
    <w:rsid w:val="005E368C"/>
    <w:rsid w:val="005E3CF4"/>
    <w:rsid w:val="005E3DAE"/>
    <w:rsid w:val="005E4017"/>
    <w:rsid w:val="005E418E"/>
    <w:rsid w:val="005E41F1"/>
    <w:rsid w:val="005E4294"/>
    <w:rsid w:val="005E5066"/>
    <w:rsid w:val="005E5956"/>
    <w:rsid w:val="005E5C62"/>
    <w:rsid w:val="005E5E31"/>
    <w:rsid w:val="005E62BA"/>
    <w:rsid w:val="005E6C5B"/>
    <w:rsid w:val="005E74C5"/>
    <w:rsid w:val="005E77AD"/>
    <w:rsid w:val="005E7BC9"/>
    <w:rsid w:val="005E7C46"/>
    <w:rsid w:val="005E7CBD"/>
    <w:rsid w:val="005F0114"/>
    <w:rsid w:val="005F1200"/>
    <w:rsid w:val="005F14EB"/>
    <w:rsid w:val="005F1752"/>
    <w:rsid w:val="005F20E0"/>
    <w:rsid w:val="005F2662"/>
    <w:rsid w:val="005F29BA"/>
    <w:rsid w:val="005F2B49"/>
    <w:rsid w:val="005F2F60"/>
    <w:rsid w:val="005F329F"/>
    <w:rsid w:val="005F34CE"/>
    <w:rsid w:val="005F5917"/>
    <w:rsid w:val="005F59B8"/>
    <w:rsid w:val="005F5FC9"/>
    <w:rsid w:val="005F67C6"/>
    <w:rsid w:val="005F6C37"/>
    <w:rsid w:val="005F7AF9"/>
    <w:rsid w:val="005F7E77"/>
    <w:rsid w:val="0060024C"/>
    <w:rsid w:val="006002EB"/>
    <w:rsid w:val="00600394"/>
    <w:rsid w:val="006003A3"/>
    <w:rsid w:val="006003CA"/>
    <w:rsid w:val="006009EC"/>
    <w:rsid w:val="00600A23"/>
    <w:rsid w:val="00600C06"/>
    <w:rsid w:val="0060109C"/>
    <w:rsid w:val="00601179"/>
    <w:rsid w:val="0060152E"/>
    <w:rsid w:val="0060169D"/>
    <w:rsid w:val="00602002"/>
    <w:rsid w:val="006025ED"/>
    <w:rsid w:val="00603310"/>
    <w:rsid w:val="00603A37"/>
    <w:rsid w:val="00604022"/>
    <w:rsid w:val="0060443C"/>
    <w:rsid w:val="00604774"/>
    <w:rsid w:val="006053B1"/>
    <w:rsid w:val="00605C34"/>
    <w:rsid w:val="00606508"/>
    <w:rsid w:val="006068BB"/>
    <w:rsid w:val="006069F9"/>
    <w:rsid w:val="00606E82"/>
    <w:rsid w:val="00607029"/>
    <w:rsid w:val="00607367"/>
    <w:rsid w:val="0060770E"/>
    <w:rsid w:val="00607CCF"/>
    <w:rsid w:val="00607E6C"/>
    <w:rsid w:val="0061007D"/>
    <w:rsid w:val="006105A0"/>
    <w:rsid w:val="00610AA2"/>
    <w:rsid w:val="0061104F"/>
    <w:rsid w:val="0061128E"/>
    <w:rsid w:val="00611958"/>
    <w:rsid w:val="00611B42"/>
    <w:rsid w:val="00612150"/>
    <w:rsid w:val="00612187"/>
    <w:rsid w:val="00612A6A"/>
    <w:rsid w:val="00612C2A"/>
    <w:rsid w:val="00612DBD"/>
    <w:rsid w:val="00612F1D"/>
    <w:rsid w:val="00613268"/>
    <w:rsid w:val="00613DF5"/>
    <w:rsid w:val="00613FBD"/>
    <w:rsid w:val="0061446C"/>
    <w:rsid w:val="00614981"/>
    <w:rsid w:val="00614DBB"/>
    <w:rsid w:val="00615641"/>
    <w:rsid w:val="00615BAF"/>
    <w:rsid w:val="00615F3E"/>
    <w:rsid w:val="00616202"/>
    <w:rsid w:val="00616444"/>
    <w:rsid w:val="00616464"/>
    <w:rsid w:val="00616729"/>
    <w:rsid w:val="006168AA"/>
    <w:rsid w:val="00617131"/>
    <w:rsid w:val="006171B9"/>
    <w:rsid w:val="00617D8B"/>
    <w:rsid w:val="00620807"/>
    <w:rsid w:val="0062095E"/>
    <w:rsid w:val="00620F70"/>
    <w:rsid w:val="00621625"/>
    <w:rsid w:val="0062184C"/>
    <w:rsid w:val="00621DCD"/>
    <w:rsid w:val="00621FD7"/>
    <w:rsid w:val="00622284"/>
    <w:rsid w:val="0062295E"/>
    <w:rsid w:val="006229E5"/>
    <w:rsid w:val="0062324F"/>
    <w:rsid w:val="00625032"/>
    <w:rsid w:val="00625048"/>
    <w:rsid w:val="00625329"/>
    <w:rsid w:val="006253CD"/>
    <w:rsid w:val="00625502"/>
    <w:rsid w:val="00625B51"/>
    <w:rsid w:val="00625EE3"/>
    <w:rsid w:val="00626270"/>
    <w:rsid w:val="00627538"/>
    <w:rsid w:val="006275EE"/>
    <w:rsid w:val="0062774B"/>
    <w:rsid w:val="00627F3D"/>
    <w:rsid w:val="0063046C"/>
    <w:rsid w:val="006304A3"/>
    <w:rsid w:val="00631147"/>
    <w:rsid w:val="00631874"/>
    <w:rsid w:val="006319F3"/>
    <w:rsid w:val="00631FE0"/>
    <w:rsid w:val="00633456"/>
    <w:rsid w:val="006334DF"/>
    <w:rsid w:val="006335C3"/>
    <w:rsid w:val="006336B9"/>
    <w:rsid w:val="006353C8"/>
    <w:rsid w:val="00635C6A"/>
    <w:rsid w:val="006360E9"/>
    <w:rsid w:val="006367B1"/>
    <w:rsid w:val="00637A18"/>
    <w:rsid w:val="00637ADA"/>
    <w:rsid w:val="00637D5E"/>
    <w:rsid w:val="006401DF"/>
    <w:rsid w:val="0064023B"/>
    <w:rsid w:val="00640527"/>
    <w:rsid w:val="00640976"/>
    <w:rsid w:val="00640CE2"/>
    <w:rsid w:val="00641879"/>
    <w:rsid w:val="00641AC3"/>
    <w:rsid w:val="00641FD2"/>
    <w:rsid w:val="006421DF"/>
    <w:rsid w:val="0064245D"/>
    <w:rsid w:val="006430D7"/>
    <w:rsid w:val="00643963"/>
    <w:rsid w:val="00643E1D"/>
    <w:rsid w:val="00643E51"/>
    <w:rsid w:val="00644082"/>
    <w:rsid w:val="006458BA"/>
    <w:rsid w:val="006465DE"/>
    <w:rsid w:val="006466E2"/>
    <w:rsid w:val="00646BE8"/>
    <w:rsid w:val="00647293"/>
    <w:rsid w:val="006473A9"/>
    <w:rsid w:val="0064744F"/>
    <w:rsid w:val="006475FD"/>
    <w:rsid w:val="00647653"/>
    <w:rsid w:val="006477C3"/>
    <w:rsid w:val="00647A21"/>
    <w:rsid w:val="006500AA"/>
    <w:rsid w:val="00650485"/>
    <w:rsid w:val="00650F4B"/>
    <w:rsid w:val="00651835"/>
    <w:rsid w:val="00651837"/>
    <w:rsid w:val="00651DC4"/>
    <w:rsid w:val="006524EB"/>
    <w:rsid w:val="00652501"/>
    <w:rsid w:val="00652C44"/>
    <w:rsid w:val="006530DE"/>
    <w:rsid w:val="00653237"/>
    <w:rsid w:val="006534D7"/>
    <w:rsid w:val="00653CA3"/>
    <w:rsid w:val="00653F52"/>
    <w:rsid w:val="00654378"/>
    <w:rsid w:val="00654E92"/>
    <w:rsid w:val="0065502C"/>
    <w:rsid w:val="00655401"/>
    <w:rsid w:val="006554B1"/>
    <w:rsid w:val="006555C5"/>
    <w:rsid w:val="00655667"/>
    <w:rsid w:val="00655E25"/>
    <w:rsid w:val="00656222"/>
    <w:rsid w:val="00656713"/>
    <w:rsid w:val="00656F61"/>
    <w:rsid w:val="006573E6"/>
    <w:rsid w:val="006575E8"/>
    <w:rsid w:val="006579EA"/>
    <w:rsid w:val="00657E89"/>
    <w:rsid w:val="00657E90"/>
    <w:rsid w:val="00660227"/>
    <w:rsid w:val="00660FF0"/>
    <w:rsid w:val="006619CE"/>
    <w:rsid w:val="00661A05"/>
    <w:rsid w:val="00661E54"/>
    <w:rsid w:val="006626F6"/>
    <w:rsid w:val="006635EE"/>
    <w:rsid w:val="00663AEE"/>
    <w:rsid w:val="00663B98"/>
    <w:rsid w:val="0066479B"/>
    <w:rsid w:val="00664E37"/>
    <w:rsid w:val="00665078"/>
    <w:rsid w:val="00665AB3"/>
    <w:rsid w:val="0066633B"/>
    <w:rsid w:val="006666DE"/>
    <w:rsid w:val="00667384"/>
    <w:rsid w:val="00667876"/>
    <w:rsid w:val="00667C8F"/>
    <w:rsid w:val="00667D18"/>
    <w:rsid w:val="0067096C"/>
    <w:rsid w:val="00670BF5"/>
    <w:rsid w:val="006710C0"/>
    <w:rsid w:val="0067117F"/>
    <w:rsid w:val="006717DB"/>
    <w:rsid w:val="00671B28"/>
    <w:rsid w:val="00671BD1"/>
    <w:rsid w:val="006723F1"/>
    <w:rsid w:val="00672676"/>
    <w:rsid w:val="00672D0C"/>
    <w:rsid w:val="00673458"/>
    <w:rsid w:val="00673516"/>
    <w:rsid w:val="00673544"/>
    <w:rsid w:val="0067376E"/>
    <w:rsid w:val="006738CC"/>
    <w:rsid w:val="006740AF"/>
    <w:rsid w:val="00674C6A"/>
    <w:rsid w:val="00674E3A"/>
    <w:rsid w:val="0067538F"/>
    <w:rsid w:val="00675CB1"/>
    <w:rsid w:val="00675F89"/>
    <w:rsid w:val="00676365"/>
    <w:rsid w:val="00676CCF"/>
    <w:rsid w:val="00676E50"/>
    <w:rsid w:val="006771DC"/>
    <w:rsid w:val="00677780"/>
    <w:rsid w:val="00677AE0"/>
    <w:rsid w:val="00680556"/>
    <w:rsid w:val="00680A05"/>
    <w:rsid w:val="00680C6F"/>
    <w:rsid w:val="00682147"/>
    <w:rsid w:val="006828A9"/>
    <w:rsid w:val="00682B2E"/>
    <w:rsid w:val="006832D3"/>
    <w:rsid w:val="0068361C"/>
    <w:rsid w:val="00683F36"/>
    <w:rsid w:val="006840BF"/>
    <w:rsid w:val="00684354"/>
    <w:rsid w:val="00684EC6"/>
    <w:rsid w:val="0068554A"/>
    <w:rsid w:val="006861A7"/>
    <w:rsid w:val="0068636C"/>
    <w:rsid w:val="00686D2A"/>
    <w:rsid w:val="00686D30"/>
    <w:rsid w:val="006873C4"/>
    <w:rsid w:val="0068742C"/>
    <w:rsid w:val="00687546"/>
    <w:rsid w:val="00687FB9"/>
    <w:rsid w:val="00690702"/>
    <w:rsid w:val="00690DE0"/>
    <w:rsid w:val="00690E77"/>
    <w:rsid w:val="00691010"/>
    <w:rsid w:val="00691428"/>
    <w:rsid w:val="00691782"/>
    <w:rsid w:val="00691B59"/>
    <w:rsid w:val="0069274C"/>
    <w:rsid w:val="00692A10"/>
    <w:rsid w:val="0069330D"/>
    <w:rsid w:val="00693E22"/>
    <w:rsid w:val="00694663"/>
    <w:rsid w:val="0069491D"/>
    <w:rsid w:val="00694AEE"/>
    <w:rsid w:val="00695A2B"/>
    <w:rsid w:val="00695D93"/>
    <w:rsid w:val="00696388"/>
    <w:rsid w:val="00696479"/>
    <w:rsid w:val="00696756"/>
    <w:rsid w:val="006969E8"/>
    <w:rsid w:val="00696AD5"/>
    <w:rsid w:val="0069736F"/>
    <w:rsid w:val="006979FB"/>
    <w:rsid w:val="006A00AF"/>
    <w:rsid w:val="006A0170"/>
    <w:rsid w:val="006A0612"/>
    <w:rsid w:val="006A06C9"/>
    <w:rsid w:val="006A0AE8"/>
    <w:rsid w:val="006A0D85"/>
    <w:rsid w:val="006A0E21"/>
    <w:rsid w:val="006A2147"/>
    <w:rsid w:val="006A28E0"/>
    <w:rsid w:val="006A2B29"/>
    <w:rsid w:val="006A33D1"/>
    <w:rsid w:val="006A4070"/>
    <w:rsid w:val="006A418C"/>
    <w:rsid w:val="006A41C7"/>
    <w:rsid w:val="006A4DA1"/>
    <w:rsid w:val="006A4E99"/>
    <w:rsid w:val="006A6661"/>
    <w:rsid w:val="006A6699"/>
    <w:rsid w:val="006A6774"/>
    <w:rsid w:val="006A69F9"/>
    <w:rsid w:val="006A6CDD"/>
    <w:rsid w:val="006A6FF3"/>
    <w:rsid w:val="006A7152"/>
    <w:rsid w:val="006A71C7"/>
    <w:rsid w:val="006A71DF"/>
    <w:rsid w:val="006A79FD"/>
    <w:rsid w:val="006A7AE8"/>
    <w:rsid w:val="006A7D73"/>
    <w:rsid w:val="006B043C"/>
    <w:rsid w:val="006B06C4"/>
    <w:rsid w:val="006B15C7"/>
    <w:rsid w:val="006B1655"/>
    <w:rsid w:val="006B184C"/>
    <w:rsid w:val="006B19D2"/>
    <w:rsid w:val="006B1D1D"/>
    <w:rsid w:val="006B20F6"/>
    <w:rsid w:val="006B285F"/>
    <w:rsid w:val="006B3CC5"/>
    <w:rsid w:val="006B4771"/>
    <w:rsid w:val="006B492C"/>
    <w:rsid w:val="006B5336"/>
    <w:rsid w:val="006B535F"/>
    <w:rsid w:val="006B583F"/>
    <w:rsid w:val="006B5A87"/>
    <w:rsid w:val="006B5D3A"/>
    <w:rsid w:val="006B5D7C"/>
    <w:rsid w:val="006B6380"/>
    <w:rsid w:val="006B69B6"/>
    <w:rsid w:val="006B6A70"/>
    <w:rsid w:val="006B7B79"/>
    <w:rsid w:val="006C00BB"/>
    <w:rsid w:val="006C00DE"/>
    <w:rsid w:val="006C02A5"/>
    <w:rsid w:val="006C0E7F"/>
    <w:rsid w:val="006C1359"/>
    <w:rsid w:val="006C154B"/>
    <w:rsid w:val="006C1BDB"/>
    <w:rsid w:val="006C1D23"/>
    <w:rsid w:val="006C1D74"/>
    <w:rsid w:val="006C1D76"/>
    <w:rsid w:val="006C2863"/>
    <w:rsid w:val="006C2A54"/>
    <w:rsid w:val="006C326E"/>
    <w:rsid w:val="006C380C"/>
    <w:rsid w:val="006C3B15"/>
    <w:rsid w:val="006C4EB1"/>
    <w:rsid w:val="006C54B3"/>
    <w:rsid w:val="006C610C"/>
    <w:rsid w:val="006C6254"/>
    <w:rsid w:val="006C68C3"/>
    <w:rsid w:val="006C742E"/>
    <w:rsid w:val="006D01AB"/>
    <w:rsid w:val="006D0CF4"/>
    <w:rsid w:val="006D1B98"/>
    <w:rsid w:val="006D27D2"/>
    <w:rsid w:val="006D2818"/>
    <w:rsid w:val="006D2B3E"/>
    <w:rsid w:val="006D312C"/>
    <w:rsid w:val="006D3716"/>
    <w:rsid w:val="006D5256"/>
    <w:rsid w:val="006D530F"/>
    <w:rsid w:val="006D5336"/>
    <w:rsid w:val="006D53F7"/>
    <w:rsid w:val="006D5AAA"/>
    <w:rsid w:val="006D676E"/>
    <w:rsid w:val="006D6EB3"/>
    <w:rsid w:val="006D7526"/>
    <w:rsid w:val="006D757E"/>
    <w:rsid w:val="006E0070"/>
    <w:rsid w:val="006E04AF"/>
    <w:rsid w:val="006E080F"/>
    <w:rsid w:val="006E0968"/>
    <w:rsid w:val="006E0ABF"/>
    <w:rsid w:val="006E0F13"/>
    <w:rsid w:val="006E0FA4"/>
    <w:rsid w:val="006E10EC"/>
    <w:rsid w:val="006E197D"/>
    <w:rsid w:val="006E1981"/>
    <w:rsid w:val="006E2121"/>
    <w:rsid w:val="006E2D12"/>
    <w:rsid w:val="006E2DEB"/>
    <w:rsid w:val="006E2F89"/>
    <w:rsid w:val="006E357E"/>
    <w:rsid w:val="006E416C"/>
    <w:rsid w:val="006E424B"/>
    <w:rsid w:val="006E455E"/>
    <w:rsid w:val="006E5EA3"/>
    <w:rsid w:val="006E5F93"/>
    <w:rsid w:val="006E62D0"/>
    <w:rsid w:val="006E657C"/>
    <w:rsid w:val="006E6629"/>
    <w:rsid w:val="006E6682"/>
    <w:rsid w:val="006E6890"/>
    <w:rsid w:val="006E6F16"/>
    <w:rsid w:val="006E7463"/>
    <w:rsid w:val="006E7644"/>
    <w:rsid w:val="006F0DAF"/>
    <w:rsid w:val="006F1DE2"/>
    <w:rsid w:val="006F2706"/>
    <w:rsid w:val="006F2F6E"/>
    <w:rsid w:val="006F321E"/>
    <w:rsid w:val="006F3395"/>
    <w:rsid w:val="006F3DF2"/>
    <w:rsid w:val="006F44AF"/>
    <w:rsid w:val="006F46A0"/>
    <w:rsid w:val="006F4C7A"/>
    <w:rsid w:val="006F4EC6"/>
    <w:rsid w:val="006F57F1"/>
    <w:rsid w:val="006F5A0A"/>
    <w:rsid w:val="006F622A"/>
    <w:rsid w:val="006F6AC1"/>
    <w:rsid w:val="006F6E1B"/>
    <w:rsid w:val="006F71FD"/>
    <w:rsid w:val="006F73AB"/>
    <w:rsid w:val="006F7677"/>
    <w:rsid w:val="006F7C9B"/>
    <w:rsid w:val="007004F3"/>
    <w:rsid w:val="007013A9"/>
    <w:rsid w:val="007015A0"/>
    <w:rsid w:val="00702351"/>
    <w:rsid w:val="007023E8"/>
    <w:rsid w:val="00702407"/>
    <w:rsid w:val="007025CC"/>
    <w:rsid w:val="007027E2"/>
    <w:rsid w:val="00702F09"/>
    <w:rsid w:val="00702FF5"/>
    <w:rsid w:val="00703221"/>
    <w:rsid w:val="007033FD"/>
    <w:rsid w:val="0070361F"/>
    <w:rsid w:val="00703B3F"/>
    <w:rsid w:val="00703F6D"/>
    <w:rsid w:val="007044B8"/>
    <w:rsid w:val="0070469B"/>
    <w:rsid w:val="00704993"/>
    <w:rsid w:val="00704C0E"/>
    <w:rsid w:val="00704D05"/>
    <w:rsid w:val="0070520F"/>
    <w:rsid w:val="00706B81"/>
    <w:rsid w:val="00707BE9"/>
    <w:rsid w:val="00710837"/>
    <w:rsid w:val="00710CF3"/>
    <w:rsid w:val="00710F1D"/>
    <w:rsid w:val="0071116E"/>
    <w:rsid w:val="0071139E"/>
    <w:rsid w:val="00711998"/>
    <w:rsid w:val="00711D8F"/>
    <w:rsid w:val="00711FB2"/>
    <w:rsid w:val="00712A0F"/>
    <w:rsid w:val="00712A1E"/>
    <w:rsid w:val="00713041"/>
    <w:rsid w:val="00713AAE"/>
    <w:rsid w:val="0071424A"/>
    <w:rsid w:val="00714DD7"/>
    <w:rsid w:val="0071513A"/>
    <w:rsid w:val="007152AB"/>
    <w:rsid w:val="007155A3"/>
    <w:rsid w:val="00715868"/>
    <w:rsid w:val="00715931"/>
    <w:rsid w:val="00715A58"/>
    <w:rsid w:val="00715B11"/>
    <w:rsid w:val="0071686D"/>
    <w:rsid w:val="00716CBD"/>
    <w:rsid w:val="00717022"/>
    <w:rsid w:val="00717AF0"/>
    <w:rsid w:val="00717F44"/>
    <w:rsid w:val="00717F54"/>
    <w:rsid w:val="007202C4"/>
    <w:rsid w:val="00720655"/>
    <w:rsid w:val="00721589"/>
    <w:rsid w:val="0072249A"/>
    <w:rsid w:val="00723E6F"/>
    <w:rsid w:val="0072465F"/>
    <w:rsid w:val="007252E3"/>
    <w:rsid w:val="00725313"/>
    <w:rsid w:val="00725D63"/>
    <w:rsid w:val="007278C6"/>
    <w:rsid w:val="00727B8A"/>
    <w:rsid w:val="00730BB1"/>
    <w:rsid w:val="00730C09"/>
    <w:rsid w:val="00731076"/>
    <w:rsid w:val="007315CD"/>
    <w:rsid w:val="007322C3"/>
    <w:rsid w:val="00732CF2"/>
    <w:rsid w:val="00733252"/>
    <w:rsid w:val="00733395"/>
    <w:rsid w:val="00733FA2"/>
    <w:rsid w:val="00734585"/>
    <w:rsid w:val="00734962"/>
    <w:rsid w:val="007350F4"/>
    <w:rsid w:val="00735B6F"/>
    <w:rsid w:val="0073600E"/>
    <w:rsid w:val="00736312"/>
    <w:rsid w:val="00736AF5"/>
    <w:rsid w:val="00736C71"/>
    <w:rsid w:val="00736FE3"/>
    <w:rsid w:val="00737B88"/>
    <w:rsid w:val="00740544"/>
    <w:rsid w:val="00740D46"/>
    <w:rsid w:val="00740D7C"/>
    <w:rsid w:val="00741772"/>
    <w:rsid w:val="00742771"/>
    <w:rsid w:val="00743435"/>
    <w:rsid w:val="007440D0"/>
    <w:rsid w:val="007445B2"/>
    <w:rsid w:val="007446DC"/>
    <w:rsid w:val="00744736"/>
    <w:rsid w:val="007450DB"/>
    <w:rsid w:val="00745541"/>
    <w:rsid w:val="00745B5D"/>
    <w:rsid w:val="007465DA"/>
    <w:rsid w:val="007477D3"/>
    <w:rsid w:val="00750617"/>
    <w:rsid w:val="00750688"/>
    <w:rsid w:val="00750904"/>
    <w:rsid w:val="00750EF3"/>
    <w:rsid w:val="007518FF"/>
    <w:rsid w:val="00751B5C"/>
    <w:rsid w:val="00751B61"/>
    <w:rsid w:val="00751FDE"/>
    <w:rsid w:val="00752262"/>
    <w:rsid w:val="007522B5"/>
    <w:rsid w:val="00752364"/>
    <w:rsid w:val="007525DD"/>
    <w:rsid w:val="00752D48"/>
    <w:rsid w:val="00752E1D"/>
    <w:rsid w:val="00753397"/>
    <w:rsid w:val="0075346B"/>
    <w:rsid w:val="00753A62"/>
    <w:rsid w:val="00753AF3"/>
    <w:rsid w:val="00754611"/>
    <w:rsid w:val="007552DA"/>
    <w:rsid w:val="00755B45"/>
    <w:rsid w:val="00755F33"/>
    <w:rsid w:val="007569B8"/>
    <w:rsid w:val="00756CFF"/>
    <w:rsid w:val="00756D78"/>
    <w:rsid w:val="00757213"/>
    <w:rsid w:val="00757618"/>
    <w:rsid w:val="00757A34"/>
    <w:rsid w:val="00757ABD"/>
    <w:rsid w:val="00757CFD"/>
    <w:rsid w:val="00760595"/>
    <w:rsid w:val="007606E2"/>
    <w:rsid w:val="00760B2B"/>
    <w:rsid w:val="0076103B"/>
    <w:rsid w:val="007615BE"/>
    <w:rsid w:val="00761898"/>
    <w:rsid w:val="00762118"/>
    <w:rsid w:val="00762719"/>
    <w:rsid w:val="00762A4B"/>
    <w:rsid w:val="00762AD3"/>
    <w:rsid w:val="00762F7C"/>
    <w:rsid w:val="007635D0"/>
    <w:rsid w:val="00763627"/>
    <w:rsid w:val="00763D24"/>
    <w:rsid w:val="00764436"/>
    <w:rsid w:val="00764E3B"/>
    <w:rsid w:val="007650D7"/>
    <w:rsid w:val="007654DD"/>
    <w:rsid w:val="00766106"/>
    <w:rsid w:val="00766756"/>
    <w:rsid w:val="0076702A"/>
    <w:rsid w:val="00767614"/>
    <w:rsid w:val="007701BA"/>
    <w:rsid w:val="007706C3"/>
    <w:rsid w:val="00770708"/>
    <w:rsid w:val="00770AC3"/>
    <w:rsid w:val="00770F2F"/>
    <w:rsid w:val="0077100D"/>
    <w:rsid w:val="007720CA"/>
    <w:rsid w:val="0077343D"/>
    <w:rsid w:val="007736B7"/>
    <w:rsid w:val="0077386F"/>
    <w:rsid w:val="00773A44"/>
    <w:rsid w:val="00773C12"/>
    <w:rsid w:val="00774592"/>
    <w:rsid w:val="0077473B"/>
    <w:rsid w:val="00775F10"/>
    <w:rsid w:val="007760E5"/>
    <w:rsid w:val="00776380"/>
    <w:rsid w:val="007766A6"/>
    <w:rsid w:val="007766ED"/>
    <w:rsid w:val="00776A6E"/>
    <w:rsid w:val="007773B5"/>
    <w:rsid w:val="0077790C"/>
    <w:rsid w:val="00777D34"/>
    <w:rsid w:val="00780155"/>
    <w:rsid w:val="00780608"/>
    <w:rsid w:val="00780E11"/>
    <w:rsid w:val="00782284"/>
    <w:rsid w:val="00782451"/>
    <w:rsid w:val="00782694"/>
    <w:rsid w:val="0078389D"/>
    <w:rsid w:val="00783939"/>
    <w:rsid w:val="00784281"/>
    <w:rsid w:val="00784317"/>
    <w:rsid w:val="00784BCE"/>
    <w:rsid w:val="00785730"/>
    <w:rsid w:val="00786DD8"/>
    <w:rsid w:val="00786E13"/>
    <w:rsid w:val="007878BD"/>
    <w:rsid w:val="00787ADB"/>
    <w:rsid w:val="007911E1"/>
    <w:rsid w:val="0079196C"/>
    <w:rsid w:val="00791971"/>
    <w:rsid w:val="0079199C"/>
    <w:rsid w:val="00791C74"/>
    <w:rsid w:val="00791F34"/>
    <w:rsid w:val="00791FDC"/>
    <w:rsid w:val="00792109"/>
    <w:rsid w:val="00792879"/>
    <w:rsid w:val="007931F5"/>
    <w:rsid w:val="007936A2"/>
    <w:rsid w:val="00793805"/>
    <w:rsid w:val="0079391A"/>
    <w:rsid w:val="00793D54"/>
    <w:rsid w:val="00793E91"/>
    <w:rsid w:val="0079542C"/>
    <w:rsid w:val="007958A9"/>
    <w:rsid w:val="007973A0"/>
    <w:rsid w:val="007973CB"/>
    <w:rsid w:val="00797D39"/>
    <w:rsid w:val="007A03B2"/>
    <w:rsid w:val="007A04F4"/>
    <w:rsid w:val="007A0980"/>
    <w:rsid w:val="007A1041"/>
    <w:rsid w:val="007A1084"/>
    <w:rsid w:val="007A208E"/>
    <w:rsid w:val="007A2A75"/>
    <w:rsid w:val="007A2D47"/>
    <w:rsid w:val="007A31BF"/>
    <w:rsid w:val="007A322B"/>
    <w:rsid w:val="007A3B21"/>
    <w:rsid w:val="007A41A3"/>
    <w:rsid w:val="007A537E"/>
    <w:rsid w:val="007A5BD4"/>
    <w:rsid w:val="007A6FFC"/>
    <w:rsid w:val="007A7514"/>
    <w:rsid w:val="007A7C5A"/>
    <w:rsid w:val="007B0573"/>
    <w:rsid w:val="007B1044"/>
    <w:rsid w:val="007B107E"/>
    <w:rsid w:val="007B124D"/>
    <w:rsid w:val="007B1CE2"/>
    <w:rsid w:val="007B22CC"/>
    <w:rsid w:val="007B2462"/>
    <w:rsid w:val="007B2633"/>
    <w:rsid w:val="007B2CA1"/>
    <w:rsid w:val="007B2FD9"/>
    <w:rsid w:val="007B3007"/>
    <w:rsid w:val="007B3069"/>
    <w:rsid w:val="007B36C2"/>
    <w:rsid w:val="007B3B45"/>
    <w:rsid w:val="007B4904"/>
    <w:rsid w:val="007B4A32"/>
    <w:rsid w:val="007B710D"/>
    <w:rsid w:val="007B77A7"/>
    <w:rsid w:val="007B7D66"/>
    <w:rsid w:val="007B7DA2"/>
    <w:rsid w:val="007B7E84"/>
    <w:rsid w:val="007B7FDF"/>
    <w:rsid w:val="007C08D0"/>
    <w:rsid w:val="007C1276"/>
    <w:rsid w:val="007C1575"/>
    <w:rsid w:val="007C20E0"/>
    <w:rsid w:val="007C2787"/>
    <w:rsid w:val="007C299D"/>
    <w:rsid w:val="007C30BD"/>
    <w:rsid w:val="007C3BF0"/>
    <w:rsid w:val="007C3E1F"/>
    <w:rsid w:val="007C3F4B"/>
    <w:rsid w:val="007C3FCD"/>
    <w:rsid w:val="007C446E"/>
    <w:rsid w:val="007C55F1"/>
    <w:rsid w:val="007C6C24"/>
    <w:rsid w:val="007C702D"/>
    <w:rsid w:val="007C742A"/>
    <w:rsid w:val="007C7BF1"/>
    <w:rsid w:val="007C7C7F"/>
    <w:rsid w:val="007C7DFE"/>
    <w:rsid w:val="007D0241"/>
    <w:rsid w:val="007D0399"/>
    <w:rsid w:val="007D15CF"/>
    <w:rsid w:val="007D15E2"/>
    <w:rsid w:val="007D1708"/>
    <w:rsid w:val="007D17F4"/>
    <w:rsid w:val="007D1B21"/>
    <w:rsid w:val="007D1B5F"/>
    <w:rsid w:val="007D1D03"/>
    <w:rsid w:val="007D2D0A"/>
    <w:rsid w:val="007D2E32"/>
    <w:rsid w:val="007D2E45"/>
    <w:rsid w:val="007D34D2"/>
    <w:rsid w:val="007D34FC"/>
    <w:rsid w:val="007D35D2"/>
    <w:rsid w:val="007D3C64"/>
    <w:rsid w:val="007D465C"/>
    <w:rsid w:val="007D5447"/>
    <w:rsid w:val="007D55B6"/>
    <w:rsid w:val="007D5BDE"/>
    <w:rsid w:val="007D5FDF"/>
    <w:rsid w:val="007D652F"/>
    <w:rsid w:val="007D687B"/>
    <w:rsid w:val="007D6893"/>
    <w:rsid w:val="007D6D78"/>
    <w:rsid w:val="007D6F6F"/>
    <w:rsid w:val="007D74CA"/>
    <w:rsid w:val="007D74CE"/>
    <w:rsid w:val="007E0252"/>
    <w:rsid w:val="007E090E"/>
    <w:rsid w:val="007E0B49"/>
    <w:rsid w:val="007E0F3B"/>
    <w:rsid w:val="007E0FA4"/>
    <w:rsid w:val="007E18C3"/>
    <w:rsid w:val="007E22DF"/>
    <w:rsid w:val="007E24D8"/>
    <w:rsid w:val="007E36E0"/>
    <w:rsid w:val="007E43FD"/>
    <w:rsid w:val="007E4A42"/>
    <w:rsid w:val="007E4F1E"/>
    <w:rsid w:val="007E5593"/>
    <w:rsid w:val="007E58D8"/>
    <w:rsid w:val="007E5DB4"/>
    <w:rsid w:val="007E5FAF"/>
    <w:rsid w:val="007E67F2"/>
    <w:rsid w:val="007E6D64"/>
    <w:rsid w:val="007E7E5C"/>
    <w:rsid w:val="007E7F9F"/>
    <w:rsid w:val="007F00C8"/>
    <w:rsid w:val="007F0363"/>
    <w:rsid w:val="007F08C2"/>
    <w:rsid w:val="007F0D59"/>
    <w:rsid w:val="007F22BB"/>
    <w:rsid w:val="007F249B"/>
    <w:rsid w:val="007F2B95"/>
    <w:rsid w:val="007F698A"/>
    <w:rsid w:val="007F6D98"/>
    <w:rsid w:val="007F6FA1"/>
    <w:rsid w:val="007F727C"/>
    <w:rsid w:val="007F7436"/>
    <w:rsid w:val="007F7AE1"/>
    <w:rsid w:val="007F7B6C"/>
    <w:rsid w:val="007F7BC9"/>
    <w:rsid w:val="00800569"/>
    <w:rsid w:val="00800D82"/>
    <w:rsid w:val="00800DD8"/>
    <w:rsid w:val="008010F0"/>
    <w:rsid w:val="00801A22"/>
    <w:rsid w:val="00801BDC"/>
    <w:rsid w:val="00802081"/>
    <w:rsid w:val="00802A6A"/>
    <w:rsid w:val="00802B32"/>
    <w:rsid w:val="008032D1"/>
    <w:rsid w:val="00804574"/>
    <w:rsid w:val="00805B67"/>
    <w:rsid w:val="00805C18"/>
    <w:rsid w:val="00806AD6"/>
    <w:rsid w:val="00806FB2"/>
    <w:rsid w:val="00807624"/>
    <w:rsid w:val="0080774B"/>
    <w:rsid w:val="00807885"/>
    <w:rsid w:val="00807893"/>
    <w:rsid w:val="00807B02"/>
    <w:rsid w:val="008100A7"/>
    <w:rsid w:val="00810DA9"/>
    <w:rsid w:val="00811222"/>
    <w:rsid w:val="0081134A"/>
    <w:rsid w:val="008116F3"/>
    <w:rsid w:val="00811770"/>
    <w:rsid w:val="0081290E"/>
    <w:rsid w:val="0081337C"/>
    <w:rsid w:val="008136C2"/>
    <w:rsid w:val="00813FAE"/>
    <w:rsid w:val="00814494"/>
    <w:rsid w:val="00814A85"/>
    <w:rsid w:val="0081589B"/>
    <w:rsid w:val="00816217"/>
    <w:rsid w:val="00816DB2"/>
    <w:rsid w:val="0081789C"/>
    <w:rsid w:val="00817ABA"/>
    <w:rsid w:val="00817CFC"/>
    <w:rsid w:val="0082075B"/>
    <w:rsid w:val="00820DB9"/>
    <w:rsid w:val="008211AF"/>
    <w:rsid w:val="00821413"/>
    <w:rsid w:val="008217E5"/>
    <w:rsid w:val="00821A6D"/>
    <w:rsid w:val="008226FB"/>
    <w:rsid w:val="00822D0D"/>
    <w:rsid w:val="00822E9E"/>
    <w:rsid w:val="00823649"/>
    <w:rsid w:val="0082364D"/>
    <w:rsid w:val="008238D4"/>
    <w:rsid w:val="00823A4F"/>
    <w:rsid w:val="00825128"/>
    <w:rsid w:val="00825C94"/>
    <w:rsid w:val="00826188"/>
    <w:rsid w:val="00826817"/>
    <w:rsid w:val="008273E1"/>
    <w:rsid w:val="00827EA3"/>
    <w:rsid w:val="00827F2C"/>
    <w:rsid w:val="00831264"/>
    <w:rsid w:val="00831831"/>
    <w:rsid w:val="00831E3D"/>
    <w:rsid w:val="00831F6D"/>
    <w:rsid w:val="008320E8"/>
    <w:rsid w:val="00832871"/>
    <w:rsid w:val="00832B0D"/>
    <w:rsid w:val="00832CCC"/>
    <w:rsid w:val="008332A5"/>
    <w:rsid w:val="00833F19"/>
    <w:rsid w:val="00833FF0"/>
    <w:rsid w:val="00834199"/>
    <w:rsid w:val="00834C7B"/>
    <w:rsid w:val="00834F61"/>
    <w:rsid w:val="00835523"/>
    <w:rsid w:val="00835FB9"/>
    <w:rsid w:val="00836067"/>
    <w:rsid w:val="00836E7A"/>
    <w:rsid w:val="00836FEC"/>
    <w:rsid w:val="008370A5"/>
    <w:rsid w:val="0083711F"/>
    <w:rsid w:val="00837154"/>
    <w:rsid w:val="0083737D"/>
    <w:rsid w:val="00837EFA"/>
    <w:rsid w:val="00837EFE"/>
    <w:rsid w:val="00840EF2"/>
    <w:rsid w:val="00841289"/>
    <w:rsid w:val="0084176C"/>
    <w:rsid w:val="00843803"/>
    <w:rsid w:val="0084390A"/>
    <w:rsid w:val="008443E7"/>
    <w:rsid w:val="00844686"/>
    <w:rsid w:val="00844AA7"/>
    <w:rsid w:val="00844AF1"/>
    <w:rsid w:val="00844EEB"/>
    <w:rsid w:val="00845274"/>
    <w:rsid w:val="008454DA"/>
    <w:rsid w:val="008456F0"/>
    <w:rsid w:val="008457B9"/>
    <w:rsid w:val="00845D19"/>
    <w:rsid w:val="00846738"/>
    <w:rsid w:val="00846B9D"/>
    <w:rsid w:val="00846CE7"/>
    <w:rsid w:val="008474BC"/>
    <w:rsid w:val="0084794F"/>
    <w:rsid w:val="00850128"/>
    <w:rsid w:val="00850156"/>
    <w:rsid w:val="008502F6"/>
    <w:rsid w:val="0085064D"/>
    <w:rsid w:val="00850992"/>
    <w:rsid w:val="00851DC5"/>
    <w:rsid w:val="008526D8"/>
    <w:rsid w:val="00852D6D"/>
    <w:rsid w:val="00853283"/>
    <w:rsid w:val="00853425"/>
    <w:rsid w:val="00853C57"/>
    <w:rsid w:val="00853ECA"/>
    <w:rsid w:val="008544E9"/>
    <w:rsid w:val="00854B5F"/>
    <w:rsid w:val="0085535E"/>
    <w:rsid w:val="008555DD"/>
    <w:rsid w:val="00855BC7"/>
    <w:rsid w:val="00855D3A"/>
    <w:rsid w:val="00855FC7"/>
    <w:rsid w:val="0085658D"/>
    <w:rsid w:val="00856F6E"/>
    <w:rsid w:val="0085701F"/>
    <w:rsid w:val="00857570"/>
    <w:rsid w:val="0086009B"/>
    <w:rsid w:val="0086044D"/>
    <w:rsid w:val="0086061C"/>
    <w:rsid w:val="00861026"/>
    <w:rsid w:val="00861F9D"/>
    <w:rsid w:val="008621B2"/>
    <w:rsid w:val="008625DF"/>
    <w:rsid w:val="00862F9F"/>
    <w:rsid w:val="008638EC"/>
    <w:rsid w:val="008646D7"/>
    <w:rsid w:val="008649B9"/>
    <w:rsid w:val="00864A4D"/>
    <w:rsid w:val="00864C08"/>
    <w:rsid w:val="008651AF"/>
    <w:rsid w:val="008652ED"/>
    <w:rsid w:val="0086559E"/>
    <w:rsid w:val="008661BF"/>
    <w:rsid w:val="008668F6"/>
    <w:rsid w:val="0086694B"/>
    <w:rsid w:val="00866EBF"/>
    <w:rsid w:val="00867A86"/>
    <w:rsid w:val="008701C3"/>
    <w:rsid w:val="00870669"/>
    <w:rsid w:val="00870B46"/>
    <w:rsid w:val="00870C56"/>
    <w:rsid w:val="00870D64"/>
    <w:rsid w:val="00870E48"/>
    <w:rsid w:val="0087129B"/>
    <w:rsid w:val="0087178E"/>
    <w:rsid w:val="00871D3C"/>
    <w:rsid w:val="00871E9C"/>
    <w:rsid w:val="00872315"/>
    <w:rsid w:val="00872A44"/>
    <w:rsid w:val="00872C10"/>
    <w:rsid w:val="00872F41"/>
    <w:rsid w:val="00873599"/>
    <w:rsid w:val="008735A2"/>
    <w:rsid w:val="00873E13"/>
    <w:rsid w:val="00873E81"/>
    <w:rsid w:val="00873E9D"/>
    <w:rsid w:val="0087421F"/>
    <w:rsid w:val="008743EA"/>
    <w:rsid w:val="00874743"/>
    <w:rsid w:val="00874B3B"/>
    <w:rsid w:val="00874C14"/>
    <w:rsid w:val="00874C95"/>
    <w:rsid w:val="0087506E"/>
    <w:rsid w:val="008750F9"/>
    <w:rsid w:val="0087512A"/>
    <w:rsid w:val="00875480"/>
    <w:rsid w:val="008761B5"/>
    <w:rsid w:val="00876C2C"/>
    <w:rsid w:val="00876F02"/>
    <w:rsid w:val="00876FFD"/>
    <w:rsid w:val="008773B5"/>
    <w:rsid w:val="0087770D"/>
    <w:rsid w:val="00877715"/>
    <w:rsid w:val="00877F16"/>
    <w:rsid w:val="00880782"/>
    <w:rsid w:val="00881390"/>
    <w:rsid w:val="00881635"/>
    <w:rsid w:val="008816B1"/>
    <w:rsid w:val="008821D0"/>
    <w:rsid w:val="00882B01"/>
    <w:rsid w:val="00882E99"/>
    <w:rsid w:val="008836C4"/>
    <w:rsid w:val="00884180"/>
    <w:rsid w:val="00884D66"/>
    <w:rsid w:val="008851BD"/>
    <w:rsid w:val="00886300"/>
    <w:rsid w:val="0088639F"/>
    <w:rsid w:val="008868CA"/>
    <w:rsid w:val="00886A84"/>
    <w:rsid w:val="00886CF4"/>
    <w:rsid w:val="0088734E"/>
    <w:rsid w:val="008878EC"/>
    <w:rsid w:val="00887BCA"/>
    <w:rsid w:val="00887C18"/>
    <w:rsid w:val="00887C5D"/>
    <w:rsid w:val="00887FC5"/>
    <w:rsid w:val="00890DE3"/>
    <w:rsid w:val="00890EAD"/>
    <w:rsid w:val="008917E7"/>
    <w:rsid w:val="0089196B"/>
    <w:rsid w:val="0089218C"/>
    <w:rsid w:val="00892832"/>
    <w:rsid w:val="008929B1"/>
    <w:rsid w:val="00892CF6"/>
    <w:rsid w:val="00893F40"/>
    <w:rsid w:val="00894000"/>
    <w:rsid w:val="00894707"/>
    <w:rsid w:val="00894925"/>
    <w:rsid w:val="00894936"/>
    <w:rsid w:val="00894B97"/>
    <w:rsid w:val="00895180"/>
    <w:rsid w:val="008958AB"/>
    <w:rsid w:val="00895995"/>
    <w:rsid w:val="00895CE9"/>
    <w:rsid w:val="00896182"/>
    <w:rsid w:val="00896414"/>
    <w:rsid w:val="008968A6"/>
    <w:rsid w:val="00897759"/>
    <w:rsid w:val="008A0284"/>
    <w:rsid w:val="008A0A0F"/>
    <w:rsid w:val="008A0A80"/>
    <w:rsid w:val="008A10E4"/>
    <w:rsid w:val="008A13CD"/>
    <w:rsid w:val="008A1E48"/>
    <w:rsid w:val="008A2029"/>
    <w:rsid w:val="008A2070"/>
    <w:rsid w:val="008A2145"/>
    <w:rsid w:val="008A2648"/>
    <w:rsid w:val="008A29DE"/>
    <w:rsid w:val="008A30E1"/>
    <w:rsid w:val="008A34A1"/>
    <w:rsid w:val="008A3AAC"/>
    <w:rsid w:val="008A4245"/>
    <w:rsid w:val="008A4999"/>
    <w:rsid w:val="008A4D3B"/>
    <w:rsid w:val="008A5522"/>
    <w:rsid w:val="008A722E"/>
    <w:rsid w:val="008A7C10"/>
    <w:rsid w:val="008A7D79"/>
    <w:rsid w:val="008B0342"/>
    <w:rsid w:val="008B0A3A"/>
    <w:rsid w:val="008B0A53"/>
    <w:rsid w:val="008B0B60"/>
    <w:rsid w:val="008B0D5B"/>
    <w:rsid w:val="008B0F7A"/>
    <w:rsid w:val="008B1108"/>
    <w:rsid w:val="008B14C9"/>
    <w:rsid w:val="008B204C"/>
    <w:rsid w:val="008B20AD"/>
    <w:rsid w:val="008B24BF"/>
    <w:rsid w:val="008B2720"/>
    <w:rsid w:val="008B298A"/>
    <w:rsid w:val="008B30EC"/>
    <w:rsid w:val="008B366E"/>
    <w:rsid w:val="008B387A"/>
    <w:rsid w:val="008B3D48"/>
    <w:rsid w:val="008B4B45"/>
    <w:rsid w:val="008B4DA4"/>
    <w:rsid w:val="008B5366"/>
    <w:rsid w:val="008B56B6"/>
    <w:rsid w:val="008B62D1"/>
    <w:rsid w:val="008B6824"/>
    <w:rsid w:val="008B71B2"/>
    <w:rsid w:val="008B7C8F"/>
    <w:rsid w:val="008C0230"/>
    <w:rsid w:val="008C040B"/>
    <w:rsid w:val="008C0544"/>
    <w:rsid w:val="008C0714"/>
    <w:rsid w:val="008C1839"/>
    <w:rsid w:val="008C2065"/>
    <w:rsid w:val="008C23CC"/>
    <w:rsid w:val="008C2630"/>
    <w:rsid w:val="008C2938"/>
    <w:rsid w:val="008C2DC4"/>
    <w:rsid w:val="008C3BDE"/>
    <w:rsid w:val="008C3FC5"/>
    <w:rsid w:val="008C41E3"/>
    <w:rsid w:val="008C4810"/>
    <w:rsid w:val="008C4CB5"/>
    <w:rsid w:val="008C4CBD"/>
    <w:rsid w:val="008C5509"/>
    <w:rsid w:val="008C5814"/>
    <w:rsid w:val="008C5FAD"/>
    <w:rsid w:val="008C6390"/>
    <w:rsid w:val="008C6805"/>
    <w:rsid w:val="008C695D"/>
    <w:rsid w:val="008C6E2B"/>
    <w:rsid w:val="008C7068"/>
    <w:rsid w:val="008D088C"/>
    <w:rsid w:val="008D0DAF"/>
    <w:rsid w:val="008D121F"/>
    <w:rsid w:val="008D16BD"/>
    <w:rsid w:val="008D1CE2"/>
    <w:rsid w:val="008D240D"/>
    <w:rsid w:val="008D2AF0"/>
    <w:rsid w:val="008D2EE1"/>
    <w:rsid w:val="008D35ED"/>
    <w:rsid w:val="008D35F0"/>
    <w:rsid w:val="008D3949"/>
    <w:rsid w:val="008D394B"/>
    <w:rsid w:val="008D3ACD"/>
    <w:rsid w:val="008D408A"/>
    <w:rsid w:val="008D45CB"/>
    <w:rsid w:val="008D5001"/>
    <w:rsid w:val="008D515F"/>
    <w:rsid w:val="008D550C"/>
    <w:rsid w:val="008D5C56"/>
    <w:rsid w:val="008D5D62"/>
    <w:rsid w:val="008D5DE9"/>
    <w:rsid w:val="008D6862"/>
    <w:rsid w:val="008D6F85"/>
    <w:rsid w:val="008D7145"/>
    <w:rsid w:val="008E0033"/>
    <w:rsid w:val="008E0993"/>
    <w:rsid w:val="008E0ED3"/>
    <w:rsid w:val="008E0F93"/>
    <w:rsid w:val="008E1126"/>
    <w:rsid w:val="008E1577"/>
    <w:rsid w:val="008E1C95"/>
    <w:rsid w:val="008E1E3C"/>
    <w:rsid w:val="008E2118"/>
    <w:rsid w:val="008E2725"/>
    <w:rsid w:val="008E3441"/>
    <w:rsid w:val="008E3999"/>
    <w:rsid w:val="008E40A5"/>
    <w:rsid w:val="008E4160"/>
    <w:rsid w:val="008E4859"/>
    <w:rsid w:val="008E5419"/>
    <w:rsid w:val="008E6230"/>
    <w:rsid w:val="008E6557"/>
    <w:rsid w:val="008E673E"/>
    <w:rsid w:val="008E6BC8"/>
    <w:rsid w:val="008E6DBD"/>
    <w:rsid w:val="008E70C9"/>
    <w:rsid w:val="008E7161"/>
    <w:rsid w:val="008E7A40"/>
    <w:rsid w:val="008F02B2"/>
    <w:rsid w:val="008F0BEC"/>
    <w:rsid w:val="008F10EC"/>
    <w:rsid w:val="008F13AE"/>
    <w:rsid w:val="008F179D"/>
    <w:rsid w:val="008F187A"/>
    <w:rsid w:val="008F273A"/>
    <w:rsid w:val="008F2BF7"/>
    <w:rsid w:val="008F2D9A"/>
    <w:rsid w:val="008F349C"/>
    <w:rsid w:val="008F395F"/>
    <w:rsid w:val="008F3A05"/>
    <w:rsid w:val="008F3D27"/>
    <w:rsid w:val="008F411E"/>
    <w:rsid w:val="008F4727"/>
    <w:rsid w:val="008F5082"/>
    <w:rsid w:val="008F5127"/>
    <w:rsid w:val="008F519E"/>
    <w:rsid w:val="008F5DDF"/>
    <w:rsid w:val="008F60E6"/>
    <w:rsid w:val="008F70EB"/>
    <w:rsid w:val="008F7866"/>
    <w:rsid w:val="008F7B86"/>
    <w:rsid w:val="009001DB"/>
    <w:rsid w:val="0090033E"/>
    <w:rsid w:val="009006A7"/>
    <w:rsid w:val="00900BFE"/>
    <w:rsid w:val="00900F77"/>
    <w:rsid w:val="00901869"/>
    <w:rsid w:val="009020AE"/>
    <w:rsid w:val="00902480"/>
    <w:rsid w:val="00902603"/>
    <w:rsid w:val="00904F41"/>
    <w:rsid w:val="00904F78"/>
    <w:rsid w:val="0090529A"/>
    <w:rsid w:val="00905D09"/>
    <w:rsid w:val="00906198"/>
    <w:rsid w:val="009061C4"/>
    <w:rsid w:val="00910A4E"/>
    <w:rsid w:val="00911688"/>
    <w:rsid w:val="00911A2F"/>
    <w:rsid w:val="00912892"/>
    <w:rsid w:val="00912A15"/>
    <w:rsid w:val="00913F13"/>
    <w:rsid w:val="00914222"/>
    <w:rsid w:val="00914ADB"/>
    <w:rsid w:val="00914EA3"/>
    <w:rsid w:val="00915382"/>
    <w:rsid w:val="009166AF"/>
    <w:rsid w:val="00916ACB"/>
    <w:rsid w:val="00916B13"/>
    <w:rsid w:val="00917375"/>
    <w:rsid w:val="0091777E"/>
    <w:rsid w:val="0092012C"/>
    <w:rsid w:val="009207E6"/>
    <w:rsid w:val="00921215"/>
    <w:rsid w:val="00922112"/>
    <w:rsid w:val="009222C0"/>
    <w:rsid w:val="00922A86"/>
    <w:rsid w:val="00923507"/>
    <w:rsid w:val="0092370E"/>
    <w:rsid w:val="0092375E"/>
    <w:rsid w:val="00923839"/>
    <w:rsid w:val="00923B0C"/>
    <w:rsid w:val="00923BB0"/>
    <w:rsid w:val="0092411F"/>
    <w:rsid w:val="00924145"/>
    <w:rsid w:val="009244B1"/>
    <w:rsid w:val="0092470C"/>
    <w:rsid w:val="00924C8D"/>
    <w:rsid w:val="00924FCF"/>
    <w:rsid w:val="0092569B"/>
    <w:rsid w:val="00925BCD"/>
    <w:rsid w:val="009267A1"/>
    <w:rsid w:val="00927377"/>
    <w:rsid w:val="00927997"/>
    <w:rsid w:val="00927E95"/>
    <w:rsid w:val="00927FA0"/>
    <w:rsid w:val="009300E5"/>
    <w:rsid w:val="00930318"/>
    <w:rsid w:val="00930AA4"/>
    <w:rsid w:val="00931144"/>
    <w:rsid w:val="009314AB"/>
    <w:rsid w:val="009326D7"/>
    <w:rsid w:val="00932D5B"/>
    <w:rsid w:val="00932FAC"/>
    <w:rsid w:val="009333E0"/>
    <w:rsid w:val="009338AB"/>
    <w:rsid w:val="009339B0"/>
    <w:rsid w:val="00933E47"/>
    <w:rsid w:val="00934220"/>
    <w:rsid w:val="0093593B"/>
    <w:rsid w:val="00935B48"/>
    <w:rsid w:val="00935D48"/>
    <w:rsid w:val="0093622A"/>
    <w:rsid w:val="0093648E"/>
    <w:rsid w:val="009365CF"/>
    <w:rsid w:val="00936E25"/>
    <w:rsid w:val="00936E69"/>
    <w:rsid w:val="009371E6"/>
    <w:rsid w:val="00937537"/>
    <w:rsid w:val="00937592"/>
    <w:rsid w:val="00937B3A"/>
    <w:rsid w:val="00937B3C"/>
    <w:rsid w:val="00937B48"/>
    <w:rsid w:val="009400D0"/>
    <w:rsid w:val="009405FC"/>
    <w:rsid w:val="00941BA6"/>
    <w:rsid w:val="00941F91"/>
    <w:rsid w:val="00942407"/>
    <w:rsid w:val="00942957"/>
    <w:rsid w:val="00942C70"/>
    <w:rsid w:val="00942C98"/>
    <w:rsid w:val="00942CBE"/>
    <w:rsid w:val="00942CC1"/>
    <w:rsid w:val="00942ED6"/>
    <w:rsid w:val="009442B9"/>
    <w:rsid w:val="00944671"/>
    <w:rsid w:val="00944B03"/>
    <w:rsid w:val="00945DBD"/>
    <w:rsid w:val="00945ED9"/>
    <w:rsid w:val="0094658D"/>
    <w:rsid w:val="0094694F"/>
    <w:rsid w:val="00946B0F"/>
    <w:rsid w:val="009472C2"/>
    <w:rsid w:val="009477A4"/>
    <w:rsid w:val="00947B2C"/>
    <w:rsid w:val="00947BA8"/>
    <w:rsid w:val="009508B6"/>
    <w:rsid w:val="00950A97"/>
    <w:rsid w:val="009514B0"/>
    <w:rsid w:val="00951BCA"/>
    <w:rsid w:val="00951C9C"/>
    <w:rsid w:val="009526AF"/>
    <w:rsid w:val="00952B7D"/>
    <w:rsid w:val="009531F4"/>
    <w:rsid w:val="00953763"/>
    <w:rsid w:val="009537FA"/>
    <w:rsid w:val="00953C6B"/>
    <w:rsid w:val="00954278"/>
    <w:rsid w:val="009544C6"/>
    <w:rsid w:val="00954AA2"/>
    <w:rsid w:val="00954CA4"/>
    <w:rsid w:val="009550D5"/>
    <w:rsid w:val="009553BD"/>
    <w:rsid w:val="0095571D"/>
    <w:rsid w:val="00955CB2"/>
    <w:rsid w:val="0095605B"/>
    <w:rsid w:val="009560AB"/>
    <w:rsid w:val="009566BD"/>
    <w:rsid w:val="009567DE"/>
    <w:rsid w:val="0095799B"/>
    <w:rsid w:val="009579AA"/>
    <w:rsid w:val="00957D68"/>
    <w:rsid w:val="009605B6"/>
    <w:rsid w:val="00960742"/>
    <w:rsid w:val="00960B3D"/>
    <w:rsid w:val="00961071"/>
    <w:rsid w:val="009616CE"/>
    <w:rsid w:val="00961706"/>
    <w:rsid w:val="00961B94"/>
    <w:rsid w:val="00961E0F"/>
    <w:rsid w:val="009628A6"/>
    <w:rsid w:val="009629BE"/>
    <w:rsid w:val="00962E55"/>
    <w:rsid w:val="00962F05"/>
    <w:rsid w:val="00963AB6"/>
    <w:rsid w:val="00963C9B"/>
    <w:rsid w:val="00963D60"/>
    <w:rsid w:val="0096489B"/>
    <w:rsid w:val="00964903"/>
    <w:rsid w:val="0096505F"/>
    <w:rsid w:val="009652BD"/>
    <w:rsid w:val="009656F3"/>
    <w:rsid w:val="00965AA4"/>
    <w:rsid w:val="009660C2"/>
    <w:rsid w:val="00966280"/>
    <w:rsid w:val="00966489"/>
    <w:rsid w:val="00966A89"/>
    <w:rsid w:val="009670FF"/>
    <w:rsid w:val="00970089"/>
    <w:rsid w:val="00970558"/>
    <w:rsid w:val="009705B0"/>
    <w:rsid w:val="00972823"/>
    <w:rsid w:val="00973A69"/>
    <w:rsid w:val="00973D01"/>
    <w:rsid w:val="00974929"/>
    <w:rsid w:val="00974D1E"/>
    <w:rsid w:val="00974EC6"/>
    <w:rsid w:val="009754D2"/>
    <w:rsid w:val="00975B79"/>
    <w:rsid w:val="00976261"/>
    <w:rsid w:val="00976DE5"/>
    <w:rsid w:val="00977B1D"/>
    <w:rsid w:val="00980226"/>
    <w:rsid w:val="0098070F"/>
    <w:rsid w:val="00980A2E"/>
    <w:rsid w:val="0098140D"/>
    <w:rsid w:val="00981E4C"/>
    <w:rsid w:val="00981EB7"/>
    <w:rsid w:val="00982052"/>
    <w:rsid w:val="0098217B"/>
    <w:rsid w:val="00982FC0"/>
    <w:rsid w:val="009830FE"/>
    <w:rsid w:val="0098319B"/>
    <w:rsid w:val="00983287"/>
    <w:rsid w:val="0098348D"/>
    <w:rsid w:val="00983DB4"/>
    <w:rsid w:val="00984F96"/>
    <w:rsid w:val="009850AC"/>
    <w:rsid w:val="009857B4"/>
    <w:rsid w:val="00985DDD"/>
    <w:rsid w:val="009860FE"/>
    <w:rsid w:val="0098656E"/>
    <w:rsid w:val="009866A7"/>
    <w:rsid w:val="0098715D"/>
    <w:rsid w:val="009876D8"/>
    <w:rsid w:val="00987ADC"/>
    <w:rsid w:val="00990159"/>
    <w:rsid w:val="009919EE"/>
    <w:rsid w:val="00991B17"/>
    <w:rsid w:val="00991B40"/>
    <w:rsid w:val="009924D3"/>
    <w:rsid w:val="009929AF"/>
    <w:rsid w:val="00993D07"/>
    <w:rsid w:val="00993D9C"/>
    <w:rsid w:val="00994AEE"/>
    <w:rsid w:val="00994FA0"/>
    <w:rsid w:val="009950D8"/>
    <w:rsid w:val="0099592D"/>
    <w:rsid w:val="00995A00"/>
    <w:rsid w:val="009962B7"/>
    <w:rsid w:val="00996320"/>
    <w:rsid w:val="0099657E"/>
    <w:rsid w:val="00996582"/>
    <w:rsid w:val="00996806"/>
    <w:rsid w:val="00996DA4"/>
    <w:rsid w:val="00997AC3"/>
    <w:rsid w:val="009A0009"/>
    <w:rsid w:val="009A0157"/>
    <w:rsid w:val="009A0202"/>
    <w:rsid w:val="009A02CB"/>
    <w:rsid w:val="009A02E6"/>
    <w:rsid w:val="009A1AEB"/>
    <w:rsid w:val="009A1FEA"/>
    <w:rsid w:val="009A26E1"/>
    <w:rsid w:val="009A3592"/>
    <w:rsid w:val="009A3B6A"/>
    <w:rsid w:val="009A3F44"/>
    <w:rsid w:val="009A4316"/>
    <w:rsid w:val="009A456E"/>
    <w:rsid w:val="009A46A2"/>
    <w:rsid w:val="009A4963"/>
    <w:rsid w:val="009A5337"/>
    <w:rsid w:val="009A5755"/>
    <w:rsid w:val="009A5C9A"/>
    <w:rsid w:val="009A5F5A"/>
    <w:rsid w:val="009A60BC"/>
    <w:rsid w:val="009A6131"/>
    <w:rsid w:val="009A6BA2"/>
    <w:rsid w:val="009A705E"/>
    <w:rsid w:val="009A75D5"/>
    <w:rsid w:val="009A7F27"/>
    <w:rsid w:val="009B00F3"/>
    <w:rsid w:val="009B0156"/>
    <w:rsid w:val="009B07A1"/>
    <w:rsid w:val="009B08DB"/>
    <w:rsid w:val="009B1135"/>
    <w:rsid w:val="009B12A7"/>
    <w:rsid w:val="009B210E"/>
    <w:rsid w:val="009B222A"/>
    <w:rsid w:val="009B2638"/>
    <w:rsid w:val="009B29A4"/>
    <w:rsid w:val="009B2B07"/>
    <w:rsid w:val="009B2DC3"/>
    <w:rsid w:val="009B394E"/>
    <w:rsid w:val="009B3F54"/>
    <w:rsid w:val="009B428B"/>
    <w:rsid w:val="009B453B"/>
    <w:rsid w:val="009B466A"/>
    <w:rsid w:val="009B466F"/>
    <w:rsid w:val="009B4758"/>
    <w:rsid w:val="009B485E"/>
    <w:rsid w:val="009B49DB"/>
    <w:rsid w:val="009B4B9E"/>
    <w:rsid w:val="009B4DEB"/>
    <w:rsid w:val="009B5027"/>
    <w:rsid w:val="009B551A"/>
    <w:rsid w:val="009B5555"/>
    <w:rsid w:val="009B5A2E"/>
    <w:rsid w:val="009B5ED8"/>
    <w:rsid w:val="009B6FA5"/>
    <w:rsid w:val="009B7326"/>
    <w:rsid w:val="009B74F1"/>
    <w:rsid w:val="009B75B7"/>
    <w:rsid w:val="009C0137"/>
    <w:rsid w:val="009C043D"/>
    <w:rsid w:val="009C0650"/>
    <w:rsid w:val="009C0A3B"/>
    <w:rsid w:val="009C0C40"/>
    <w:rsid w:val="009C0D02"/>
    <w:rsid w:val="009C0EF6"/>
    <w:rsid w:val="009C1BE3"/>
    <w:rsid w:val="009C22C7"/>
    <w:rsid w:val="009C293F"/>
    <w:rsid w:val="009C2D90"/>
    <w:rsid w:val="009C39FF"/>
    <w:rsid w:val="009C3DA7"/>
    <w:rsid w:val="009C4412"/>
    <w:rsid w:val="009C4E69"/>
    <w:rsid w:val="009C576A"/>
    <w:rsid w:val="009C58B7"/>
    <w:rsid w:val="009C5D9F"/>
    <w:rsid w:val="009C5DB1"/>
    <w:rsid w:val="009C61F2"/>
    <w:rsid w:val="009C63CB"/>
    <w:rsid w:val="009C684B"/>
    <w:rsid w:val="009C6BD9"/>
    <w:rsid w:val="009C6C29"/>
    <w:rsid w:val="009C723F"/>
    <w:rsid w:val="009C72E8"/>
    <w:rsid w:val="009C76ED"/>
    <w:rsid w:val="009C7B3D"/>
    <w:rsid w:val="009D0588"/>
    <w:rsid w:val="009D08C6"/>
    <w:rsid w:val="009D0D08"/>
    <w:rsid w:val="009D1207"/>
    <w:rsid w:val="009D1567"/>
    <w:rsid w:val="009D1C1A"/>
    <w:rsid w:val="009D1CA2"/>
    <w:rsid w:val="009D213E"/>
    <w:rsid w:val="009D25AF"/>
    <w:rsid w:val="009D35FF"/>
    <w:rsid w:val="009D3D88"/>
    <w:rsid w:val="009D4AF2"/>
    <w:rsid w:val="009D51AF"/>
    <w:rsid w:val="009D5BE3"/>
    <w:rsid w:val="009D5F3F"/>
    <w:rsid w:val="009D729C"/>
    <w:rsid w:val="009D73FC"/>
    <w:rsid w:val="009D7427"/>
    <w:rsid w:val="009D74B2"/>
    <w:rsid w:val="009D77CE"/>
    <w:rsid w:val="009D7B11"/>
    <w:rsid w:val="009D7F73"/>
    <w:rsid w:val="009E0713"/>
    <w:rsid w:val="009E17E6"/>
    <w:rsid w:val="009E1B3C"/>
    <w:rsid w:val="009E1C8C"/>
    <w:rsid w:val="009E2332"/>
    <w:rsid w:val="009E2738"/>
    <w:rsid w:val="009E27CE"/>
    <w:rsid w:val="009E2F10"/>
    <w:rsid w:val="009E31EB"/>
    <w:rsid w:val="009E3596"/>
    <w:rsid w:val="009E376D"/>
    <w:rsid w:val="009E392F"/>
    <w:rsid w:val="009E3C1C"/>
    <w:rsid w:val="009E4256"/>
    <w:rsid w:val="009E4A0C"/>
    <w:rsid w:val="009E5838"/>
    <w:rsid w:val="009E5A00"/>
    <w:rsid w:val="009E5F82"/>
    <w:rsid w:val="009E6421"/>
    <w:rsid w:val="009E6C90"/>
    <w:rsid w:val="009E7679"/>
    <w:rsid w:val="009E77B3"/>
    <w:rsid w:val="009E7A08"/>
    <w:rsid w:val="009F0044"/>
    <w:rsid w:val="009F09B1"/>
    <w:rsid w:val="009F103C"/>
    <w:rsid w:val="009F1379"/>
    <w:rsid w:val="009F1382"/>
    <w:rsid w:val="009F194E"/>
    <w:rsid w:val="009F2000"/>
    <w:rsid w:val="009F20B8"/>
    <w:rsid w:val="009F2987"/>
    <w:rsid w:val="009F329C"/>
    <w:rsid w:val="009F34BA"/>
    <w:rsid w:val="009F384E"/>
    <w:rsid w:val="009F38A5"/>
    <w:rsid w:val="009F39F2"/>
    <w:rsid w:val="009F426B"/>
    <w:rsid w:val="009F4856"/>
    <w:rsid w:val="009F4A72"/>
    <w:rsid w:val="009F4B4C"/>
    <w:rsid w:val="009F50DD"/>
    <w:rsid w:val="009F5293"/>
    <w:rsid w:val="009F585F"/>
    <w:rsid w:val="009F5B36"/>
    <w:rsid w:val="009F62E3"/>
    <w:rsid w:val="009F643E"/>
    <w:rsid w:val="009F72CC"/>
    <w:rsid w:val="009F73C3"/>
    <w:rsid w:val="009F75E8"/>
    <w:rsid w:val="009F7A55"/>
    <w:rsid w:val="009F7E7D"/>
    <w:rsid w:val="00A008BD"/>
    <w:rsid w:val="00A00C3B"/>
    <w:rsid w:val="00A00CEF"/>
    <w:rsid w:val="00A00D77"/>
    <w:rsid w:val="00A01907"/>
    <w:rsid w:val="00A01D96"/>
    <w:rsid w:val="00A02CAE"/>
    <w:rsid w:val="00A02D57"/>
    <w:rsid w:val="00A03F7D"/>
    <w:rsid w:val="00A04611"/>
    <w:rsid w:val="00A0471D"/>
    <w:rsid w:val="00A04815"/>
    <w:rsid w:val="00A04D02"/>
    <w:rsid w:val="00A04F8A"/>
    <w:rsid w:val="00A05550"/>
    <w:rsid w:val="00A05C32"/>
    <w:rsid w:val="00A05F5F"/>
    <w:rsid w:val="00A0614B"/>
    <w:rsid w:val="00A0637E"/>
    <w:rsid w:val="00A06D8A"/>
    <w:rsid w:val="00A06FB1"/>
    <w:rsid w:val="00A07718"/>
    <w:rsid w:val="00A10DA6"/>
    <w:rsid w:val="00A10E30"/>
    <w:rsid w:val="00A1100A"/>
    <w:rsid w:val="00A1100C"/>
    <w:rsid w:val="00A11201"/>
    <w:rsid w:val="00A118BE"/>
    <w:rsid w:val="00A13CE0"/>
    <w:rsid w:val="00A13F9E"/>
    <w:rsid w:val="00A14210"/>
    <w:rsid w:val="00A14E56"/>
    <w:rsid w:val="00A15227"/>
    <w:rsid w:val="00A1585F"/>
    <w:rsid w:val="00A15BA1"/>
    <w:rsid w:val="00A15BD9"/>
    <w:rsid w:val="00A169DB"/>
    <w:rsid w:val="00A16B42"/>
    <w:rsid w:val="00A17F45"/>
    <w:rsid w:val="00A20408"/>
    <w:rsid w:val="00A21215"/>
    <w:rsid w:val="00A2129A"/>
    <w:rsid w:val="00A214EF"/>
    <w:rsid w:val="00A21D1C"/>
    <w:rsid w:val="00A21D62"/>
    <w:rsid w:val="00A22DEA"/>
    <w:rsid w:val="00A2337C"/>
    <w:rsid w:val="00A23794"/>
    <w:rsid w:val="00A23D43"/>
    <w:rsid w:val="00A247ED"/>
    <w:rsid w:val="00A2486F"/>
    <w:rsid w:val="00A24962"/>
    <w:rsid w:val="00A24C2D"/>
    <w:rsid w:val="00A24CBD"/>
    <w:rsid w:val="00A24E15"/>
    <w:rsid w:val="00A2513B"/>
    <w:rsid w:val="00A25E56"/>
    <w:rsid w:val="00A2738A"/>
    <w:rsid w:val="00A2752A"/>
    <w:rsid w:val="00A3006D"/>
    <w:rsid w:val="00A300C7"/>
    <w:rsid w:val="00A301FE"/>
    <w:rsid w:val="00A3056A"/>
    <w:rsid w:val="00A3066A"/>
    <w:rsid w:val="00A30902"/>
    <w:rsid w:val="00A31637"/>
    <w:rsid w:val="00A31649"/>
    <w:rsid w:val="00A3173D"/>
    <w:rsid w:val="00A317BE"/>
    <w:rsid w:val="00A319F2"/>
    <w:rsid w:val="00A321B2"/>
    <w:rsid w:val="00A32648"/>
    <w:rsid w:val="00A32744"/>
    <w:rsid w:val="00A3292D"/>
    <w:rsid w:val="00A32A26"/>
    <w:rsid w:val="00A332F1"/>
    <w:rsid w:val="00A3396E"/>
    <w:rsid w:val="00A34885"/>
    <w:rsid w:val="00A349FD"/>
    <w:rsid w:val="00A34D03"/>
    <w:rsid w:val="00A35249"/>
    <w:rsid w:val="00A36597"/>
    <w:rsid w:val="00A36C37"/>
    <w:rsid w:val="00A36FF1"/>
    <w:rsid w:val="00A37554"/>
    <w:rsid w:val="00A376C6"/>
    <w:rsid w:val="00A40DA0"/>
    <w:rsid w:val="00A40DDF"/>
    <w:rsid w:val="00A40EF3"/>
    <w:rsid w:val="00A4169E"/>
    <w:rsid w:val="00A419A6"/>
    <w:rsid w:val="00A41CB9"/>
    <w:rsid w:val="00A41CE7"/>
    <w:rsid w:val="00A42714"/>
    <w:rsid w:val="00A433D1"/>
    <w:rsid w:val="00A433D7"/>
    <w:rsid w:val="00A43567"/>
    <w:rsid w:val="00A43DBC"/>
    <w:rsid w:val="00A44058"/>
    <w:rsid w:val="00A44997"/>
    <w:rsid w:val="00A4515C"/>
    <w:rsid w:val="00A45467"/>
    <w:rsid w:val="00A456F2"/>
    <w:rsid w:val="00A46370"/>
    <w:rsid w:val="00A478A6"/>
    <w:rsid w:val="00A47C0C"/>
    <w:rsid w:val="00A47F09"/>
    <w:rsid w:val="00A503AE"/>
    <w:rsid w:val="00A506EC"/>
    <w:rsid w:val="00A50C8D"/>
    <w:rsid w:val="00A52050"/>
    <w:rsid w:val="00A5211B"/>
    <w:rsid w:val="00A52460"/>
    <w:rsid w:val="00A52502"/>
    <w:rsid w:val="00A52939"/>
    <w:rsid w:val="00A52AA5"/>
    <w:rsid w:val="00A52D44"/>
    <w:rsid w:val="00A53537"/>
    <w:rsid w:val="00A53904"/>
    <w:rsid w:val="00A5391C"/>
    <w:rsid w:val="00A541D1"/>
    <w:rsid w:val="00A54294"/>
    <w:rsid w:val="00A544AE"/>
    <w:rsid w:val="00A54589"/>
    <w:rsid w:val="00A54C76"/>
    <w:rsid w:val="00A550BA"/>
    <w:rsid w:val="00A550F4"/>
    <w:rsid w:val="00A559A3"/>
    <w:rsid w:val="00A5641D"/>
    <w:rsid w:val="00A571D7"/>
    <w:rsid w:val="00A57A78"/>
    <w:rsid w:val="00A6062D"/>
    <w:rsid w:val="00A60636"/>
    <w:rsid w:val="00A607F6"/>
    <w:rsid w:val="00A60B5E"/>
    <w:rsid w:val="00A60ECC"/>
    <w:rsid w:val="00A61466"/>
    <w:rsid w:val="00A61505"/>
    <w:rsid w:val="00A618F6"/>
    <w:rsid w:val="00A6194D"/>
    <w:rsid w:val="00A61E25"/>
    <w:rsid w:val="00A622A8"/>
    <w:rsid w:val="00A62C44"/>
    <w:rsid w:val="00A634E3"/>
    <w:rsid w:val="00A63736"/>
    <w:rsid w:val="00A6458F"/>
    <w:rsid w:val="00A64873"/>
    <w:rsid w:val="00A64C4B"/>
    <w:rsid w:val="00A650D3"/>
    <w:rsid w:val="00A650DE"/>
    <w:rsid w:val="00A655D4"/>
    <w:rsid w:val="00A65946"/>
    <w:rsid w:val="00A66340"/>
    <w:rsid w:val="00A6671E"/>
    <w:rsid w:val="00A66767"/>
    <w:rsid w:val="00A667D3"/>
    <w:rsid w:val="00A668F5"/>
    <w:rsid w:val="00A67270"/>
    <w:rsid w:val="00A67DA0"/>
    <w:rsid w:val="00A70344"/>
    <w:rsid w:val="00A70466"/>
    <w:rsid w:val="00A70A42"/>
    <w:rsid w:val="00A70EA6"/>
    <w:rsid w:val="00A7118E"/>
    <w:rsid w:val="00A71269"/>
    <w:rsid w:val="00A712BA"/>
    <w:rsid w:val="00A712DE"/>
    <w:rsid w:val="00A71D58"/>
    <w:rsid w:val="00A72550"/>
    <w:rsid w:val="00A72AEC"/>
    <w:rsid w:val="00A72C59"/>
    <w:rsid w:val="00A73205"/>
    <w:rsid w:val="00A73525"/>
    <w:rsid w:val="00A7535D"/>
    <w:rsid w:val="00A754C2"/>
    <w:rsid w:val="00A75723"/>
    <w:rsid w:val="00A75DDF"/>
    <w:rsid w:val="00A765C7"/>
    <w:rsid w:val="00A7671F"/>
    <w:rsid w:val="00A768A3"/>
    <w:rsid w:val="00A76EF9"/>
    <w:rsid w:val="00A77168"/>
    <w:rsid w:val="00A773DF"/>
    <w:rsid w:val="00A776E0"/>
    <w:rsid w:val="00A8105B"/>
    <w:rsid w:val="00A8128E"/>
    <w:rsid w:val="00A81715"/>
    <w:rsid w:val="00A82952"/>
    <w:rsid w:val="00A82A97"/>
    <w:rsid w:val="00A82C2B"/>
    <w:rsid w:val="00A82EED"/>
    <w:rsid w:val="00A8305A"/>
    <w:rsid w:val="00A835CA"/>
    <w:rsid w:val="00A83E6F"/>
    <w:rsid w:val="00A83F69"/>
    <w:rsid w:val="00A84307"/>
    <w:rsid w:val="00A8479E"/>
    <w:rsid w:val="00A84AB4"/>
    <w:rsid w:val="00A84F4A"/>
    <w:rsid w:val="00A8572D"/>
    <w:rsid w:val="00A86210"/>
    <w:rsid w:val="00A8664B"/>
    <w:rsid w:val="00A86718"/>
    <w:rsid w:val="00A86860"/>
    <w:rsid w:val="00A86A26"/>
    <w:rsid w:val="00A86F9B"/>
    <w:rsid w:val="00A9007C"/>
    <w:rsid w:val="00A901B4"/>
    <w:rsid w:val="00A9172A"/>
    <w:rsid w:val="00A91E28"/>
    <w:rsid w:val="00A9217A"/>
    <w:rsid w:val="00A92434"/>
    <w:rsid w:val="00A92679"/>
    <w:rsid w:val="00A92C2E"/>
    <w:rsid w:val="00A92DAD"/>
    <w:rsid w:val="00A93470"/>
    <w:rsid w:val="00A935D6"/>
    <w:rsid w:val="00A93EB7"/>
    <w:rsid w:val="00A94006"/>
    <w:rsid w:val="00A94A71"/>
    <w:rsid w:val="00A952D7"/>
    <w:rsid w:val="00A9532C"/>
    <w:rsid w:val="00A95565"/>
    <w:rsid w:val="00A95828"/>
    <w:rsid w:val="00A958A1"/>
    <w:rsid w:val="00A95A05"/>
    <w:rsid w:val="00A96BE5"/>
    <w:rsid w:val="00A97C7B"/>
    <w:rsid w:val="00AA01B8"/>
    <w:rsid w:val="00AA16B4"/>
    <w:rsid w:val="00AA1F30"/>
    <w:rsid w:val="00AA29AA"/>
    <w:rsid w:val="00AA2AA1"/>
    <w:rsid w:val="00AA2F44"/>
    <w:rsid w:val="00AA402D"/>
    <w:rsid w:val="00AA4A76"/>
    <w:rsid w:val="00AA4AED"/>
    <w:rsid w:val="00AA4F1C"/>
    <w:rsid w:val="00AA5F9C"/>
    <w:rsid w:val="00AA61E6"/>
    <w:rsid w:val="00AA61F5"/>
    <w:rsid w:val="00AA696F"/>
    <w:rsid w:val="00AA741D"/>
    <w:rsid w:val="00AB0041"/>
    <w:rsid w:val="00AB02A5"/>
    <w:rsid w:val="00AB08E8"/>
    <w:rsid w:val="00AB101C"/>
    <w:rsid w:val="00AB12D2"/>
    <w:rsid w:val="00AB13A4"/>
    <w:rsid w:val="00AB166E"/>
    <w:rsid w:val="00AB16FB"/>
    <w:rsid w:val="00AB1C09"/>
    <w:rsid w:val="00AB1FB6"/>
    <w:rsid w:val="00AB24AC"/>
    <w:rsid w:val="00AB2656"/>
    <w:rsid w:val="00AB27ED"/>
    <w:rsid w:val="00AB2E41"/>
    <w:rsid w:val="00AB3217"/>
    <w:rsid w:val="00AB33B9"/>
    <w:rsid w:val="00AB345B"/>
    <w:rsid w:val="00AB3B18"/>
    <w:rsid w:val="00AB3D81"/>
    <w:rsid w:val="00AB3EFA"/>
    <w:rsid w:val="00AB442A"/>
    <w:rsid w:val="00AB4991"/>
    <w:rsid w:val="00AB4BBD"/>
    <w:rsid w:val="00AB58A8"/>
    <w:rsid w:val="00AB6C57"/>
    <w:rsid w:val="00AB7003"/>
    <w:rsid w:val="00AB73B8"/>
    <w:rsid w:val="00AB791A"/>
    <w:rsid w:val="00AB7A10"/>
    <w:rsid w:val="00AB7A94"/>
    <w:rsid w:val="00AB7E17"/>
    <w:rsid w:val="00AC010E"/>
    <w:rsid w:val="00AC0631"/>
    <w:rsid w:val="00AC0B42"/>
    <w:rsid w:val="00AC0B7A"/>
    <w:rsid w:val="00AC0E98"/>
    <w:rsid w:val="00AC1372"/>
    <w:rsid w:val="00AC229D"/>
    <w:rsid w:val="00AC23E7"/>
    <w:rsid w:val="00AC2AA5"/>
    <w:rsid w:val="00AC2CC0"/>
    <w:rsid w:val="00AC30F0"/>
    <w:rsid w:val="00AC31CA"/>
    <w:rsid w:val="00AC31D4"/>
    <w:rsid w:val="00AC3502"/>
    <w:rsid w:val="00AC3A66"/>
    <w:rsid w:val="00AC3B3F"/>
    <w:rsid w:val="00AC3B85"/>
    <w:rsid w:val="00AC40C9"/>
    <w:rsid w:val="00AC49A8"/>
    <w:rsid w:val="00AC50B3"/>
    <w:rsid w:val="00AC543F"/>
    <w:rsid w:val="00AC5A7C"/>
    <w:rsid w:val="00AC5C9C"/>
    <w:rsid w:val="00AC5D00"/>
    <w:rsid w:val="00AC5E24"/>
    <w:rsid w:val="00AC6105"/>
    <w:rsid w:val="00AC63F1"/>
    <w:rsid w:val="00AC648C"/>
    <w:rsid w:val="00AC66B9"/>
    <w:rsid w:val="00AC678C"/>
    <w:rsid w:val="00AC6E78"/>
    <w:rsid w:val="00AC74B8"/>
    <w:rsid w:val="00AC74E6"/>
    <w:rsid w:val="00AC7974"/>
    <w:rsid w:val="00AD0510"/>
    <w:rsid w:val="00AD1766"/>
    <w:rsid w:val="00AD1DD8"/>
    <w:rsid w:val="00AD2E37"/>
    <w:rsid w:val="00AD40CD"/>
    <w:rsid w:val="00AD47DA"/>
    <w:rsid w:val="00AD521F"/>
    <w:rsid w:val="00AD52CB"/>
    <w:rsid w:val="00AD5456"/>
    <w:rsid w:val="00AD550E"/>
    <w:rsid w:val="00AD6182"/>
    <w:rsid w:val="00AD6BA2"/>
    <w:rsid w:val="00AD7092"/>
    <w:rsid w:val="00AD7291"/>
    <w:rsid w:val="00AD72EF"/>
    <w:rsid w:val="00AD7D53"/>
    <w:rsid w:val="00AE071A"/>
    <w:rsid w:val="00AE0822"/>
    <w:rsid w:val="00AE18AD"/>
    <w:rsid w:val="00AE18F1"/>
    <w:rsid w:val="00AE1BA6"/>
    <w:rsid w:val="00AE1C1C"/>
    <w:rsid w:val="00AE26BF"/>
    <w:rsid w:val="00AE2939"/>
    <w:rsid w:val="00AE29B9"/>
    <w:rsid w:val="00AE2C40"/>
    <w:rsid w:val="00AE3220"/>
    <w:rsid w:val="00AE3DA5"/>
    <w:rsid w:val="00AE4A22"/>
    <w:rsid w:val="00AE4C15"/>
    <w:rsid w:val="00AE5665"/>
    <w:rsid w:val="00AE580D"/>
    <w:rsid w:val="00AE596D"/>
    <w:rsid w:val="00AE5F5C"/>
    <w:rsid w:val="00AE6355"/>
    <w:rsid w:val="00AE668C"/>
    <w:rsid w:val="00AE7369"/>
    <w:rsid w:val="00AE7A6C"/>
    <w:rsid w:val="00AE7B37"/>
    <w:rsid w:val="00AE7C50"/>
    <w:rsid w:val="00AF0732"/>
    <w:rsid w:val="00AF07EF"/>
    <w:rsid w:val="00AF0DC5"/>
    <w:rsid w:val="00AF18A7"/>
    <w:rsid w:val="00AF197B"/>
    <w:rsid w:val="00AF1F60"/>
    <w:rsid w:val="00AF20DB"/>
    <w:rsid w:val="00AF2208"/>
    <w:rsid w:val="00AF24DE"/>
    <w:rsid w:val="00AF2A2D"/>
    <w:rsid w:val="00AF2AD4"/>
    <w:rsid w:val="00AF2D28"/>
    <w:rsid w:val="00AF2FD8"/>
    <w:rsid w:val="00AF308C"/>
    <w:rsid w:val="00AF44C2"/>
    <w:rsid w:val="00AF4A15"/>
    <w:rsid w:val="00AF4B6E"/>
    <w:rsid w:val="00AF5361"/>
    <w:rsid w:val="00AF565E"/>
    <w:rsid w:val="00AF5C35"/>
    <w:rsid w:val="00AF6960"/>
    <w:rsid w:val="00AF7225"/>
    <w:rsid w:val="00AF7384"/>
    <w:rsid w:val="00AF7934"/>
    <w:rsid w:val="00B00504"/>
    <w:rsid w:val="00B01100"/>
    <w:rsid w:val="00B01288"/>
    <w:rsid w:val="00B01616"/>
    <w:rsid w:val="00B01C61"/>
    <w:rsid w:val="00B01CD9"/>
    <w:rsid w:val="00B03AE6"/>
    <w:rsid w:val="00B055C2"/>
    <w:rsid w:val="00B055F6"/>
    <w:rsid w:val="00B05EFF"/>
    <w:rsid w:val="00B0606D"/>
    <w:rsid w:val="00B06AF0"/>
    <w:rsid w:val="00B06C75"/>
    <w:rsid w:val="00B076BD"/>
    <w:rsid w:val="00B076C3"/>
    <w:rsid w:val="00B07D47"/>
    <w:rsid w:val="00B10129"/>
    <w:rsid w:val="00B101C0"/>
    <w:rsid w:val="00B10F66"/>
    <w:rsid w:val="00B11BDD"/>
    <w:rsid w:val="00B12B0E"/>
    <w:rsid w:val="00B12DC0"/>
    <w:rsid w:val="00B1352B"/>
    <w:rsid w:val="00B14017"/>
    <w:rsid w:val="00B14699"/>
    <w:rsid w:val="00B14E8D"/>
    <w:rsid w:val="00B14FC3"/>
    <w:rsid w:val="00B15EFD"/>
    <w:rsid w:val="00B16143"/>
    <w:rsid w:val="00B161DB"/>
    <w:rsid w:val="00B167D7"/>
    <w:rsid w:val="00B1690B"/>
    <w:rsid w:val="00B16A34"/>
    <w:rsid w:val="00B1722F"/>
    <w:rsid w:val="00B178A3"/>
    <w:rsid w:val="00B20132"/>
    <w:rsid w:val="00B202EB"/>
    <w:rsid w:val="00B20520"/>
    <w:rsid w:val="00B20558"/>
    <w:rsid w:val="00B21BDD"/>
    <w:rsid w:val="00B21C9B"/>
    <w:rsid w:val="00B221B3"/>
    <w:rsid w:val="00B226DB"/>
    <w:rsid w:val="00B22800"/>
    <w:rsid w:val="00B22B94"/>
    <w:rsid w:val="00B22D56"/>
    <w:rsid w:val="00B2341F"/>
    <w:rsid w:val="00B23BF4"/>
    <w:rsid w:val="00B23EDE"/>
    <w:rsid w:val="00B24156"/>
    <w:rsid w:val="00B24CE5"/>
    <w:rsid w:val="00B25A57"/>
    <w:rsid w:val="00B25D23"/>
    <w:rsid w:val="00B2617A"/>
    <w:rsid w:val="00B26CE1"/>
    <w:rsid w:val="00B26DAA"/>
    <w:rsid w:val="00B2729C"/>
    <w:rsid w:val="00B272C0"/>
    <w:rsid w:val="00B27385"/>
    <w:rsid w:val="00B274A9"/>
    <w:rsid w:val="00B27956"/>
    <w:rsid w:val="00B3004C"/>
    <w:rsid w:val="00B306CD"/>
    <w:rsid w:val="00B30B25"/>
    <w:rsid w:val="00B31283"/>
    <w:rsid w:val="00B315B6"/>
    <w:rsid w:val="00B316F9"/>
    <w:rsid w:val="00B321BE"/>
    <w:rsid w:val="00B32675"/>
    <w:rsid w:val="00B3291D"/>
    <w:rsid w:val="00B32C95"/>
    <w:rsid w:val="00B33211"/>
    <w:rsid w:val="00B3351A"/>
    <w:rsid w:val="00B3394D"/>
    <w:rsid w:val="00B34470"/>
    <w:rsid w:val="00B351A9"/>
    <w:rsid w:val="00B356E9"/>
    <w:rsid w:val="00B3583E"/>
    <w:rsid w:val="00B35D1C"/>
    <w:rsid w:val="00B3660E"/>
    <w:rsid w:val="00B36C03"/>
    <w:rsid w:val="00B36EE4"/>
    <w:rsid w:val="00B371D1"/>
    <w:rsid w:val="00B37E88"/>
    <w:rsid w:val="00B4001F"/>
    <w:rsid w:val="00B40BF0"/>
    <w:rsid w:val="00B40F8E"/>
    <w:rsid w:val="00B416EF"/>
    <w:rsid w:val="00B41AEA"/>
    <w:rsid w:val="00B41D19"/>
    <w:rsid w:val="00B426C9"/>
    <w:rsid w:val="00B42866"/>
    <w:rsid w:val="00B42E84"/>
    <w:rsid w:val="00B42EFA"/>
    <w:rsid w:val="00B43370"/>
    <w:rsid w:val="00B440DE"/>
    <w:rsid w:val="00B44BA5"/>
    <w:rsid w:val="00B44CD5"/>
    <w:rsid w:val="00B44E68"/>
    <w:rsid w:val="00B45163"/>
    <w:rsid w:val="00B4522B"/>
    <w:rsid w:val="00B453AF"/>
    <w:rsid w:val="00B45CA0"/>
    <w:rsid w:val="00B45EA3"/>
    <w:rsid w:val="00B45EAF"/>
    <w:rsid w:val="00B46842"/>
    <w:rsid w:val="00B46A01"/>
    <w:rsid w:val="00B47606"/>
    <w:rsid w:val="00B47E3C"/>
    <w:rsid w:val="00B50055"/>
    <w:rsid w:val="00B504F8"/>
    <w:rsid w:val="00B505A3"/>
    <w:rsid w:val="00B50852"/>
    <w:rsid w:val="00B50F98"/>
    <w:rsid w:val="00B510EF"/>
    <w:rsid w:val="00B51327"/>
    <w:rsid w:val="00B5148F"/>
    <w:rsid w:val="00B517B7"/>
    <w:rsid w:val="00B51ACC"/>
    <w:rsid w:val="00B5220C"/>
    <w:rsid w:val="00B525FF"/>
    <w:rsid w:val="00B52C4A"/>
    <w:rsid w:val="00B53AED"/>
    <w:rsid w:val="00B53D9F"/>
    <w:rsid w:val="00B5442C"/>
    <w:rsid w:val="00B5468A"/>
    <w:rsid w:val="00B55023"/>
    <w:rsid w:val="00B55024"/>
    <w:rsid w:val="00B560BE"/>
    <w:rsid w:val="00B5641F"/>
    <w:rsid w:val="00B56A08"/>
    <w:rsid w:val="00B5794C"/>
    <w:rsid w:val="00B579B8"/>
    <w:rsid w:val="00B57F09"/>
    <w:rsid w:val="00B60057"/>
    <w:rsid w:val="00B60A17"/>
    <w:rsid w:val="00B61BAC"/>
    <w:rsid w:val="00B61E66"/>
    <w:rsid w:val="00B62A05"/>
    <w:rsid w:val="00B62A77"/>
    <w:rsid w:val="00B62C9D"/>
    <w:rsid w:val="00B62D06"/>
    <w:rsid w:val="00B62F06"/>
    <w:rsid w:val="00B63AEB"/>
    <w:rsid w:val="00B6412A"/>
    <w:rsid w:val="00B65022"/>
    <w:rsid w:val="00B652A7"/>
    <w:rsid w:val="00B659B9"/>
    <w:rsid w:val="00B65B33"/>
    <w:rsid w:val="00B65C3C"/>
    <w:rsid w:val="00B65D63"/>
    <w:rsid w:val="00B6600E"/>
    <w:rsid w:val="00B66AAB"/>
    <w:rsid w:val="00B66AEF"/>
    <w:rsid w:val="00B67323"/>
    <w:rsid w:val="00B6769C"/>
    <w:rsid w:val="00B6798D"/>
    <w:rsid w:val="00B67B4A"/>
    <w:rsid w:val="00B70004"/>
    <w:rsid w:val="00B700BF"/>
    <w:rsid w:val="00B710D0"/>
    <w:rsid w:val="00B72068"/>
    <w:rsid w:val="00B7235B"/>
    <w:rsid w:val="00B7250E"/>
    <w:rsid w:val="00B72E71"/>
    <w:rsid w:val="00B72ED1"/>
    <w:rsid w:val="00B747D7"/>
    <w:rsid w:val="00B74A78"/>
    <w:rsid w:val="00B74CF9"/>
    <w:rsid w:val="00B74F7B"/>
    <w:rsid w:val="00B75129"/>
    <w:rsid w:val="00B7525D"/>
    <w:rsid w:val="00B75D16"/>
    <w:rsid w:val="00B75F96"/>
    <w:rsid w:val="00B763B4"/>
    <w:rsid w:val="00B76550"/>
    <w:rsid w:val="00B771F7"/>
    <w:rsid w:val="00B773AA"/>
    <w:rsid w:val="00B773EA"/>
    <w:rsid w:val="00B774AB"/>
    <w:rsid w:val="00B777A1"/>
    <w:rsid w:val="00B809AC"/>
    <w:rsid w:val="00B80F30"/>
    <w:rsid w:val="00B81D05"/>
    <w:rsid w:val="00B81DC5"/>
    <w:rsid w:val="00B822BD"/>
    <w:rsid w:val="00B8237C"/>
    <w:rsid w:val="00B82A18"/>
    <w:rsid w:val="00B8338C"/>
    <w:rsid w:val="00B833CC"/>
    <w:rsid w:val="00B8342D"/>
    <w:rsid w:val="00B836F8"/>
    <w:rsid w:val="00B843B6"/>
    <w:rsid w:val="00B84472"/>
    <w:rsid w:val="00B8448F"/>
    <w:rsid w:val="00B84669"/>
    <w:rsid w:val="00B84C20"/>
    <w:rsid w:val="00B85058"/>
    <w:rsid w:val="00B85CAA"/>
    <w:rsid w:val="00B86166"/>
    <w:rsid w:val="00B865F2"/>
    <w:rsid w:val="00B8670D"/>
    <w:rsid w:val="00B86B84"/>
    <w:rsid w:val="00B86DB3"/>
    <w:rsid w:val="00B87192"/>
    <w:rsid w:val="00B872E8"/>
    <w:rsid w:val="00B87832"/>
    <w:rsid w:val="00B87B64"/>
    <w:rsid w:val="00B900E9"/>
    <w:rsid w:val="00B90913"/>
    <w:rsid w:val="00B90922"/>
    <w:rsid w:val="00B90AA1"/>
    <w:rsid w:val="00B911F8"/>
    <w:rsid w:val="00B91376"/>
    <w:rsid w:val="00B922C9"/>
    <w:rsid w:val="00B92884"/>
    <w:rsid w:val="00B92AD3"/>
    <w:rsid w:val="00B92B18"/>
    <w:rsid w:val="00B92D78"/>
    <w:rsid w:val="00B93A28"/>
    <w:rsid w:val="00B93C21"/>
    <w:rsid w:val="00B93D8B"/>
    <w:rsid w:val="00B94652"/>
    <w:rsid w:val="00B947BC"/>
    <w:rsid w:val="00B9649D"/>
    <w:rsid w:val="00B96CF0"/>
    <w:rsid w:val="00B97AA6"/>
    <w:rsid w:val="00B97B0C"/>
    <w:rsid w:val="00BA02A2"/>
    <w:rsid w:val="00BA03A5"/>
    <w:rsid w:val="00BA05C8"/>
    <w:rsid w:val="00BA0717"/>
    <w:rsid w:val="00BA0718"/>
    <w:rsid w:val="00BA0B0D"/>
    <w:rsid w:val="00BA1159"/>
    <w:rsid w:val="00BA1C88"/>
    <w:rsid w:val="00BA1CD8"/>
    <w:rsid w:val="00BA2352"/>
    <w:rsid w:val="00BA3327"/>
    <w:rsid w:val="00BA3543"/>
    <w:rsid w:val="00BA3600"/>
    <w:rsid w:val="00BA3BF3"/>
    <w:rsid w:val="00BA3DE3"/>
    <w:rsid w:val="00BA40E6"/>
    <w:rsid w:val="00BA4776"/>
    <w:rsid w:val="00BA4A4E"/>
    <w:rsid w:val="00BA4B0D"/>
    <w:rsid w:val="00BA5593"/>
    <w:rsid w:val="00BA5F90"/>
    <w:rsid w:val="00BA6D26"/>
    <w:rsid w:val="00BA7633"/>
    <w:rsid w:val="00BB0973"/>
    <w:rsid w:val="00BB0DA9"/>
    <w:rsid w:val="00BB21F4"/>
    <w:rsid w:val="00BB241C"/>
    <w:rsid w:val="00BB257B"/>
    <w:rsid w:val="00BB29B4"/>
    <w:rsid w:val="00BB36FC"/>
    <w:rsid w:val="00BB37BC"/>
    <w:rsid w:val="00BB39AE"/>
    <w:rsid w:val="00BB3C31"/>
    <w:rsid w:val="00BB3C59"/>
    <w:rsid w:val="00BB429B"/>
    <w:rsid w:val="00BB49CE"/>
    <w:rsid w:val="00BB4B90"/>
    <w:rsid w:val="00BB5B98"/>
    <w:rsid w:val="00BB5E76"/>
    <w:rsid w:val="00BB5FF4"/>
    <w:rsid w:val="00BB62AF"/>
    <w:rsid w:val="00BB6A03"/>
    <w:rsid w:val="00BB7064"/>
    <w:rsid w:val="00BB729F"/>
    <w:rsid w:val="00BB74D5"/>
    <w:rsid w:val="00BB778B"/>
    <w:rsid w:val="00BB7AAC"/>
    <w:rsid w:val="00BB7BA2"/>
    <w:rsid w:val="00BB7D2B"/>
    <w:rsid w:val="00BC00C5"/>
    <w:rsid w:val="00BC0396"/>
    <w:rsid w:val="00BC1413"/>
    <w:rsid w:val="00BC1C8A"/>
    <w:rsid w:val="00BC20B1"/>
    <w:rsid w:val="00BC2709"/>
    <w:rsid w:val="00BC281D"/>
    <w:rsid w:val="00BC3137"/>
    <w:rsid w:val="00BC32B2"/>
    <w:rsid w:val="00BC3A0D"/>
    <w:rsid w:val="00BC4402"/>
    <w:rsid w:val="00BC5136"/>
    <w:rsid w:val="00BC5736"/>
    <w:rsid w:val="00BC584B"/>
    <w:rsid w:val="00BC5B92"/>
    <w:rsid w:val="00BC6281"/>
    <w:rsid w:val="00BC639C"/>
    <w:rsid w:val="00BC6CB5"/>
    <w:rsid w:val="00BC7605"/>
    <w:rsid w:val="00BC7662"/>
    <w:rsid w:val="00BC7A62"/>
    <w:rsid w:val="00BC7DE0"/>
    <w:rsid w:val="00BD06B8"/>
    <w:rsid w:val="00BD08B6"/>
    <w:rsid w:val="00BD0B7A"/>
    <w:rsid w:val="00BD19DC"/>
    <w:rsid w:val="00BD2277"/>
    <w:rsid w:val="00BD2526"/>
    <w:rsid w:val="00BD3448"/>
    <w:rsid w:val="00BD36AE"/>
    <w:rsid w:val="00BD4539"/>
    <w:rsid w:val="00BD4632"/>
    <w:rsid w:val="00BD4909"/>
    <w:rsid w:val="00BD518C"/>
    <w:rsid w:val="00BD55EE"/>
    <w:rsid w:val="00BD5623"/>
    <w:rsid w:val="00BD5D66"/>
    <w:rsid w:val="00BD6706"/>
    <w:rsid w:val="00BD67E9"/>
    <w:rsid w:val="00BD6927"/>
    <w:rsid w:val="00BD6DB1"/>
    <w:rsid w:val="00BD7AA9"/>
    <w:rsid w:val="00BE085D"/>
    <w:rsid w:val="00BE0E1C"/>
    <w:rsid w:val="00BE161D"/>
    <w:rsid w:val="00BE1808"/>
    <w:rsid w:val="00BE1BFF"/>
    <w:rsid w:val="00BE1F0A"/>
    <w:rsid w:val="00BE2216"/>
    <w:rsid w:val="00BE32E6"/>
    <w:rsid w:val="00BE3435"/>
    <w:rsid w:val="00BE3883"/>
    <w:rsid w:val="00BE40E3"/>
    <w:rsid w:val="00BE410C"/>
    <w:rsid w:val="00BE4906"/>
    <w:rsid w:val="00BE5A91"/>
    <w:rsid w:val="00BE5B59"/>
    <w:rsid w:val="00BE682D"/>
    <w:rsid w:val="00BE6D0B"/>
    <w:rsid w:val="00BE6D7A"/>
    <w:rsid w:val="00BE6DE4"/>
    <w:rsid w:val="00BE7292"/>
    <w:rsid w:val="00BE7F69"/>
    <w:rsid w:val="00BF0FC7"/>
    <w:rsid w:val="00BF1A08"/>
    <w:rsid w:val="00BF1ED9"/>
    <w:rsid w:val="00BF2338"/>
    <w:rsid w:val="00BF24FC"/>
    <w:rsid w:val="00BF2500"/>
    <w:rsid w:val="00BF2CC0"/>
    <w:rsid w:val="00BF364E"/>
    <w:rsid w:val="00BF3C4B"/>
    <w:rsid w:val="00BF43DD"/>
    <w:rsid w:val="00BF43EF"/>
    <w:rsid w:val="00BF47CC"/>
    <w:rsid w:val="00BF4C55"/>
    <w:rsid w:val="00BF4D1E"/>
    <w:rsid w:val="00BF4D92"/>
    <w:rsid w:val="00BF4E99"/>
    <w:rsid w:val="00BF52D1"/>
    <w:rsid w:val="00BF539F"/>
    <w:rsid w:val="00BF5B02"/>
    <w:rsid w:val="00BF60C1"/>
    <w:rsid w:val="00BF60EF"/>
    <w:rsid w:val="00BF610B"/>
    <w:rsid w:val="00BF6987"/>
    <w:rsid w:val="00BF6A47"/>
    <w:rsid w:val="00BF6CB1"/>
    <w:rsid w:val="00BF7A30"/>
    <w:rsid w:val="00C00AFB"/>
    <w:rsid w:val="00C00E63"/>
    <w:rsid w:val="00C00ECA"/>
    <w:rsid w:val="00C0189C"/>
    <w:rsid w:val="00C021CF"/>
    <w:rsid w:val="00C02794"/>
    <w:rsid w:val="00C0320E"/>
    <w:rsid w:val="00C03634"/>
    <w:rsid w:val="00C038B3"/>
    <w:rsid w:val="00C0415B"/>
    <w:rsid w:val="00C042D4"/>
    <w:rsid w:val="00C047EE"/>
    <w:rsid w:val="00C075C0"/>
    <w:rsid w:val="00C075C4"/>
    <w:rsid w:val="00C07923"/>
    <w:rsid w:val="00C10452"/>
    <w:rsid w:val="00C107DE"/>
    <w:rsid w:val="00C10C4F"/>
    <w:rsid w:val="00C10E50"/>
    <w:rsid w:val="00C10F2B"/>
    <w:rsid w:val="00C11540"/>
    <w:rsid w:val="00C138FD"/>
    <w:rsid w:val="00C13A8C"/>
    <w:rsid w:val="00C13DBE"/>
    <w:rsid w:val="00C14031"/>
    <w:rsid w:val="00C142A2"/>
    <w:rsid w:val="00C15046"/>
    <w:rsid w:val="00C151A0"/>
    <w:rsid w:val="00C151C2"/>
    <w:rsid w:val="00C15266"/>
    <w:rsid w:val="00C152FC"/>
    <w:rsid w:val="00C163B0"/>
    <w:rsid w:val="00C17124"/>
    <w:rsid w:val="00C171DA"/>
    <w:rsid w:val="00C17275"/>
    <w:rsid w:val="00C178E7"/>
    <w:rsid w:val="00C2031B"/>
    <w:rsid w:val="00C20BFE"/>
    <w:rsid w:val="00C21325"/>
    <w:rsid w:val="00C22AD2"/>
    <w:rsid w:val="00C239C7"/>
    <w:rsid w:val="00C23D64"/>
    <w:rsid w:val="00C24849"/>
    <w:rsid w:val="00C24BE4"/>
    <w:rsid w:val="00C24E1A"/>
    <w:rsid w:val="00C24E20"/>
    <w:rsid w:val="00C25307"/>
    <w:rsid w:val="00C25F86"/>
    <w:rsid w:val="00C25FA4"/>
    <w:rsid w:val="00C26070"/>
    <w:rsid w:val="00C279C3"/>
    <w:rsid w:val="00C279DD"/>
    <w:rsid w:val="00C27E26"/>
    <w:rsid w:val="00C3003E"/>
    <w:rsid w:val="00C30417"/>
    <w:rsid w:val="00C3151A"/>
    <w:rsid w:val="00C317A3"/>
    <w:rsid w:val="00C31F83"/>
    <w:rsid w:val="00C3213C"/>
    <w:rsid w:val="00C32342"/>
    <w:rsid w:val="00C32380"/>
    <w:rsid w:val="00C3377D"/>
    <w:rsid w:val="00C33781"/>
    <w:rsid w:val="00C33974"/>
    <w:rsid w:val="00C342CC"/>
    <w:rsid w:val="00C34577"/>
    <w:rsid w:val="00C34DBB"/>
    <w:rsid w:val="00C3510D"/>
    <w:rsid w:val="00C36E25"/>
    <w:rsid w:val="00C37509"/>
    <w:rsid w:val="00C37A22"/>
    <w:rsid w:val="00C37E01"/>
    <w:rsid w:val="00C40881"/>
    <w:rsid w:val="00C40CAC"/>
    <w:rsid w:val="00C40DB9"/>
    <w:rsid w:val="00C40DD6"/>
    <w:rsid w:val="00C413C3"/>
    <w:rsid w:val="00C418F7"/>
    <w:rsid w:val="00C41B98"/>
    <w:rsid w:val="00C41EA2"/>
    <w:rsid w:val="00C41FF4"/>
    <w:rsid w:val="00C42139"/>
    <w:rsid w:val="00C429DB"/>
    <w:rsid w:val="00C42C5B"/>
    <w:rsid w:val="00C43329"/>
    <w:rsid w:val="00C4378E"/>
    <w:rsid w:val="00C43BC6"/>
    <w:rsid w:val="00C45706"/>
    <w:rsid w:val="00C45BD7"/>
    <w:rsid w:val="00C467EB"/>
    <w:rsid w:val="00C46B1E"/>
    <w:rsid w:val="00C47246"/>
    <w:rsid w:val="00C47737"/>
    <w:rsid w:val="00C47D7F"/>
    <w:rsid w:val="00C5078E"/>
    <w:rsid w:val="00C51577"/>
    <w:rsid w:val="00C520A4"/>
    <w:rsid w:val="00C523D2"/>
    <w:rsid w:val="00C526C8"/>
    <w:rsid w:val="00C5330F"/>
    <w:rsid w:val="00C53712"/>
    <w:rsid w:val="00C53A6E"/>
    <w:rsid w:val="00C53B7B"/>
    <w:rsid w:val="00C55308"/>
    <w:rsid w:val="00C5569C"/>
    <w:rsid w:val="00C56039"/>
    <w:rsid w:val="00C56A68"/>
    <w:rsid w:val="00C57CF8"/>
    <w:rsid w:val="00C60828"/>
    <w:rsid w:val="00C60E33"/>
    <w:rsid w:val="00C61B87"/>
    <w:rsid w:val="00C61CEE"/>
    <w:rsid w:val="00C628F2"/>
    <w:rsid w:val="00C62C0B"/>
    <w:rsid w:val="00C62DC5"/>
    <w:rsid w:val="00C631D2"/>
    <w:rsid w:val="00C63FF4"/>
    <w:rsid w:val="00C644DB"/>
    <w:rsid w:val="00C64889"/>
    <w:rsid w:val="00C6497A"/>
    <w:rsid w:val="00C65587"/>
    <w:rsid w:val="00C656B2"/>
    <w:rsid w:val="00C65846"/>
    <w:rsid w:val="00C6635D"/>
    <w:rsid w:val="00C663EE"/>
    <w:rsid w:val="00C66D32"/>
    <w:rsid w:val="00C672AE"/>
    <w:rsid w:val="00C67B7F"/>
    <w:rsid w:val="00C67F5F"/>
    <w:rsid w:val="00C701CC"/>
    <w:rsid w:val="00C709BB"/>
    <w:rsid w:val="00C72C25"/>
    <w:rsid w:val="00C7302A"/>
    <w:rsid w:val="00C73524"/>
    <w:rsid w:val="00C73767"/>
    <w:rsid w:val="00C73A7B"/>
    <w:rsid w:val="00C73EB2"/>
    <w:rsid w:val="00C7525E"/>
    <w:rsid w:val="00C75D3D"/>
    <w:rsid w:val="00C75DDA"/>
    <w:rsid w:val="00C75E97"/>
    <w:rsid w:val="00C760AF"/>
    <w:rsid w:val="00C767EA"/>
    <w:rsid w:val="00C76CBF"/>
    <w:rsid w:val="00C77292"/>
    <w:rsid w:val="00C77B42"/>
    <w:rsid w:val="00C80370"/>
    <w:rsid w:val="00C80809"/>
    <w:rsid w:val="00C813A1"/>
    <w:rsid w:val="00C81921"/>
    <w:rsid w:val="00C81DDF"/>
    <w:rsid w:val="00C830E6"/>
    <w:rsid w:val="00C83555"/>
    <w:rsid w:val="00C8419D"/>
    <w:rsid w:val="00C848EA"/>
    <w:rsid w:val="00C84977"/>
    <w:rsid w:val="00C84A38"/>
    <w:rsid w:val="00C84EF8"/>
    <w:rsid w:val="00C8623A"/>
    <w:rsid w:val="00C87BB4"/>
    <w:rsid w:val="00C900B1"/>
    <w:rsid w:val="00C9048C"/>
    <w:rsid w:val="00C90E14"/>
    <w:rsid w:val="00C90FB2"/>
    <w:rsid w:val="00C91237"/>
    <w:rsid w:val="00C91244"/>
    <w:rsid w:val="00C91E50"/>
    <w:rsid w:val="00C91F06"/>
    <w:rsid w:val="00C91F26"/>
    <w:rsid w:val="00C923D3"/>
    <w:rsid w:val="00C93D9A"/>
    <w:rsid w:val="00C9408E"/>
    <w:rsid w:val="00C94AB5"/>
    <w:rsid w:val="00C94D5A"/>
    <w:rsid w:val="00C9503A"/>
    <w:rsid w:val="00C95774"/>
    <w:rsid w:val="00C95967"/>
    <w:rsid w:val="00C95CBA"/>
    <w:rsid w:val="00C95D6D"/>
    <w:rsid w:val="00C95ED2"/>
    <w:rsid w:val="00C96A4D"/>
    <w:rsid w:val="00C96BDA"/>
    <w:rsid w:val="00C96CE1"/>
    <w:rsid w:val="00C971F2"/>
    <w:rsid w:val="00C97216"/>
    <w:rsid w:val="00C974D3"/>
    <w:rsid w:val="00C97BBE"/>
    <w:rsid w:val="00C97CC6"/>
    <w:rsid w:val="00C97F2C"/>
    <w:rsid w:val="00CA01CC"/>
    <w:rsid w:val="00CA056E"/>
    <w:rsid w:val="00CA0F2E"/>
    <w:rsid w:val="00CA156D"/>
    <w:rsid w:val="00CA15E0"/>
    <w:rsid w:val="00CA162A"/>
    <w:rsid w:val="00CA1826"/>
    <w:rsid w:val="00CA1874"/>
    <w:rsid w:val="00CA19F7"/>
    <w:rsid w:val="00CA2A7E"/>
    <w:rsid w:val="00CA2CF6"/>
    <w:rsid w:val="00CA32D3"/>
    <w:rsid w:val="00CA3C5D"/>
    <w:rsid w:val="00CA3E41"/>
    <w:rsid w:val="00CA48B9"/>
    <w:rsid w:val="00CA4D4F"/>
    <w:rsid w:val="00CA5A3B"/>
    <w:rsid w:val="00CA60A0"/>
    <w:rsid w:val="00CA6701"/>
    <w:rsid w:val="00CA7D42"/>
    <w:rsid w:val="00CB1589"/>
    <w:rsid w:val="00CB1BB5"/>
    <w:rsid w:val="00CB1FEC"/>
    <w:rsid w:val="00CB26D9"/>
    <w:rsid w:val="00CB2863"/>
    <w:rsid w:val="00CB3245"/>
    <w:rsid w:val="00CB3F0D"/>
    <w:rsid w:val="00CB4A19"/>
    <w:rsid w:val="00CB4D94"/>
    <w:rsid w:val="00CB6063"/>
    <w:rsid w:val="00CB6644"/>
    <w:rsid w:val="00CB6A74"/>
    <w:rsid w:val="00CB770F"/>
    <w:rsid w:val="00CC163B"/>
    <w:rsid w:val="00CC1DA8"/>
    <w:rsid w:val="00CC1EC3"/>
    <w:rsid w:val="00CC23D9"/>
    <w:rsid w:val="00CC2B36"/>
    <w:rsid w:val="00CC2E7C"/>
    <w:rsid w:val="00CC34C1"/>
    <w:rsid w:val="00CC35FE"/>
    <w:rsid w:val="00CC3845"/>
    <w:rsid w:val="00CC3907"/>
    <w:rsid w:val="00CC3A35"/>
    <w:rsid w:val="00CC3D03"/>
    <w:rsid w:val="00CC3F07"/>
    <w:rsid w:val="00CC4B86"/>
    <w:rsid w:val="00CC4CB3"/>
    <w:rsid w:val="00CC553A"/>
    <w:rsid w:val="00CC5766"/>
    <w:rsid w:val="00CC58A2"/>
    <w:rsid w:val="00CC58C2"/>
    <w:rsid w:val="00CC5A70"/>
    <w:rsid w:val="00CC6245"/>
    <w:rsid w:val="00CC688F"/>
    <w:rsid w:val="00CC6AB2"/>
    <w:rsid w:val="00CC6CBC"/>
    <w:rsid w:val="00CC6EED"/>
    <w:rsid w:val="00CC71A3"/>
    <w:rsid w:val="00CC7F97"/>
    <w:rsid w:val="00CC7FAA"/>
    <w:rsid w:val="00CD05D4"/>
    <w:rsid w:val="00CD1BF4"/>
    <w:rsid w:val="00CD21FA"/>
    <w:rsid w:val="00CD262A"/>
    <w:rsid w:val="00CD28F5"/>
    <w:rsid w:val="00CD2D77"/>
    <w:rsid w:val="00CD2DF1"/>
    <w:rsid w:val="00CD343F"/>
    <w:rsid w:val="00CD3679"/>
    <w:rsid w:val="00CD3C26"/>
    <w:rsid w:val="00CD4079"/>
    <w:rsid w:val="00CD4333"/>
    <w:rsid w:val="00CD4CC0"/>
    <w:rsid w:val="00CD5314"/>
    <w:rsid w:val="00CD531D"/>
    <w:rsid w:val="00CD5A68"/>
    <w:rsid w:val="00CD5C64"/>
    <w:rsid w:val="00CD5E89"/>
    <w:rsid w:val="00CD6386"/>
    <w:rsid w:val="00CD6F92"/>
    <w:rsid w:val="00CD704A"/>
    <w:rsid w:val="00CD7558"/>
    <w:rsid w:val="00CD7A96"/>
    <w:rsid w:val="00CD7BB7"/>
    <w:rsid w:val="00CE01D1"/>
    <w:rsid w:val="00CE0321"/>
    <w:rsid w:val="00CE0BAF"/>
    <w:rsid w:val="00CE1034"/>
    <w:rsid w:val="00CE10B7"/>
    <w:rsid w:val="00CE1DCC"/>
    <w:rsid w:val="00CE1FFC"/>
    <w:rsid w:val="00CE2047"/>
    <w:rsid w:val="00CE241C"/>
    <w:rsid w:val="00CE260B"/>
    <w:rsid w:val="00CE3B88"/>
    <w:rsid w:val="00CE40FF"/>
    <w:rsid w:val="00CE478B"/>
    <w:rsid w:val="00CE5771"/>
    <w:rsid w:val="00CE65FA"/>
    <w:rsid w:val="00CE67C0"/>
    <w:rsid w:val="00CE6DE4"/>
    <w:rsid w:val="00CE7D57"/>
    <w:rsid w:val="00CF012F"/>
    <w:rsid w:val="00CF039D"/>
    <w:rsid w:val="00CF071B"/>
    <w:rsid w:val="00CF0DB1"/>
    <w:rsid w:val="00CF1337"/>
    <w:rsid w:val="00CF1626"/>
    <w:rsid w:val="00CF162B"/>
    <w:rsid w:val="00CF1CA0"/>
    <w:rsid w:val="00CF1FD5"/>
    <w:rsid w:val="00CF24C4"/>
    <w:rsid w:val="00CF2910"/>
    <w:rsid w:val="00CF2BAF"/>
    <w:rsid w:val="00CF30A8"/>
    <w:rsid w:val="00CF35E0"/>
    <w:rsid w:val="00CF3F98"/>
    <w:rsid w:val="00CF4074"/>
    <w:rsid w:val="00CF4194"/>
    <w:rsid w:val="00CF4E85"/>
    <w:rsid w:val="00CF558B"/>
    <w:rsid w:val="00CF5E92"/>
    <w:rsid w:val="00CF6C2D"/>
    <w:rsid w:val="00CF6C78"/>
    <w:rsid w:val="00CF77BC"/>
    <w:rsid w:val="00CF7BF0"/>
    <w:rsid w:val="00CF7EF2"/>
    <w:rsid w:val="00D00159"/>
    <w:rsid w:val="00D001E9"/>
    <w:rsid w:val="00D002BB"/>
    <w:rsid w:val="00D0059F"/>
    <w:rsid w:val="00D00FA7"/>
    <w:rsid w:val="00D00FE8"/>
    <w:rsid w:val="00D01262"/>
    <w:rsid w:val="00D01676"/>
    <w:rsid w:val="00D01C6B"/>
    <w:rsid w:val="00D037BE"/>
    <w:rsid w:val="00D03B16"/>
    <w:rsid w:val="00D03C8F"/>
    <w:rsid w:val="00D03C9D"/>
    <w:rsid w:val="00D04141"/>
    <w:rsid w:val="00D0471A"/>
    <w:rsid w:val="00D04B65"/>
    <w:rsid w:val="00D058A1"/>
    <w:rsid w:val="00D05E46"/>
    <w:rsid w:val="00D06018"/>
    <w:rsid w:val="00D062DD"/>
    <w:rsid w:val="00D064F1"/>
    <w:rsid w:val="00D0760E"/>
    <w:rsid w:val="00D07FC7"/>
    <w:rsid w:val="00D115B8"/>
    <w:rsid w:val="00D11DBB"/>
    <w:rsid w:val="00D134DF"/>
    <w:rsid w:val="00D13533"/>
    <w:rsid w:val="00D13677"/>
    <w:rsid w:val="00D13AA5"/>
    <w:rsid w:val="00D13C38"/>
    <w:rsid w:val="00D14137"/>
    <w:rsid w:val="00D143C9"/>
    <w:rsid w:val="00D14E03"/>
    <w:rsid w:val="00D14F87"/>
    <w:rsid w:val="00D15506"/>
    <w:rsid w:val="00D1609D"/>
    <w:rsid w:val="00D16995"/>
    <w:rsid w:val="00D17662"/>
    <w:rsid w:val="00D20090"/>
    <w:rsid w:val="00D20605"/>
    <w:rsid w:val="00D207C7"/>
    <w:rsid w:val="00D21557"/>
    <w:rsid w:val="00D21662"/>
    <w:rsid w:val="00D2193C"/>
    <w:rsid w:val="00D21B2E"/>
    <w:rsid w:val="00D226EB"/>
    <w:rsid w:val="00D22FCE"/>
    <w:rsid w:val="00D23198"/>
    <w:rsid w:val="00D231A1"/>
    <w:rsid w:val="00D2352B"/>
    <w:rsid w:val="00D2363F"/>
    <w:rsid w:val="00D237AC"/>
    <w:rsid w:val="00D23961"/>
    <w:rsid w:val="00D23E5C"/>
    <w:rsid w:val="00D23F45"/>
    <w:rsid w:val="00D244A6"/>
    <w:rsid w:val="00D24607"/>
    <w:rsid w:val="00D25624"/>
    <w:rsid w:val="00D25A82"/>
    <w:rsid w:val="00D25F0F"/>
    <w:rsid w:val="00D2682C"/>
    <w:rsid w:val="00D26EFD"/>
    <w:rsid w:val="00D26FFC"/>
    <w:rsid w:val="00D271DD"/>
    <w:rsid w:val="00D276E8"/>
    <w:rsid w:val="00D27984"/>
    <w:rsid w:val="00D3068D"/>
    <w:rsid w:val="00D30F93"/>
    <w:rsid w:val="00D31C2B"/>
    <w:rsid w:val="00D32443"/>
    <w:rsid w:val="00D324BB"/>
    <w:rsid w:val="00D32DA5"/>
    <w:rsid w:val="00D32FAD"/>
    <w:rsid w:val="00D34268"/>
    <w:rsid w:val="00D34340"/>
    <w:rsid w:val="00D34735"/>
    <w:rsid w:val="00D34BE7"/>
    <w:rsid w:val="00D34C54"/>
    <w:rsid w:val="00D34D86"/>
    <w:rsid w:val="00D34F20"/>
    <w:rsid w:val="00D351CF"/>
    <w:rsid w:val="00D3523C"/>
    <w:rsid w:val="00D352AE"/>
    <w:rsid w:val="00D35A3D"/>
    <w:rsid w:val="00D35CD6"/>
    <w:rsid w:val="00D35E7A"/>
    <w:rsid w:val="00D36269"/>
    <w:rsid w:val="00D36A5C"/>
    <w:rsid w:val="00D3774D"/>
    <w:rsid w:val="00D37CBC"/>
    <w:rsid w:val="00D403C7"/>
    <w:rsid w:val="00D4041C"/>
    <w:rsid w:val="00D4122A"/>
    <w:rsid w:val="00D41C04"/>
    <w:rsid w:val="00D41D82"/>
    <w:rsid w:val="00D42CB8"/>
    <w:rsid w:val="00D42F10"/>
    <w:rsid w:val="00D43FEA"/>
    <w:rsid w:val="00D44371"/>
    <w:rsid w:val="00D448EE"/>
    <w:rsid w:val="00D44A50"/>
    <w:rsid w:val="00D45A16"/>
    <w:rsid w:val="00D45D32"/>
    <w:rsid w:val="00D45D90"/>
    <w:rsid w:val="00D460D7"/>
    <w:rsid w:val="00D4615B"/>
    <w:rsid w:val="00D4713E"/>
    <w:rsid w:val="00D47867"/>
    <w:rsid w:val="00D47B3D"/>
    <w:rsid w:val="00D47C6E"/>
    <w:rsid w:val="00D47DF3"/>
    <w:rsid w:val="00D47EF1"/>
    <w:rsid w:val="00D505A1"/>
    <w:rsid w:val="00D509AA"/>
    <w:rsid w:val="00D50D5A"/>
    <w:rsid w:val="00D52498"/>
    <w:rsid w:val="00D52683"/>
    <w:rsid w:val="00D52780"/>
    <w:rsid w:val="00D52F9D"/>
    <w:rsid w:val="00D53387"/>
    <w:rsid w:val="00D534B4"/>
    <w:rsid w:val="00D534FA"/>
    <w:rsid w:val="00D536EC"/>
    <w:rsid w:val="00D53B0C"/>
    <w:rsid w:val="00D53D2B"/>
    <w:rsid w:val="00D54135"/>
    <w:rsid w:val="00D544B6"/>
    <w:rsid w:val="00D54704"/>
    <w:rsid w:val="00D54A22"/>
    <w:rsid w:val="00D552AA"/>
    <w:rsid w:val="00D55EEC"/>
    <w:rsid w:val="00D570B8"/>
    <w:rsid w:val="00D57562"/>
    <w:rsid w:val="00D57F45"/>
    <w:rsid w:val="00D60440"/>
    <w:rsid w:val="00D6072D"/>
    <w:rsid w:val="00D61591"/>
    <w:rsid w:val="00D618E0"/>
    <w:rsid w:val="00D62361"/>
    <w:rsid w:val="00D62F50"/>
    <w:rsid w:val="00D62FFD"/>
    <w:rsid w:val="00D63998"/>
    <w:rsid w:val="00D640B1"/>
    <w:rsid w:val="00D641A8"/>
    <w:rsid w:val="00D652AA"/>
    <w:rsid w:val="00D6593D"/>
    <w:rsid w:val="00D65FF3"/>
    <w:rsid w:val="00D6660B"/>
    <w:rsid w:val="00D66BB1"/>
    <w:rsid w:val="00D67770"/>
    <w:rsid w:val="00D67C9A"/>
    <w:rsid w:val="00D701DF"/>
    <w:rsid w:val="00D703FD"/>
    <w:rsid w:val="00D70931"/>
    <w:rsid w:val="00D70F75"/>
    <w:rsid w:val="00D7104C"/>
    <w:rsid w:val="00D716E6"/>
    <w:rsid w:val="00D7177A"/>
    <w:rsid w:val="00D719FA"/>
    <w:rsid w:val="00D71A2C"/>
    <w:rsid w:val="00D71BD8"/>
    <w:rsid w:val="00D72074"/>
    <w:rsid w:val="00D72E4C"/>
    <w:rsid w:val="00D736B8"/>
    <w:rsid w:val="00D7398D"/>
    <w:rsid w:val="00D73F36"/>
    <w:rsid w:val="00D73F5E"/>
    <w:rsid w:val="00D74217"/>
    <w:rsid w:val="00D7586E"/>
    <w:rsid w:val="00D75BFA"/>
    <w:rsid w:val="00D76562"/>
    <w:rsid w:val="00D767B5"/>
    <w:rsid w:val="00D76C4C"/>
    <w:rsid w:val="00D76C7A"/>
    <w:rsid w:val="00D7713E"/>
    <w:rsid w:val="00D80923"/>
    <w:rsid w:val="00D80C7B"/>
    <w:rsid w:val="00D81392"/>
    <w:rsid w:val="00D81875"/>
    <w:rsid w:val="00D8293D"/>
    <w:rsid w:val="00D83341"/>
    <w:rsid w:val="00D83B5E"/>
    <w:rsid w:val="00D8402B"/>
    <w:rsid w:val="00D841C5"/>
    <w:rsid w:val="00D84314"/>
    <w:rsid w:val="00D844AC"/>
    <w:rsid w:val="00D84551"/>
    <w:rsid w:val="00D8475C"/>
    <w:rsid w:val="00D8492E"/>
    <w:rsid w:val="00D84973"/>
    <w:rsid w:val="00D84B72"/>
    <w:rsid w:val="00D85BFB"/>
    <w:rsid w:val="00D85E8A"/>
    <w:rsid w:val="00D8691E"/>
    <w:rsid w:val="00D86E1A"/>
    <w:rsid w:val="00D86FEC"/>
    <w:rsid w:val="00D87F6F"/>
    <w:rsid w:val="00D9090B"/>
    <w:rsid w:val="00D90DF0"/>
    <w:rsid w:val="00D910A1"/>
    <w:rsid w:val="00D912BB"/>
    <w:rsid w:val="00D919AD"/>
    <w:rsid w:val="00D927B4"/>
    <w:rsid w:val="00D930C8"/>
    <w:rsid w:val="00D938A0"/>
    <w:rsid w:val="00D93985"/>
    <w:rsid w:val="00D93CA5"/>
    <w:rsid w:val="00D93E30"/>
    <w:rsid w:val="00D94034"/>
    <w:rsid w:val="00D94F94"/>
    <w:rsid w:val="00D959A6"/>
    <w:rsid w:val="00D95C81"/>
    <w:rsid w:val="00D95F93"/>
    <w:rsid w:val="00D96091"/>
    <w:rsid w:val="00D96395"/>
    <w:rsid w:val="00D97122"/>
    <w:rsid w:val="00D9728A"/>
    <w:rsid w:val="00D976A0"/>
    <w:rsid w:val="00D977B1"/>
    <w:rsid w:val="00D97ACC"/>
    <w:rsid w:val="00D97F08"/>
    <w:rsid w:val="00DA01C8"/>
    <w:rsid w:val="00DA12FD"/>
    <w:rsid w:val="00DA16CA"/>
    <w:rsid w:val="00DA2123"/>
    <w:rsid w:val="00DA257E"/>
    <w:rsid w:val="00DA36E9"/>
    <w:rsid w:val="00DA38C0"/>
    <w:rsid w:val="00DA406E"/>
    <w:rsid w:val="00DA4488"/>
    <w:rsid w:val="00DA4B77"/>
    <w:rsid w:val="00DA4D60"/>
    <w:rsid w:val="00DA509D"/>
    <w:rsid w:val="00DA521C"/>
    <w:rsid w:val="00DA53F2"/>
    <w:rsid w:val="00DA5526"/>
    <w:rsid w:val="00DA5751"/>
    <w:rsid w:val="00DA588C"/>
    <w:rsid w:val="00DA60C5"/>
    <w:rsid w:val="00DA6558"/>
    <w:rsid w:val="00DA6653"/>
    <w:rsid w:val="00DA67F3"/>
    <w:rsid w:val="00DA7058"/>
    <w:rsid w:val="00DA7883"/>
    <w:rsid w:val="00DA7A52"/>
    <w:rsid w:val="00DB03C2"/>
    <w:rsid w:val="00DB13AC"/>
    <w:rsid w:val="00DB2090"/>
    <w:rsid w:val="00DB215F"/>
    <w:rsid w:val="00DB26CE"/>
    <w:rsid w:val="00DB282A"/>
    <w:rsid w:val="00DB2E89"/>
    <w:rsid w:val="00DB423B"/>
    <w:rsid w:val="00DB4668"/>
    <w:rsid w:val="00DB4852"/>
    <w:rsid w:val="00DB4FBD"/>
    <w:rsid w:val="00DB579F"/>
    <w:rsid w:val="00DB599A"/>
    <w:rsid w:val="00DB5BB3"/>
    <w:rsid w:val="00DB5D41"/>
    <w:rsid w:val="00DB5E48"/>
    <w:rsid w:val="00DB626A"/>
    <w:rsid w:val="00DB6750"/>
    <w:rsid w:val="00DB6BD6"/>
    <w:rsid w:val="00DB6CF5"/>
    <w:rsid w:val="00DB6EF9"/>
    <w:rsid w:val="00DB7290"/>
    <w:rsid w:val="00DB7482"/>
    <w:rsid w:val="00DB7783"/>
    <w:rsid w:val="00DB797A"/>
    <w:rsid w:val="00DB7A2B"/>
    <w:rsid w:val="00DC006F"/>
    <w:rsid w:val="00DC02A0"/>
    <w:rsid w:val="00DC05A0"/>
    <w:rsid w:val="00DC0601"/>
    <w:rsid w:val="00DC0C4C"/>
    <w:rsid w:val="00DC1B99"/>
    <w:rsid w:val="00DC295F"/>
    <w:rsid w:val="00DC32B4"/>
    <w:rsid w:val="00DC35D3"/>
    <w:rsid w:val="00DC3CA3"/>
    <w:rsid w:val="00DC3D3F"/>
    <w:rsid w:val="00DC3DB0"/>
    <w:rsid w:val="00DC4366"/>
    <w:rsid w:val="00DC4484"/>
    <w:rsid w:val="00DC457F"/>
    <w:rsid w:val="00DC4F7D"/>
    <w:rsid w:val="00DC52BB"/>
    <w:rsid w:val="00DC5BFF"/>
    <w:rsid w:val="00DC607E"/>
    <w:rsid w:val="00DC613A"/>
    <w:rsid w:val="00DC6559"/>
    <w:rsid w:val="00DC6BF1"/>
    <w:rsid w:val="00DC6E4C"/>
    <w:rsid w:val="00DC7355"/>
    <w:rsid w:val="00DC741A"/>
    <w:rsid w:val="00DC7770"/>
    <w:rsid w:val="00DD00FF"/>
    <w:rsid w:val="00DD08C1"/>
    <w:rsid w:val="00DD1153"/>
    <w:rsid w:val="00DD18CA"/>
    <w:rsid w:val="00DD191B"/>
    <w:rsid w:val="00DD1D7A"/>
    <w:rsid w:val="00DD20D9"/>
    <w:rsid w:val="00DD30C9"/>
    <w:rsid w:val="00DD30F1"/>
    <w:rsid w:val="00DD371C"/>
    <w:rsid w:val="00DD3776"/>
    <w:rsid w:val="00DD39BC"/>
    <w:rsid w:val="00DD3B1C"/>
    <w:rsid w:val="00DD40E6"/>
    <w:rsid w:val="00DD4309"/>
    <w:rsid w:val="00DD510E"/>
    <w:rsid w:val="00DD55B0"/>
    <w:rsid w:val="00DD5A71"/>
    <w:rsid w:val="00DD6A3A"/>
    <w:rsid w:val="00DD6F70"/>
    <w:rsid w:val="00DD74B7"/>
    <w:rsid w:val="00DD79F0"/>
    <w:rsid w:val="00DE09A2"/>
    <w:rsid w:val="00DE0F32"/>
    <w:rsid w:val="00DE1353"/>
    <w:rsid w:val="00DE18E9"/>
    <w:rsid w:val="00DE193D"/>
    <w:rsid w:val="00DE1DD2"/>
    <w:rsid w:val="00DE22A6"/>
    <w:rsid w:val="00DE28AF"/>
    <w:rsid w:val="00DE3368"/>
    <w:rsid w:val="00DE3D38"/>
    <w:rsid w:val="00DE3E84"/>
    <w:rsid w:val="00DE4157"/>
    <w:rsid w:val="00DE44E0"/>
    <w:rsid w:val="00DE4D4E"/>
    <w:rsid w:val="00DE5882"/>
    <w:rsid w:val="00DE6415"/>
    <w:rsid w:val="00DE6711"/>
    <w:rsid w:val="00DE6D82"/>
    <w:rsid w:val="00DE7500"/>
    <w:rsid w:val="00DE7CC8"/>
    <w:rsid w:val="00DF0F50"/>
    <w:rsid w:val="00DF137C"/>
    <w:rsid w:val="00DF1703"/>
    <w:rsid w:val="00DF1F35"/>
    <w:rsid w:val="00DF2595"/>
    <w:rsid w:val="00DF2A1B"/>
    <w:rsid w:val="00DF334D"/>
    <w:rsid w:val="00DF41FA"/>
    <w:rsid w:val="00DF433F"/>
    <w:rsid w:val="00DF4615"/>
    <w:rsid w:val="00DF4848"/>
    <w:rsid w:val="00DF4920"/>
    <w:rsid w:val="00DF4FE9"/>
    <w:rsid w:val="00DF5872"/>
    <w:rsid w:val="00DF5B27"/>
    <w:rsid w:val="00DF5E0A"/>
    <w:rsid w:val="00DF5F6F"/>
    <w:rsid w:val="00DF6172"/>
    <w:rsid w:val="00DF6193"/>
    <w:rsid w:val="00DF667A"/>
    <w:rsid w:val="00DF68FF"/>
    <w:rsid w:val="00DF77DD"/>
    <w:rsid w:val="00E00605"/>
    <w:rsid w:val="00E01265"/>
    <w:rsid w:val="00E01868"/>
    <w:rsid w:val="00E01AAB"/>
    <w:rsid w:val="00E02220"/>
    <w:rsid w:val="00E027F9"/>
    <w:rsid w:val="00E02A0C"/>
    <w:rsid w:val="00E02C18"/>
    <w:rsid w:val="00E02E74"/>
    <w:rsid w:val="00E037B1"/>
    <w:rsid w:val="00E03BED"/>
    <w:rsid w:val="00E03CF5"/>
    <w:rsid w:val="00E03ED1"/>
    <w:rsid w:val="00E04AF4"/>
    <w:rsid w:val="00E04E80"/>
    <w:rsid w:val="00E06149"/>
    <w:rsid w:val="00E063F1"/>
    <w:rsid w:val="00E0641D"/>
    <w:rsid w:val="00E0672E"/>
    <w:rsid w:val="00E06D6C"/>
    <w:rsid w:val="00E07016"/>
    <w:rsid w:val="00E0780E"/>
    <w:rsid w:val="00E1003D"/>
    <w:rsid w:val="00E10721"/>
    <w:rsid w:val="00E10D26"/>
    <w:rsid w:val="00E11444"/>
    <w:rsid w:val="00E11EAE"/>
    <w:rsid w:val="00E11EF0"/>
    <w:rsid w:val="00E12043"/>
    <w:rsid w:val="00E12E0C"/>
    <w:rsid w:val="00E12F22"/>
    <w:rsid w:val="00E12FF7"/>
    <w:rsid w:val="00E132FA"/>
    <w:rsid w:val="00E139F0"/>
    <w:rsid w:val="00E13D52"/>
    <w:rsid w:val="00E13D59"/>
    <w:rsid w:val="00E13F9F"/>
    <w:rsid w:val="00E1407E"/>
    <w:rsid w:val="00E147DC"/>
    <w:rsid w:val="00E14CB6"/>
    <w:rsid w:val="00E14E10"/>
    <w:rsid w:val="00E14F6D"/>
    <w:rsid w:val="00E14F91"/>
    <w:rsid w:val="00E156C6"/>
    <w:rsid w:val="00E15B8E"/>
    <w:rsid w:val="00E15EBF"/>
    <w:rsid w:val="00E162E5"/>
    <w:rsid w:val="00E16E75"/>
    <w:rsid w:val="00E17E12"/>
    <w:rsid w:val="00E20175"/>
    <w:rsid w:val="00E20CB5"/>
    <w:rsid w:val="00E20D45"/>
    <w:rsid w:val="00E21320"/>
    <w:rsid w:val="00E219E1"/>
    <w:rsid w:val="00E21ABB"/>
    <w:rsid w:val="00E22281"/>
    <w:rsid w:val="00E222DF"/>
    <w:rsid w:val="00E224A1"/>
    <w:rsid w:val="00E22F56"/>
    <w:rsid w:val="00E23B2E"/>
    <w:rsid w:val="00E243F2"/>
    <w:rsid w:val="00E24EB9"/>
    <w:rsid w:val="00E25503"/>
    <w:rsid w:val="00E255AD"/>
    <w:rsid w:val="00E26472"/>
    <w:rsid w:val="00E2697C"/>
    <w:rsid w:val="00E26ABD"/>
    <w:rsid w:val="00E26DFE"/>
    <w:rsid w:val="00E270E5"/>
    <w:rsid w:val="00E2769F"/>
    <w:rsid w:val="00E303B4"/>
    <w:rsid w:val="00E30D25"/>
    <w:rsid w:val="00E30E80"/>
    <w:rsid w:val="00E315D1"/>
    <w:rsid w:val="00E31609"/>
    <w:rsid w:val="00E32B19"/>
    <w:rsid w:val="00E32BD4"/>
    <w:rsid w:val="00E32C6F"/>
    <w:rsid w:val="00E32D1B"/>
    <w:rsid w:val="00E335CE"/>
    <w:rsid w:val="00E33F2F"/>
    <w:rsid w:val="00E33F76"/>
    <w:rsid w:val="00E348D3"/>
    <w:rsid w:val="00E34E28"/>
    <w:rsid w:val="00E350AA"/>
    <w:rsid w:val="00E353A3"/>
    <w:rsid w:val="00E3550F"/>
    <w:rsid w:val="00E3553F"/>
    <w:rsid w:val="00E36643"/>
    <w:rsid w:val="00E3687F"/>
    <w:rsid w:val="00E36F39"/>
    <w:rsid w:val="00E36F87"/>
    <w:rsid w:val="00E40244"/>
    <w:rsid w:val="00E40329"/>
    <w:rsid w:val="00E41636"/>
    <w:rsid w:val="00E41E1A"/>
    <w:rsid w:val="00E42287"/>
    <w:rsid w:val="00E42405"/>
    <w:rsid w:val="00E42B7A"/>
    <w:rsid w:val="00E43ACB"/>
    <w:rsid w:val="00E43C49"/>
    <w:rsid w:val="00E43EC3"/>
    <w:rsid w:val="00E43FEC"/>
    <w:rsid w:val="00E446EC"/>
    <w:rsid w:val="00E4497E"/>
    <w:rsid w:val="00E44BD8"/>
    <w:rsid w:val="00E4516A"/>
    <w:rsid w:val="00E45771"/>
    <w:rsid w:val="00E45D88"/>
    <w:rsid w:val="00E466A4"/>
    <w:rsid w:val="00E466CD"/>
    <w:rsid w:val="00E468AF"/>
    <w:rsid w:val="00E47656"/>
    <w:rsid w:val="00E50375"/>
    <w:rsid w:val="00E5049C"/>
    <w:rsid w:val="00E50700"/>
    <w:rsid w:val="00E50B04"/>
    <w:rsid w:val="00E50C87"/>
    <w:rsid w:val="00E5112D"/>
    <w:rsid w:val="00E516CD"/>
    <w:rsid w:val="00E51FB8"/>
    <w:rsid w:val="00E52072"/>
    <w:rsid w:val="00E52388"/>
    <w:rsid w:val="00E52C0A"/>
    <w:rsid w:val="00E532B4"/>
    <w:rsid w:val="00E532B9"/>
    <w:rsid w:val="00E53DCF"/>
    <w:rsid w:val="00E53F10"/>
    <w:rsid w:val="00E54D85"/>
    <w:rsid w:val="00E55700"/>
    <w:rsid w:val="00E55743"/>
    <w:rsid w:val="00E564A1"/>
    <w:rsid w:val="00E60C42"/>
    <w:rsid w:val="00E6198D"/>
    <w:rsid w:val="00E62256"/>
    <w:rsid w:val="00E624B5"/>
    <w:rsid w:val="00E62698"/>
    <w:rsid w:val="00E62983"/>
    <w:rsid w:val="00E62C66"/>
    <w:rsid w:val="00E634B6"/>
    <w:rsid w:val="00E634E2"/>
    <w:rsid w:val="00E63577"/>
    <w:rsid w:val="00E63E8A"/>
    <w:rsid w:val="00E647CB"/>
    <w:rsid w:val="00E64A09"/>
    <w:rsid w:val="00E64ADD"/>
    <w:rsid w:val="00E64E82"/>
    <w:rsid w:val="00E651B0"/>
    <w:rsid w:val="00E65250"/>
    <w:rsid w:val="00E6548C"/>
    <w:rsid w:val="00E655CB"/>
    <w:rsid w:val="00E657D9"/>
    <w:rsid w:val="00E65DF5"/>
    <w:rsid w:val="00E66EE1"/>
    <w:rsid w:val="00E70D2C"/>
    <w:rsid w:val="00E70DB8"/>
    <w:rsid w:val="00E716D0"/>
    <w:rsid w:val="00E71821"/>
    <w:rsid w:val="00E71A7A"/>
    <w:rsid w:val="00E71C66"/>
    <w:rsid w:val="00E7232A"/>
    <w:rsid w:val="00E736BF"/>
    <w:rsid w:val="00E73817"/>
    <w:rsid w:val="00E73F37"/>
    <w:rsid w:val="00E74950"/>
    <w:rsid w:val="00E762B0"/>
    <w:rsid w:val="00E7670F"/>
    <w:rsid w:val="00E76DF3"/>
    <w:rsid w:val="00E7799C"/>
    <w:rsid w:val="00E81038"/>
    <w:rsid w:val="00E8159E"/>
    <w:rsid w:val="00E82153"/>
    <w:rsid w:val="00E82358"/>
    <w:rsid w:val="00E825B3"/>
    <w:rsid w:val="00E83874"/>
    <w:rsid w:val="00E83B21"/>
    <w:rsid w:val="00E8435F"/>
    <w:rsid w:val="00E854B3"/>
    <w:rsid w:val="00E85911"/>
    <w:rsid w:val="00E866DE"/>
    <w:rsid w:val="00E8698F"/>
    <w:rsid w:val="00E86A91"/>
    <w:rsid w:val="00E86B83"/>
    <w:rsid w:val="00E870A1"/>
    <w:rsid w:val="00E87BB8"/>
    <w:rsid w:val="00E9011A"/>
    <w:rsid w:val="00E9087E"/>
    <w:rsid w:val="00E92952"/>
    <w:rsid w:val="00E92E3A"/>
    <w:rsid w:val="00E92EE8"/>
    <w:rsid w:val="00E9305B"/>
    <w:rsid w:val="00E93A30"/>
    <w:rsid w:val="00E94116"/>
    <w:rsid w:val="00E94632"/>
    <w:rsid w:val="00E949C4"/>
    <w:rsid w:val="00E94DE3"/>
    <w:rsid w:val="00E95253"/>
    <w:rsid w:val="00E954EC"/>
    <w:rsid w:val="00E95F09"/>
    <w:rsid w:val="00E964B0"/>
    <w:rsid w:val="00E9799A"/>
    <w:rsid w:val="00EA0054"/>
    <w:rsid w:val="00EA0F85"/>
    <w:rsid w:val="00EA1100"/>
    <w:rsid w:val="00EA1F69"/>
    <w:rsid w:val="00EA2053"/>
    <w:rsid w:val="00EA228B"/>
    <w:rsid w:val="00EA2494"/>
    <w:rsid w:val="00EA2538"/>
    <w:rsid w:val="00EA33C4"/>
    <w:rsid w:val="00EA38DD"/>
    <w:rsid w:val="00EA3ADD"/>
    <w:rsid w:val="00EA4531"/>
    <w:rsid w:val="00EA4AD0"/>
    <w:rsid w:val="00EA4B1E"/>
    <w:rsid w:val="00EA4CDA"/>
    <w:rsid w:val="00EA5443"/>
    <w:rsid w:val="00EA5567"/>
    <w:rsid w:val="00EA5580"/>
    <w:rsid w:val="00EA5899"/>
    <w:rsid w:val="00EA5C7D"/>
    <w:rsid w:val="00EA5FDF"/>
    <w:rsid w:val="00EA6123"/>
    <w:rsid w:val="00EA6554"/>
    <w:rsid w:val="00EA65B2"/>
    <w:rsid w:val="00EA6EFA"/>
    <w:rsid w:val="00EA6FF5"/>
    <w:rsid w:val="00EA708F"/>
    <w:rsid w:val="00EA785D"/>
    <w:rsid w:val="00EA7D6E"/>
    <w:rsid w:val="00EB10DB"/>
    <w:rsid w:val="00EB12D2"/>
    <w:rsid w:val="00EB1587"/>
    <w:rsid w:val="00EB204E"/>
    <w:rsid w:val="00EB241E"/>
    <w:rsid w:val="00EB2DEC"/>
    <w:rsid w:val="00EB3473"/>
    <w:rsid w:val="00EB3A6E"/>
    <w:rsid w:val="00EB3B63"/>
    <w:rsid w:val="00EB3CA0"/>
    <w:rsid w:val="00EB3CBC"/>
    <w:rsid w:val="00EB4420"/>
    <w:rsid w:val="00EB46D7"/>
    <w:rsid w:val="00EB482A"/>
    <w:rsid w:val="00EB5187"/>
    <w:rsid w:val="00EB550E"/>
    <w:rsid w:val="00EB56F0"/>
    <w:rsid w:val="00EB587D"/>
    <w:rsid w:val="00EB5B92"/>
    <w:rsid w:val="00EB65FF"/>
    <w:rsid w:val="00EB6FE3"/>
    <w:rsid w:val="00EB746E"/>
    <w:rsid w:val="00EB77C2"/>
    <w:rsid w:val="00EB7F3B"/>
    <w:rsid w:val="00EC01B2"/>
    <w:rsid w:val="00EC03A0"/>
    <w:rsid w:val="00EC0B1B"/>
    <w:rsid w:val="00EC18EA"/>
    <w:rsid w:val="00EC237D"/>
    <w:rsid w:val="00EC2B8A"/>
    <w:rsid w:val="00EC2ED6"/>
    <w:rsid w:val="00EC38F7"/>
    <w:rsid w:val="00EC3931"/>
    <w:rsid w:val="00EC3BE9"/>
    <w:rsid w:val="00EC3C31"/>
    <w:rsid w:val="00EC4343"/>
    <w:rsid w:val="00EC4AAA"/>
    <w:rsid w:val="00EC4CBD"/>
    <w:rsid w:val="00EC561D"/>
    <w:rsid w:val="00EC56AF"/>
    <w:rsid w:val="00EC5CD1"/>
    <w:rsid w:val="00EC5E98"/>
    <w:rsid w:val="00EC654C"/>
    <w:rsid w:val="00EC6B13"/>
    <w:rsid w:val="00EC7033"/>
    <w:rsid w:val="00EC70D3"/>
    <w:rsid w:val="00EC73D2"/>
    <w:rsid w:val="00EC77BD"/>
    <w:rsid w:val="00EC79D7"/>
    <w:rsid w:val="00EC7E30"/>
    <w:rsid w:val="00EC7EE7"/>
    <w:rsid w:val="00ED028D"/>
    <w:rsid w:val="00ED0457"/>
    <w:rsid w:val="00ED0AEB"/>
    <w:rsid w:val="00ED23A6"/>
    <w:rsid w:val="00ED23D4"/>
    <w:rsid w:val="00ED2418"/>
    <w:rsid w:val="00ED2B3D"/>
    <w:rsid w:val="00ED2EBE"/>
    <w:rsid w:val="00ED3BD1"/>
    <w:rsid w:val="00ED4282"/>
    <w:rsid w:val="00ED4A8B"/>
    <w:rsid w:val="00ED4BFC"/>
    <w:rsid w:val="00ED4D37"/>
    <w:rsid w:val="00ED4EAE"/>
    <w:rsid w:val="00ED5473"/>
    <w:rsid w:val="00ED6640"/>
    <w:rsid w:val="00ED6BC0"/>
    <w:rsid w:val="00ED74E8"/>
    <w:rsid w:val="00ED79AD"/>
    <w:rsid w:val="00ED7D67"/>
    <w:rsid w:val="00EE0763"/>
    <w:rsid w:val="00EE12E3"/>
    <w:rsid w:val="00EE150A"/>
    <w:rsid w:val="00EE16E7"/>
    <w:rsid w:val="00EE1B99"/>
    <w:rsid w:val="00EE2AD8"/>
    <w:rsid w:val="00EE2C02"/>
    <w:rsid w:val="00EE3272"/>
    <w:rsid w:val="00EE32CB"/>
    <w:rsid w:val="00EE3534"/>
    <w:rsid w:val="00EE3DBE"/>
    <w:rsid w:val="00EE432D"/>
    <w:rsid w:val="00EE48DA"/>
    <w:rsid w:val="00EE4999"/>
    <w:rsid w:val="00EE5312"/>
    <w:rsid w:val="00EE5878"/>
    <w:rsid w:val="00EE5974"/>
    <w:rsid w:val="00EE77B1"/>
    <w:rsid w:val="00EE7C39"/>
    <w:rsid w:val="00EE7E6F"/>
    <w:rsid w:val="00EF02F5"/>
    <w:rsid w:val="00EF04A5"/>
    <w:rsid w:val="00EF059B"/>
    <w:rsid w:val="00EF0604"/>
    <w:rsid w:val="00EF0D41"/>
    <w:rsid w:val="00EF0DD7"/>
    <w:rsid w:val="00EF120D"/>
    <w:rsid w:val="00EF1D33"/>
    <w:rsid w:val="00EF1D74"/>
    <w:rsid w:val="00EF228C"/>
    <w:rsid w:val="00EF2533"/>
    <w:rsid w:val="00EF2644"/>
    <w:rsid w:val="00EF3688"/>
    <w:rsid w:val="00EF4926"/>
    <w:rsid w:val="00EF5236"/>
    <w:rsid w:val="00EF546B"/>
    <w:rsid w:val="00EF576B"/>
    <w:rsid w:val="00EF627D"/>
    <w:rsid w:val="00EF6368"/>
    <w:rsid w:val="00EF6543"/>
    <w:rsid w:val="00EF69FA"/>
    <w:rsid w:val="00EF6CF5"/>
    <w:rsid w:val="00EF75FD"/>
    <w:rsid w:val="00EF7629"/>
    <w:rsid w:val="00F00446"/>
    <w:rsid w:val="00F00873"/>
    <w:rsid w:val="00F013DE"/>
    <w:rsid w:val="00F01B87"/>
    <w:rsid w:val="00F01BC5"/>
    <w:rsid w:val="00F0266D"/>
    <w:rsid w:val="00F027E5"/>
    <w:rsid w:val="00F032B0"/>
    <w:rsid w:val="00F032BD"/>
    <w:rsid w:val="00F03AAD"/>
    <w:rsid w:val="00F0450C"/>
    <w:rsid w:val="00F046CB"/>
    <w:rsid w:val="00F04C58"/>
    <w:rsid w:val="00F05550"/>
    <w:rsid w:val="00F057FF"/>
    <w:rsid w:val="00F0596B"/>
    <w:rsid w:val="00F067B0"/>
    <w:rsid w:val="00F06814"/>
    <w:rsid w:val="00F071B3"/>
    <w:rsid w:val="00F073BB"/>
    <w:rsid w:val="00F07473"/>
    <w:rsid w:val="00F07485"/>
    <w:rsid w:val="00F07546"/>
    <w:rsid w:val="00F076DA"/>
    <w:rsid w:val="00F10426"/>
    <w:rsid w:val="00F10C3D"/>
    <w:rsid w:val="00F11606"/>
    <w:rsid w:val="00F119EA"/>
    <w:rsid w:val="00F11DBB"/>
    <w:rsid w:val="00F12160"/>
    <w:rsid w:val="00F12513"/>
    <w:rsid w:val="00F12C69"/>
    <w:rsid w:val="00F12DE6"/>
    <w:rsid w:val="00F13728"/>
    <w:rsid w:val="00F13857"/>
    <w:rsid w:val="00F139B6"/>
    <w:rsid w:val="00F13B27"/>
    <w:rsid w:val="00F141F8"/>
    <w:rsid w:val="00F145EB"/>
    <w:rsid w:val="00F15193"/>
    <w:rsid w:val="00F15A3A"/>
    <w:rsid w:val="00F15A73"/>
    <w:rsid w:val="00F16171"/>
    <w:rsid w:val="00F1642D"/>
    <w:rsid w:val="00F175B2"/>
    <w:rsid w:val="00F17DC8"/>
    <w:rsid w:val="00F17E82"/>
    <w:rsid w:val="00F2062B"/>
    <w:rsid w:val="00F20CE9"/>
    <w:rsid w:val="00F21386"/>
    <w:rsid w:val="00F21998"/>
    <w:rsid w:val="00F21AAA"/>
    <w:rsid w:val="00F21D38"/>
    <w:rsid w:val="00F21E0B"/>
    <w:rsid w:val="00F2218B"/>
    <w:rsid w:val="00F23327"/>
    <w:rsid w:val="00F2442F"/>
    <w:rsid w:val="00F246B3"/>
    <w:rsid w:val="00F24C3C"/>
    <w:rsid w:val="00F24EB1"/>
    <w:rsid w:val="00F25BA4"/>
    <w:rsid w:val="00F25D4F"/>
    <w:rsid w:val="00F25F45"/>
    <w:rsid w:val="00F2609A"/>
    <w:rsid w:val="00F262B2"/>
    <w:rsid w:val="00F267D6"/>
    <w:rsid w:val="00F2686D"/>
    <w:rsid w:val="00F2688B"/>
    <w:rsid w:val="00F27228"/>
    <w:rsid w:val="00F27332"/>
    <w:rsid w:val="00F275BF"/>
    <w:rsid w:val="00F27977"/>
    <w:rsid w:val="00F27D04"/>
    <w:rsid w:val="00F307C2"/>
    <w:rsid w:val="00F30D9E"/>
    <w:rsid w:val="00F30DA8"/>
    <w:rsid w:val="00F31471"/>
    <w:rsid w:val="00F318EA"/>
    <w:rsid w:val="00F31C22"/>
    <w:rsid w:val="00F31C34"/>
    <w:rsid w:val="00F320F1"/>
    <w:rsid w:val="00F32E92"/>
    <w:rsid w:val="00F32E9E"/>
    <w:rsid w:val="00F332B0"/>
    <w:rsid w:val="00F33707"/>
    <w:rsid w:val="00F337AA"/>
    <w:rsid w:val="00F33C12"/>
    <w:rsid w:val="00F33C6C"/>
    <w:rsid w:val="00F34124"/>
    <w:rsid w:val="00F34ACC"/>
    <w:rsid w:val="00F34D8B"/>
    <w:rsid w:val="00F35688"/>
    <w:rsid w:val="00F35B4E"/>
    <w:rsid w:val="00F35DFC"/>
    <w:rsid w:val="00F36653"/>
    <w:rsid w:val="00F36E71"/>
    <w:rsid w:val="00F36EDF"/>
    <w:rsid w:val="00F3759F"/>
    <w:rsid w:val="00F4112B"/>
    <w:rsid w:val="00F41322"/>
    <w:rsid w:val="00F4155E"/>
    <w:rsid w:val="00F415CA"/>
    <w:rsid w:val="00F41B5F"/>
    <w:rsid w:val="00F42826"/>
    <w:rsid w:val="00F43565"/>
    <w:rsid w:val="00F435D6"/>
    <w:rsid w:val="00F43786"/>
    <w:rsid w:val="00F43BED"/>
    <w:rsid w:val="00F4400B"/>
    <w:rsid w:val="00F44020"/>
    <w:rsid w:val="00F443E2"/>
    <w:rsid w:val="00F45192"/>
    <w:rsid w:val="00F45682"/>
    <w:rsid w:val="00F45753"/>
    <w:rsid w:val="00F45CE4"/>
    <w:rsid w:val="00F45CF6"/>
    <w:rsid w:val="00F462D9"/>
    <w:rsid w:val="00F46343"/>
    <w:rsid w:val="00F463C2"/>
    <w:rsid w:val="00F4666E"/>
    <w:rsid w:val="00F46A53"/>
    <w:rsid w:val="00F46BD4"/>
    <w:rsid w:val="00F46FB4"/>
    <w:rsid w:val="00F47018"/>
    <w:rsid w:val="00F4727C"/>
    <w:rsid w:val="00F47A0E"/>
    <w:rsid w:val="00F47D09"/>
    <w:rsid w:val="00F47EA3"/>
    <w:rsid w:val="00F47FEC"/>
    <w:rsid w:val="00F5002D"/>
    <w:rsid w:val="00F5054B"/>
    <w:rsid w:val="00F50E74"/>
    <w:rsid w:val="00F51935"/>
    <w:rsid w:val="00F51F46"/>
    <w:rsid w:val="00F528DB"/>
    <w:rsid w:val="00F52CC5"/>
    <w:rsid w:val="00F52F1D"/>
    <w:rsid w:val="00F5340B"/>
    <w:rsid w:val="00F53A7C"/>
    <w:rsid w:val="00F54392"/>
    <w:rsid w:val="00F543E9"/>
    <w:rsid w:val="00F54610"/>
    <w:rsid w:val="00F547CF"/>
    <w:rsid w:val="00F549D8"/>
    <w:rsid w:val="00F54CDA"/>
    <w:rsid w:val="00F5528F"/>
    <w:rsid w:val="00F55479"/>
    <w:rsid w:val="00F558BC"/>
    <w:rsid w:val="00F55B58"/>
    <w:rsid w:val="00F55B67"/>
    <w:rsid w:val="00F5655C"/>
    <w:rsid w:val="00F56615"/>
    <w:rsid w:val="00F56C30"/>
    <w:rsid w:val="00F57FA9"/>
    <w:rsid w:val="00F600D1"/>
    <w:rsid w:val="00F60451"/>
    <w:rsid w:val="00F609B3"/>
    <w:rsid w:val="00F60AA4"/>
    <w:rsid w:val="00F60D60"/>
    <w:rsid w:val="00F61531"/>
    <w:rsid w:val="00F61A5C"/>
    <w:rsid w:val="00F61DAF"/>
    <w:rsid w:val="00F6293A"/>
    <w:rsid w:val="00F62F04"/>
    <w:rsid w:val="00F63014"/>
    <w:rsid w:val="00F63A75"/>
    <w:rsid w:val="00F6454A"/>
    <w:rsid w:val="00F64F3E"/>
    <w:rsid w:val="00F64F6B"/>
    <w:rsid w:val="00F65CD8"/>
    <w:rsid w:val="00F66131"/>
    <w:rsid w:val="00F66AF2"/>
    <w:rsid w:val="00F6745D"/>
    <w:rsid w:val="00F67F51"/>
    <w:rsid w:val="00F7077F"/>
    <w:rsid w:val="00F70DCF"/>
    <w:rsid w:val="00F70E9E"/>
    <w:rsid w:val="00F7245F"/>
    <w:rsid w:val="00F72492"/>
    <w:rsid w:val="00F72948"/>
    <w:rsid w:val="00F7459D"/>
    <w:rsid w:val="00F750B3"/>
    <w:rsid w:val="00F75514"/>
    <w:rsid w:val="00F7662D"/>
    <w:rsid w:val="00F76C3B"/>
    <w:rsid w:val="00F77921"/>
    <w:rsid w:val="00F80FE1"/>
    <w:rsid w:val="00F81567"/>
    <w:rsid w:val="00F81C8F"/>
    <w:rsid w:val="00F8218E"/>
    <w:rsid w:val="00F828F6"/>
    <w:rsid w:val="00F82B90"/>
    <w:rsid w:val="00F83C9F"/>
    <w:rsid w:val="00F84484"/>
    <w:rsid w:val="00F856DE"/>
    <w:rsid w:val="00F86AB2"/>
    <w:rsid w:val="00F86CE8"/>
    <w:rsid w:val="00F86D3A"/>
    <w:rsid w:val="00F87532"/>
    <w:rsid w:val="00F8796A"/>
    <w:rsid w:val="00F90850"/>
    <w:rsid w:val="00F909AE"/>
    <w:rsid w:val="00F914BB"/>
    <w:rsid w:val="00F917DE"/>
    <w:rsid w:val="00F91986"/>
    <w:rsid w:val="00F91E8B"/>
    <w:rsid w:val="00F922BD"/>
    <w:rsid w:val="00F9371D"/>
    <w:rsid w:val="00F942DF"/>
    <w:rsid w:val="00F9437F"/>
    <w:rsid w:val="00F9521C"/>
    <w:rsid w:val="00F957DA"/>
    <w:rsid w:val="00F95B1A"/>
    <w:rsid w:val="00F96127"/>
    <w:rsid w:val="00F96EFF"/>
    <w:rsid w:val="00F971E1"/>
    <w:rsid w:val="00F97C0A"/>
    <w:rsid w:val="00F97F18"/>
    <w:rsid w:val="00FA09E1"/>
    <w:rsid w:val="00FA0BA0"/>
    <w:rsid w:val="00FA133A"/>
    <w:rsid w:val="00FA16B0"/>
    <w:rsid w:val="00FA1D73"/>
    <w:rsid w:val="00FA20F8"/>
    <w:rsid w:val="00FA2FCD"/>
    <w:rsid w:val="00FA37A6"/>
    <w:rsid w:val="00FA3B09"/>
    <w:rsid w:val="00FA3D3B"/>
    <w:rsid w:val="00FA42B3"/>
    <w:rsid w:val="00FA42C8"/>
    <w:rsid w:val="00FA4933"/>
    <w:rsid w:val="00FA58F7"/>
    <w:rsid w:val="00FA6294"/>
    <w:rsid w:val="00FA65AD"/>
    <w:rsid w:val="00FA6920"/>
    <w:rsid w:val="00FA6BAF"/>
    <w:rsid w:val="00FA7957"/>
    <w:rsid w:val="00FA79C8"/>
    <w:rsid w:val="00FA7A41"/>
    <w:rsid w:val="00FB0342"/>
    <w:rsid w:val="00FB08DB"/>
    <w:rsid w:val="00FB10F5"/>
    <w:rsid w:val="00FB119B"/>
    <w:rsid w:val="00FB1395"/>
    <w:rsid w:val="00FB159B"/>
    <w:rsid w:val="00FB15E8"/>
    <w:rsid w:val="00FB1630"/>
    <w:rsid w:val="00FB1C97"/>
    <w:rsid w:val="00FB1D04"/>
    <w:rsid w:val="00FB24EF"/>
    <w:rsid w:val="00FB2C10"/>
    <w:rsid w:val="00FB2C3B"/>
    <w:rsid w:val="00FB2F2F"/>
    <w:rsid w:val="00FB3981"/>
    <w:rsid w:val="00FB3A69"/>
    <w:rsid w:val="00FB3D6A"/>
    <w:rsid w:val="00FB429B"/>
    <w:rsid w:val="00FB44D3"/>
    <w:rsid w:val="00FB4544"/>
    <w:rsid w:val="00FB4BF1"/>
    <w:rsid w:val="00FB5349"/>
    <w:rsid w:val="00FB5A28"/>
    <w:rsid w:val="00FB6969"/>
    <w:rsid w:val="00FB79CD"/>
    <w:rsid w:val="00FB7BBD"/>
    <w:rsid w:val="00FC106A"/>
    <w:rsid w:val="00FC117D"/>
    <w:rsid w:val="00FC1A27"/>
    <w:rsid w:val="00FC1A5C"/>
    <w:rsid w:val="00FC1BE1"/>
    <w:rsid w:val="00FC1DF3"/>
    <w:rsid w:val="00FC2011"/>
    <w:rsid w:val="00FC33E1"/>
    <w:rsid w:val="00FC3DC4"/>
    <w:rsid w:val="00FC490D"/>
    <w:rsid w:val="00FC49BF"/>
    <w:rsid w:val="00FC4A62"/>
    <w:rsid w:val="00FC4CB0"/>
    <w:rsid w:val="00FC4F7D"/>
    <w:rsid w:val="00FC5563"/>
    <w:rsid w:val="00FC6B19"/>
    <w:rsid w:val="00FC6E46"/>
    <w:rsid w:val="00FC72A3"/>
    <w:rsid w:val="00FC779E"/>
    <w:rsid w:val="00FC7A91"/>
    <w:rsid w:val="00FC7BAC"/>
    <w:rsid w:val="00FC7C80"/>
    <w:rsid w:val="00FC7FF5"/>
    <w:rsid w:val="00FD0053"/>
    <w:rsid w:val="00FD05C4"/>
    <w:rsid w:val="00FD1962"/>
    <w:rsid w:val="00FD1DEA"/>
    <w:rsid w:val="00FD34B6"/>
    <w:rsid w:val="00FD3E53"/>
    <w:rsid w:val="00FD41B0"/>
    <w:rsid w:val="00FD4500"/>
    <w:rsid w:val="00FD498D"/>
    <w:rsid w:val="00FD4DC7"/>
    <w:rsid w:val="00FD4E14"/>
    <w:rsid w:val="00FD4EAC"/>
    <w:rsid w:val="00FD54EB"/>
    <w:rsid w:val="00FD57F0"/>
    <w:rsid w:val="00FD585E"/>
    <w:rsid w:val="00FD5CEC"/>
    <w:rsid w:val="00FD655B"/>
    <w:rsid w:val="00FD7A93"/>
    <w:rsid w:val="00FE0B7E"/>
    <w:rsid w:val="00FE1828"/>
    <w:rsid w:val="00FE1D71"/>
    <w:rsid w:val="00FE252E"/>
    <w:rsid w:val="00FE2636"/>
    <w:rsid w:val="00FE2A81"/>
    <w:rsid w:val="00FE2BF5"/>
    <w:rsid w:val="00FE2C32"/>
    <w:rsid w:val="00FE2D24"/>
    <w:rsid w:val="00FE2DF3"/>
    <w:rsid w:val="00FE3145"/>
    <w:rsid w:val="00FE321E"/>
    <w:rsid w:val="00FE34EB"/>
    <w:rsid w:val="00FE38F5"/>
    <w:rsid w:val="00FE3B4A"/>
    <w:rsid w:val="00FE46CE"/>
    <w:rsid w:val="00FE4937"/>
    <w:rsid w:val="00FE4A31"/>
    <w:rsid w:val="00FE4A77"/>
    <w:rsid w:val="00FE523F"/>
    <w:rsid w:val="00FE5443"/>
    <w:rsid w:val="00FE5DCE"/>
    <w:rsid w:val="00FE5DDE"/>
    <w:rsid w:val="00FE6B26"/>
    <w:rsid w:val="00FE6B3A"/>
    <w:rsid w:val="00FE6DA1"/>
    <w:rsid w:val="00FE6F02"/>
    <w:rsid w:val="00FE72E1"/>
    <w:rsid w:val="00FE7980"/>
    <w:rsid w:val="00FF053F"/>
    <w:rsid w:val="00FF08CD"/>
    <w:rsid w:val="00FF0A83"/>
    <w:rsid w:val="00FF0D83"/>
    <w:rsid w:val="00FF13D7"/>
    <w:rsid w:val="00FF1870"/>
    <w:rsid w:val="00FF2187"/>
    <w:rsid w:val="00FF2860"/>
    <w:rsid w:val="00FF2F04"/>
    <w:rsid w:val="00FF305A"/>
    <w:rsid w:val="00FF3706"/>
    <w:rsid w:val="00FF3A3D"/>
    <w:rsid w:val="00FF4138"/>
    <w:rsid w:val="00FF4323"/>
    <w:rsid w:val="00FF4C1D"/>
    <w:rsid w:val="00FF4C38"/>
    <w:rsid w:val="00FF5C58"/>
    <w:rsid w:val="00FF5FDE"/>
    <w:rsid w:val="00FF67E3"/>
    <w:rsid w:val="00FF6B43"/>
    <w:rsid w:val="00FF6F22"/>
    <w:rsid w:val="00FF710F"/>
    <w:rsid w:val="00FF7164"/>
    <w:rsid w:val="00FF77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A7AD0-5966-4A65-B9C9-F05FEB84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49"/>
  </w:style>
  <w:style w:type="paragraph" w:styleId="Ttulo1">
    <w:name w:val="heading 1"/>
    <w:basedOn w:val="Normal"/>
    <w:next w:val="Normal"/>
    <w:link w:val="Ttulo1Car"/>
    <w:qFormat/>
    <w:rsid w:val="00310135"/>
    <w:pPr>
      <w:keepNext/>
      <w:tabs>
        <w:tab w:val="left" w:pos="567"/>
      </w:tabs>
      <w:jc w:val="center"/>
      <w:outlineLvl w:val="0"/>
    </w:pPr>
    <w:rPr>
      <w:rFonts w:ascii="Times New Roman" w:hAnsi="Times New Roman" w:cs="Times New Roman"/>
      <w:b/>
      <w:bCs/>
      <w:i/>
      <w:noProof/>
      <w:lang w:val="es-ES"/>
    </w:rPr>
  </w:style>
  <w:style w:type="paragraph" w:styleId="Ttulo2">
    <w:name w:val="heading 2"/>
    <w:aliases w:val="Car Car Car Car"/>
    <w:basedOn w:val="Normal"/>
    <w:next w:val="Normal"/>
    <w:link w:val="Ttulo2Car"/>
    <w:uiPriority w:val="9"/>
    <w:unhideWhenUsed/>
    <w:qFormat/>
    <w:rsid w:val="003101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Título 3 Car Car"/>
    <w:basedOn w:val="Normal"/>
    <w:next w:val="Normal"/>
    <w:link w:val="Ttulo3Car"/>
    <w:uiPriority w:val="9"/>
    <w:unhideWhenUsed/>
    <w:qFormat/>
    <w:rsid w:val="00310135"/>
    <w:pPr>
      <w:keepNext/>
      <w:tabs>
        <w:tab w:val="left" w:pos="7440"/>
      </w:tabs>
      <w:spacing w:after="200" w:line="276" w:lineRule="auto"/>
      <w:ind w:left="426" w:right="1195"/>
      <w:jc w:val="left"/>
      <w:outlineLvl w:val="2"/>
    </w:pPr>
    <w:rPr>
      <w:rFonts w:ascii="Arial" w:hAnsi="Arial" w:cs="Arial"/>
      <w:b/>
      <w:i/>
      <w:sz w:val="20"/>
      <w:szCs w:val="20"/>
      <w:lang w:val="es-ES"/>
    </w:rPr>
  </w:style>
  <w:style w:type="paragraph" w:styleId="Ttulo4">
    <w:name w:val="heading 4"/>
    <w:basedOn w:val="Normal"/>
    <w:next w:val="Normal"/>
    <w:link w:val="Ttulo4Car"/>
    <w:unhideWhenUsed/>
    <w:qFormat/>
    <w:rsid w:val="007044B8"/>
    <w:pPr>
      <w:keepNext/>
      <w:tabs>
        <w:tab w:val="num" w:pos="862"/>
        <w:tab w:val="left" w:pos="7440"/>
      </w:tabs>
      <w:spacing w:after="200" w:line="276" w:lineRule="auto"/>
      <w:ind w:left="862" w:right="1195" w:hanging="720"/>
      <w:jc w:val="left"/>
      <w:outlineLvl w:val="3"/>
    </w:pPr>
    <w:rPr>
      <w:rFonts w:ascii="Times New Roman" w:hAnsi="Times New Roman" w:cs="Times New Roman"/>
      <w:b/>
      <w:i/>
      <w:lang w:val="es-ES"/>
    </w:rPr>
  </w:style>
  <w:style w:type="paragraph" w:styleId="Ttulo5">
    <w:name w:val="heading 5"/>
    <w:basedOn w:val="Normal"/>
    <w:next w:val="Normal"/>
    <w:link w:val="Ttulo5Car"/>
    <w:uiPriority w:val="9"/>
    <w:unhideWhenUsed/>
    <w:qFormat/>
    <w:rsid w:val="006F5A0A"/>
    <w:pPr>
      <w:keepNext/>
      <w:tabs>
        <w:tab w:val="left" w:pos="8364"/>
        <w:tab w:val="left" w:pos="8789"/>
      </w:tabs>
      <w:spacing w:before="100" w:beforeAutospacing="1" w:after="100" w:afterAutospacing="1"/>
      <w:ind w:left="993" w:right="-2"/>
      <w:outlineLvl w:val="4"/>
    </w:pPr>
    <w:rPr>
      <w:rFonts w:ascii="Times New Roman" w:eastAsia="Times New Roman" w:hAnsi="Times New Roman" w:cs="Times New Roman"/>
      <w:i/>
      <w:iCs/>
      <w:color w:val="000000"/>
      <w:lang w:eastAsia="es-ES"/>
    </w:rPr>
  </w:style>
  <w:style w:type="paragraph" w:styleId="Ttulo6">
    <w:name w:val="heading 6"/>
    <w:basedOn w:val="Normal"/>
    <w:next w:val="Normal"/>
    <w:link w:val="Ttulo6Car"/>
    <w:uiPriority w:val="9"/>
    <w:unhideWhenUsed/>
    <w:qFormat/>
    <w:rsid w:val="00DE22A6"/>
    <w:pPr>
      <w:keepNext/>
      <w:numPr>
        <w:numId w:val="1"/>
      </w:numPr>
      <w:tabs>
        <w:tab w:val="left" w:pos="7440"/>
      </w:tabs>
      <w:jc w:val="left"/>
      <w:outlineLvl w:val="5"/>
    </w:pPr>
    <w:rPr>
      <w:rFonts w:ascii="Times New Roman" w:hAnsi="Times New Roman" w:cs="Times New Roman"/>
      <w:b/>
      <w:i/>
      <w:caps/>
      <w:lang w:eastAsia="es-ES"/>
    </w:rPr>
  </w:style>
  <w:style w:type="paragraph" w:styleId="Ttulo7">
    <w:name w:val="heading 7"/>
    <w:basedOn w:val="Normal"/>
    <w:next w:val="Normal"/>
    <w:link w:val="Ttulo7Car"/>
    <w:uiPriority w:val="9"/>
    <w:unhideWhenUsed/>
    <w:qFormat/>
    <w:rsid w:val="000B0650"/>
    <w:pPr>
      <w:keepNext/>
      <w:ind w:right="-2"/>
      <w:outlineLvl w:val="6"/>
    </w:pPr>
    <w:rPr>
      <w:rFonts w:ascii="Times New Roman" w:eastAsia="Calibri" w:hAnsi="Times New Roman" w:cs="Times New Roman"/>
      <w:b/>
      <w:noProof/>
      <w:sz w:val="18"/>
      <w:szCs w:val="18"/>
    </w:rPr>
  </w:style>
  <w:style w:type="paragraph" w:styleId="Ttulo8">
    <w:name w:val="heading 8"/>
    <w:basedOn w:val="Normal"/>
    <w:next w:val="Normal"/>
    <w:link w:val="Ttulo8Car"/>
    <w:uiPriority w:val="9"/>
    <w:unhideWhenUsed/>
    <w:qFormat/>
    <w:rsid w:val="003A3FF5"/>
    <w:pPr>
      <w:keepNext/>
      <w:outlineLvl w:val="7"/>
    </w:pPr>
    <w:rPr>
      <w:rFonts w:ascii="Times New Roman" w:eastAsia="Calibri" w:hAnsi="Times New Roman" w:cs="Times New Roman"/>
      <w:b/>
      <w:noProof/>
    </w:rPr>
  </w:style>
  <w:style w:type="paragraph" w:styleId="Ttulo9">
    <w:name w:val="heading 9"/>
    <w:basedOn w:val="Normal"/>
    <w:next w:val="Normal"/>
    <w:link w:val="Ttulo9Car"/>
    <w:uiPriority w:val="9"/>
    <w:qFormat/>
    <w:rsid w:val="00A2486F"/>
    <w:pPr>
      <w:spacing w:before="240" w:after="60"/>
      <w:jc w:val="left"/>
      <w:outlineLvl w:val="8"/>
    </w:pPr>
    <w:rPr>
      <w:rFonts w:ascii="Arial" w:eastAsia="Times New Roman" w:hAnsi="Arial" w:cs="Arial"/>
      <w:i/>
      <w:iCs/>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0135"/>
    <w:rPr>
      <w:rFonts w:ascii="Times New Roman" w:hAnsi="Times New Roman" w:cs="Times New Roman"/>
      <w:b/>
      <w:bCs/>
      <w:i/>
      <w:noProof/>
      <w:lang w:val="es-ES"/>
    </w:rPr>
  </w:style>
  <w:style w:type="character" w:customStyle="1" w:styleId="Ttulo2Car">
    <w:name w:val="Título 2 Car"/>
    <w:aliases w:val="Car Car Car Car Car"/>
    <w:basedOn w:val="Fuentedeprrafopredeter"/>
    <w:link w:val="Ttulo2"/>
    <w:uiPriority w:val="9"/>
    <w:rsid w:val="00310135"/>
    <w:rPr>
      <w:rFonts w:asciiTheme="majorHAnsi" w:eastAsiaTheme="majorEastAsia" w:hAnsiTheme="majorHAnsi" w:cstheme="majorBidi"/>
      <w:b/>
      <w:bCs/>
      <w:color w:val="4F81BD" w:themeColor="accent1"/>
      <w:sz w:val="26"/>
      <w:szCs w:val="26"/>
    </w:rPr>
  </w:style>
  <w:style w:type="character" w:customStyle="1" w:styleId="Ttulo3Car">
    <w:name w:val="Título 3 Car"/>
    <w:aliases w:val="Título 3 Car Car Car"/>
    <w:basedOn w:val="Fuentedeprrafopredeter"/>
    <w:link w:val="Ttulo3"/>
    <w:uiPriority w:val="9"/>
    <w:rsid w:val="00310135"/>
    <w:rPr>
      <w:rFonts w:ascii="Arial" w:hAnsi="Arial" w:cs="Arial"/>
      <w:b/>
      <w:i/>
      <w:sz w:val="20"/>
      <w:szCs w:val="20"/>
      <w:lang w:val="es-ES"/>
    </w:rPr>
  </w:style>
  <w:style w:type="paragraph" w:styleId="Encabezado">
    <w:name w:val="header"/>
    <w:basedOn w:val="Normal"/>
    <w:link w:val="EncabezadoCar"/>
    <w:unhideWhenUsed/>
    <w:rsid w:val="00310135"/>
    <w:pPr>
      <w:tabs>
        <w:tab w:val="center" w:pos="4419"/>
        <w:tab w:val="right" w:pos="8838"/>
      </w:tabs>
    </w:pPr>
  </w:style>
  <w:style w:type="character" w:customStyle="1" w:styleId="EncabezadoCar">
    <w:name w:val="Encabezado Car"/>
    <w:basedOn w:val="Fuentedeprrafopredeter"/>
    <w:link w:val="Encabezado"/>
    <w:uiPriority w:val="99"/>
    <w:rsid w:val="00310135"/>
  </w:style>
  <w:style w:type="paragraph" w:styleId="Piedepgina">
    <w:name w:val="footer"/>
    <w:basedOn w:val="Normal"/>
    <w:link w:val="PiedepginaCar"/>
    <w:uiPriority w:val="99"/>
    <w:unhideWhenUsed/>
    <w:rsid w:val="00310135"/>
    <w:pPr>
      <w:tabs>
        <w:tab w:val="center" w:pos="4419"/>
        <w:tab w:val="right" w:pos="8838"/>
      </w:tabs>
    </w:pPr>
  </w:style>
  <w:style w:type="character" w:customStyle="1" w:styleId="PiedepginaCar">
    <w:name w:val="Pie de página Car"/>
    <w:basedOn w:val="Fuentedeprrafopredeter"/>
    <w:link w:val="Piedepgina"/>
    <w:uiPriority w:val="99"/>
    <w:rsid w:val="00310135"/>
  </w:style>
  <w:style w:type="character" w:customStyle="1" w:styleId="CharacterStyle2">
    <w:name w:val="Character Style 2"/>
    <w:uiPriority w:val="99"/>
    <w:rsid w:val="00310135"/>
    <w:rPr>
      <w:sz w:val="20"/>
    </w:rPr>
  </w:style>
  <w:style w:type="paragraph" w:styleId="Textonotapie">
    <w:name w:val="footnote text"/>
    <w:basedOn w:val="Normal"/>
    <w:link w:val="TextonotapieCar"/>
    <w:unhideWhenUsed/>
    <w:rsid w:val="00310135"/>
    <w:pPr>
      <w:jc w:val="left"/>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rsid w:val="00310135"/>
    <w:rPr>
      <w:rFonts w:ascii="Times New Roman" w:eastAsia="Times New Roman" w:hAnsi="Times New Roman" w:cs="Times New Roman"/>
      <w:sz w:val="20"/>
      <w:szCs w:val="20"/>
      <w:lang w:val="en-US"/>
    </w:rPr>
  </w:style>
  <w:style w:type="paragraph" w:styleId="Prrafodelista">
    <w:name w:val="List Paragraph"/>
    <w:basedOn w:val="Normal"/>
    <w:link w:val="PrrafodelistaCar"/>
    <w:uiPriority w:val="34"/>
    <w:qFormat/>
    <w:rsid w:val="00310135"/>
    <w:pPr>
      <w:ind w:left="708"/>
      <w:jc w:val="left"/>
    </w:pPr>
    <w:rPr>
      <w:rFonts w:ascii="Times New Roman" w:eastAsia="Times New Roman" w:hAnsi="Times New Roman" w:cs="Times New Roman"/>
      <w:sz w:val="24"/>
      <w:szCs w:val="24"/>
      <w:lang w:val="en-US"/>
    </w:rPr>
  </w:style>
  <w:style w:type="character" w:styleId="Refdenotaalpie">
    <w:name w:val="footnote reference"/>
    <w:uiPriority w:val="99"/>
    <w:unhideWhenUsed/>
    <w:rsid w:val="00310135"/>
    <w:rPr>
      <w:vertAlign w:val="superscript"/>
    </w:rPr>
  </w:style>
  <w:style w:type="paragraph" w:styleId="Textodeglobo">
    <w:name w:val="Balloon Text"/>
    <w:basedOn w:val="Normal"/>
    <w:link w:val="TextodegloboCar"/>
    <w:uiPriority w:val="99"/>
    <w:unhideWhenUsed/>
    <w:rsid w:val="00310135"/>
    <w:rPr>
      <w:rFonts w:ascii="Tahoma" w:hAnsi="Tahoma" w:cs="Tahoma"/>
      <w:sz w:val="16"/>
      <w:szCs w:val="16"/>
    </w:rPr>
  </w:style>
  <w:style w:type="character" w:customStyle="1" w:styleId="TextodegloboCar">
    <w:name w:val="Texto de globo Car"/>
    <w:basedOn w:val="Fuentedeprrafopredeter"/>
    <w:link w:val="Textodeglobo"/>
    <w:uiPriority w:val="99"/>
    <w:rsid w:val="00310135"/>
    <w:rPr>
      <w:rFonts w:ascii="Tahoma" w:hAnsi="Tahoma" w:cs="Tahoma"/>
      <w:sz w:val="16"/>
      <w:szCs w:val="16"/>
    </w:rPr>
  </w:style>
  <w:style w:type="paragraph" w:styleId="Textoindependiente">
    <w:name w:val="Body Text"/>
    <w:basedOn w:val="Normal"/>
    <w:link w:val="TextoindependienteCar"/>
    <w:unhideWhenUsed/>
    <w:rsid w:val="00310135"/>
    <w:rPr>
      <w:rFonts w:ascii="Times New Roman" w:eastAsia="Calibri" w:hAnsi="Times New Roman" w:cs="Times New Roman"/>
      <w:i/>
      <w:noProof/>
      <w:lang w:val="es-ES"/>
    </w:rPr>
  </w:style>
  <w:style w:type="character" w:customStyle="1" w:styleId="TextoindependienteCar">
    <w:name w:val="Texto independiente Car"/>
    <w:basedOn w:val="Fuentedeprrafopredeter"/>
    <w:link w:val="Textoindependiente"/>
    <w:uiPriority w:val="99"/>
    <w:rsid w:val="00310135"/>
    <w:rPr>
      <w:rFonts w:ascii="Times New Roman" w:eastAsia="Calibri" w:hAnsi="Times New Roman" w:cs="Times New Roman"/>
      <w:i/>
      <w:noProof/>
      <w:lang w:val="es-ES"/>
    </w:rPr>
  </w:style>
  <w:style w:type="paragraph" w:customStyle="1" w:styleId="noparagraphstyle">
    <w:name w:val="noparagraphstyle"/>
    <w:link w:val="noparagraphstyleCar"/>
    <w:rsid w:val="00310135"/>
    <w:pPr>
      <w:spacing w:before="100" w:after="100"/>
      <w:jc w:val="left"/>
    </w:pPr>
    <w:rPr>
      <w:rFonts w:ascii="Times New Roman" w:eastAsia="ヒラギノ角ゴ Pro W3" w:hAnsi="Times New Roman" w:cs="Times New Roman"/>
      <w:color w:val="000000"/>
      <w:sz w:val="24"/>
      <w:szCs w:val="20"/>
      <w:lang w:val="es-ES_tradnl" w:eastAsia="es-CR"/>
    </w:rPr>
  </w:style>
  <w:style w:type="character" w:customStyle="1" w:styleId="noparagraphstyleCar">
    <w:name w:val="noparagraphstyle Car"/>
    <w:link w:val="noparagraphstyle"/>
    <w:locked/>
    <w:rsid w:val="00310135"/>
    <w:rPr>
      <w:rFonts w:ascii="Times New Roman" w:eastAsia="ヒラギノ角ゴ Pro W3" w:hAnsi="Times New Roman" w:cs="Times New Roman"/>
      <w:color w:val="000000"/>
      <w:sz w:val="24"/>
      <w:szCs w:val="20"/>
      <w:lang w:val="es-ES_tradnl" w:eastAsia="es-CR"/>
    </w:rPr>
  </w:style>
  <w:style w:type="character" w:styleId="Textoennegrita">
    <w:name w:val="Strong"/>
    <w:basedOn w:val="Fuentedeprrafopredeter"/>
    <w:qFormat/>
    <w:rsid w:val="00310135"/>
    <w:rPr>
      <w:b/>
      <w:bCs/>
    </w:rPr>
  </w:style>
  <w:style w:type="paragraph" w:styleId="Sangradetextonormal">
    <w:name w:val="Body Text Indent"/>
    <w:basedOn w:val="Normal"/>
    <w:link w:val="SangradetextonormalCar"/>
    <w:unhideWhenUsed/>
    <w:rsid w:val="00122D46"/>
    <w:pPr>
      <w:ind w:left="1701" w:hanging="1701"/>
    </w:pPr>
    <w:rPr>
      <w:rFonts w:ascii="Times New Roman" w:eastAsia="Calibri" w:hAnsi="Times New Roman" w:cs="Times New Roman"/>
      <w:b/>
      <w:noProof/>
    </w:rPr>
  </w:style>
  <w:style w:type="character" w:customStyle="1" w:styleId="SangradetextonormalCar">
    <w:name w:val="Sangría de texto normal Car"/>
    <w:basedOn w:val="Fuentedeprrafopredeter"/>
    <w:link w:val="Sangradetextonormal"/>
    <w:rsid w:val="00122D46"/>
    <w:rPr>
      <w:rFonts w:ascii="Times New Roman" w:eastAsia="Calibri" w:hAnsi="Times New Roman" w:cs="Times New Roman"/>
      <w:b/>
      <w:noProof/>
    </w:rPr>
  </w:style>
  <w:style w:type="character" w:customStyle="1" w:styleId="Ttulo4Car">
    <w:name w:val="Título 4 Car"/>
    <w:basedOn w:val="Fuentedeprrafopredeter"/>
    <w:link w:val="Ttulo4"/>
    <w:uiPriority w:val="9"/>
    <w:rsid w:val="007044B8"/>
    <w:rPr>
      <w:rFonts w:ascii="Times New Roman" w:hAnsi="Times New Roman" w:cs="Times New Roman"/>
      <w:b/>
      <w:i/>
      <w:lang w:val="es-ES"/>
    </w:rPr>
  </w:style>
  <w:style w:type="paragraph" w:styleId="Sangra2detindependiente">
    <w:name w:val="Body Text Indent 2"/>
    <w:basedOn w:val="Normal"/>
    <w:link w:val="Sangra2detindependienteCar"/>
    <w:unhideWhenUsed/>
    <w:rsid w:val="00271798"/>
    <w:pPr>
      <w:ind w:left="1560" w:hanging="1560"/>
    </w:pPr>
    <w:rPr>
      <w:rFonts w:ascii="Times New Roman" w:eastAsia="Calibri" w:hAnsi="Times New Roman" w:cs="Times New Roman"/>
      <w:b/>
      <w:noProof/>
    </w:rPr>
  </w:style>
  <w:style w:type="character" w:customStyle="1" w:styleId="Sangra2detindependienteCar">
    <w:name w:val="Sangría 2 de t. independiente Car"/>
    <w:basedOn w:val="Fuentedeprrafopredeter"/>
    <w:link w:val="Sangra2detindependiente"/>
    <w:rsid w:val="00271798"/>
    <w:rPr>
      <w:rFonts w:ascii="Times New Roman" w:eastAsia="Calibri" w:hAnsi="Times New Roman" w:cs="Times New Roman"/>
      <w:b/>
      <w:noProof/>
    </w:rPr>
  </w:style>
  <w:style w:type="paragraph" w:styleId="Textodebloque">
    <w:name w:val="Block Text"/>
    <w:basedOn w:val="Normal"/>
    <w:uiPriority w:val="99"/>
    <w:unhideWhenUsed/>
    <w:rsid w:val="00E02E74"/>
    <w:pPr>
      <w:tabs>
        <w:tab w:val="left" w:pos="8789"/>
      </w:tabs>
      <w:suppressAutoHyphens/>
      <w:spacing w:after="200" w:line="276" w:lineRule="auto"/>
      <w:ind w:left="426" w:right="425"/>
    </w:pPr>
    <w:rPr>
      <w:rFonts w:ascii="Arial" w:hAnsi="Arial" w:cs="Arial"/>
      <w:i/>
      <w:sz w:val="20"/>
      <w:szCs w:val="20"/>
      <w:lang w:val="es-ES" w:eastAsia="es-ES"/>
    </w:rPr>
  </w:style>
  <w:style w:type="paragraph" w:styleId="Sangra3detindependiente">
    <w:name w:val="Body Text Indent 3"/>
    <w:basedOn w:val="Normal"/>
    <w:link w:val="Sangra3detindependienteCar"/>
    <w:unhideWhenUsed/>
    <w:rsid w:val="006F5A0A"/>
    <w:pPr>
      <w:tabs>
        <w:tab w:val="left" w:pos="8789"/>
      </w:tabs>
      <w:suppressAutoHyphens/>
      <w:ind w:left="425"/>
    </w:pPr>
    <w:rPr>
      <w:rFonts w:ascii="Times New Roman" w:hAnsi="Times New Roman" w:cs="Times New Roman"/>
      <w:i/>
      <w:lang w:val="es-ES" w:eastAsia="es-ES"/>
    </w:rPr>
  </w:style>
  <w:style w:type="character" w:customStyle="1" w:styleId="Sangra3detindependienteCar">
    <w:name w:val="Sangría 3 de t. independiente Car"/>
    <w:basedOn w:val="Fuentedeprrafopredeter"/>
    <w:link w:val="Sangra3detindependiente"/>
    <w:rsid w:val="006F5A0A"/>
    <w:rPr>
      <w:rFonts w:ascii="Times New Roman" w:hAnsi="Times New Roman" w:cs="Times New Roman"/>
      <w:i/>
      <w:lang w:val="es-ES" w:eastAsia="es-ES"/>
    </w:rPr>
  </w:style>
  <w:style w:type="character" w:customStyle="1" w:styleId="Ttulo5Car">
    <w:name w:val="Título 5 Car"/>
    <w:basedOn w:val="Fuentedeprrafopredeter"/>
    <w:link w:val="Ttulo5"/>
    <w:uiPriority w:val="9"/>
    <w:rsid w:val="006F5A0A"/>
    <w:rPr>
      <w:rFonts w:ascii="Times New Roman" w:eastAsia="Times New Roman" w:hAnsi="Times New Roman" w:cs="Times New Roman"/>
      <w:i/>
      <w:iCs/>
      <w:color w:val="000000"/>
      <w:lang w:val="es-ES_tradnl" w:eastAsia="es-ES"/>
    </w:rPr>
  </w:style>
  <w:style w:type="character" w:customStyle="1" w:styleId="Ttulo6Car">
    <w:name w:val="Título 6 Car"/>
    <w:basedOn w:val="Fuentedeprrafopredeter"/>
    <w:link w:val="Ttulo6"/>
    <w:uiPriority w:val="9"/>
    <w:rsid w:val="00DE22A6"/>
    <w:rPr>
      <w:rFonts w:ascii="Times New Roman" w:hAnsi="Times New Roman" w:cs="Times New Roman"/>
      <w:b/>
      <w:i/>
      <w:caps/>
      <w:lang w:val="es-ES_tradnl" w:eastAsia="es-ES"/>
    </w:rPr>
  </w:style>
  <w:style w:type="character" w:customStyle="1" w:styleId="Ttulo7Car">
    <w:name w:val="Título 7 Car"/>
    <w:basedOn w:val="Fuentedeprrafopredeter"/>
    <w:link w:val="Ttulo7"/>
    <w:uiPriority w:val="9"/>
    <w:rsid w:val="000B0650"/>
    <w:rPr>
      <w:rFonts w:ascii="Times New Roman" w:eastAsia="Calibri" w:hAnsi="Times New Roman" w:cs="Times New Roman"/>
      <w:b/>
      <w:noProof/>
      <w:sz w:val="18"/>
      <w:szCs w:val="18"/>
    </w:rPr>
  </w:style>
  <w:style w:type="paragraph" w:styleId="Textoindependiente2">
    <w:name w:val="Body Text 2"/>
    <w:basedOn w:val="Normal"/>
    <w:link w:val="Textoindependiente2Car"/>
    <w:unhideWhenUsed/>
    <w:rsid w:val="009166AF"/>
    <w:pPr>
      <w:ind w:right="49"/>
      <w:jc w:val="left"/>
    </w:pPr>
    <w:rPr>
      <w:rFonts w:ascii="Times New Roman" w:eastAsia="Calibri" w:hAnsi="Times New Roman" w:cs="Times New Roman"/>
      <w:bCs/>
    </w:rPr>
  </w:style>
  <w:style w:type="character" w:customStyle="1" w:styleId="Textoindependiente2Car">
    <w:name w:val="Texto independiente 2 Car"/>
    <w:basedOn w:val="Fuentedeprrafopredeter"/>
    <w:link w:val="Textoindependiente2"/>
    <w:rsid w:val="009166AF"/>
    <w:rPr>
      <w:rFonts w:ascii="Times New Roman" w:eastAsia="Calibri" w:hAnsi="Times New Roman" w:cs="Times New Roman"/>
      <w:bCs/>
    </w:rPr>
  </w:style>
  <w:style w:type="character" w:customStyle="1" w:styleId="Ttulo8Car">
    <w:name w:val="Título 8 Car"/>
    <w:basedOn w:val="Fuentedeprrafopredeter"/>
    <w:link w:val="Ttulo8"/>
    <w:uiPriority w:val="9"/>
    <w:rsid w:val="003A3FF5"/>
    <w:rPr>
      <w:rFonts w:ascii="Times New Roman" w:eastAsia="Calibri" w:hAnsi="Times New Roman" w:cs="Times New Roman"/>
      <w:b/>
      <w:noProof/>
    </w:rPr>
  </w:style>
  <w:style w:type="paragraph" w:styleId="NormalWeb">
    <w:name w:val="Normal (Web)"/>
    <w:basedOn w:val="Normal"/>
    <w:uiPriority w:val="99"/>
    <w:unhideWhenUsed/>
    <w:rsid w:val="00DD30F1"/>
    <w:pPr>
      <w:spacing w:before="100" w:beforeAutospacing="1" w:after="100" w:afterAutospacing="1"/>
      <w:jc w:val="left"/>
    </w:pPr>
    <w:rPr>
      <w:rFonts w:ascii="Times New Roman" w:eastAsia="Times New Roman" w:hAnsi="Times New Roman" w:cs="Times New Roman"/>
      <w:sz w:val="24"/>
      <w:szCs w:val="24"/>
      <w:lang w:eastAsia="es-CR"/>
    </w:rPr>
  </w:style>
  <w:style w:type="paragraph" w:customStyle="1" w:styleId="Style1">
    <w:name w:val="Style 1"/>
    <w:basedOn w:val="Normal"/>
    <w:uiPriority w:val="99"/>
    <w:rsid w:val="00A618F6"/>
    <w:pPr>
      <w:widowControl w:val="0"/>
      <w:autoSpaceDE w:val="0"/>
      <w:autoSpaceDN w:val="0"/>
      <w:adjustRightInd w:val="0"/>
      <w:jc w:val="left"/>
    </w:pPr>
    <w:rPr>
      <w:rFonts w:ascii="Times New Roman" w:eastAsia="Times New Roman" w:hAnsi="Times New Roman" w:cs="Times New Roman"/>
      <w:sz w:val="20"/>
      <w:szCs w:val="20"/>
      <w:lang w:val="es-ES" w:eastAsia="es-ES"/>
    </w:rPr>
  </w:style>
  <w:style w:type="character" w:customStyle="1" w:styleId="PrrafodelistaCar">
    <w:name w:val="Párrafo de lista Car"/>
    <w:basedOn w:val="Fuentedeprrafopredeter"/>
    <w:link w:val="Prrafodelista"/>
    <w:uiPriority w:val="34"/>
    <w:locked/>
    <w:rsid w:val="00A618F6"/>
    <w:rPr>
      <w:rFonts w:ascii="Times New Roman" w:eastAsia="Times New Roman" w:hAnsi="Times New Roman" w:cs="Times New Roman"/>
      <w:sz w:val="24"/>
      <w:szCs w:val="24"/>
      <w:lang w:val="en-US"/>
    </w:rPr>
  </w:style>
  <w:style w:type="paragraph" w:customStyle="1" w:styleId="Prrafodelista1">
    <w:name w:val="Párrafo de lista1"/>
    <w:basedOn w:val="Normal"/>
    <w:qFormat/>
    <w:rsid w:val="00405BB4"/>
    <w:pPr>
      <w:ind w:left="720"/>
      <w:jc w:val="left"/>
    </w:pPr>
    <w:rPr>
      <w:rFonts w:ascii="Times New Roman" w:eastAsia="Calibri" w:hAnsi="Times New Roman" w:cs="Times New Roman"/>
      <w:sz w:val="24"/>
      <w:szCs w:val="24"/>
      <w:lang w:val="es-ES" w:eastAsia="es-ES"/>
    </w:rPr>
  </w:style>
  <w:style w:type="table" w:styleId="Tablaconcuadrcula">
    <w:name w:val="Table Grid"/>
    <w:basedOn w:val="Tablanormal"/>
    <w:uiPriority w:val="59"/>
    <w:rsid w:val="00BE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15714D"/>
    <w:rPr>
      <w:color w:val="0000FF"/>
      <w:u w:val="single"/>
    </w:rPr>
  </w:style>
  <w:style w:type="paragraph" w:customStyle="1" w:styleId="Default">
    <w:name w:val="Default"/>
    <w:rsid w:val="00A2486F"/>
    <w:pPr>
      <w:autoSpaceDE w:val="0"/>
      <w:autoSpaceDN w:val="0"/>
      <w:adjustRightInd w:val="0"/>
      <w:jc w:val="left"/>
    </w:pPr>
    <w:rPr>
      <w:rFonts w:ascii="Times New Roman" w:eastAsia="Times New Roman" w:hAnsi="Times New Roman" w:cs="Times New Roman"/>
      <w:color w:val="000000"/>
      <w:sz w:val="24"/>
      <w:szCs w:val="24"/>
      <w:lang w:val="es-ES" w:eastAsia="es-ES"/>
    </w:rPr>
  </w:style>
  <w:style w:type="character" w:customStyle="1" w:styleId="Ttulo9Car">
    <w:name w:val="Título 9 Car"/>
    <w:basedOn w:val="Fuentedeprrafopredeter"/>
    <w:link w:val="Ttulo9"/>
    <w:uiPriority w:val="9"/>
    <w:rsid w:val="00A2486F"/>
    <w:rPr>
      <w:rFonts w:ascii="Arial" w:eastAsia="Times New Roman" w:hAnsi="Arial" w:cs="Arial"/>
      <w:i/>
      <w:iCs/>
      <w:sz w:val="18"/>
      <w:szCs w:val="18"/>
      <w:lang w:val="es-ES_tradnl" w:eastAsia="es-ES"/>
    </w:rPr>
  </w:style>
  <w:style w:type="paragraph" w:styleId="Textoindependiente3">
    <w:name w:val="Body Text 3"/>
    <w:basedOn w:val="Normal"/>
    <w:link w:val="Textoindependiente3Car"/>
    <w:unhideWhenUsed/>
    <w:rsid w:val="00A2486F"/>
    <w:pPr>
      <w:spacing w:after="120"/>
    </w:pPr>
    <w:rPr>
      <w:sz w:val="16"/>
      <w:szCs w:val="16"/>
    </w:rPr>
  </w:style>
  <w:style w:type="character" w:customStyle="1" w:styleId="Textoindependiente3Car">
    <w:name w:val="Texto independiente 3 Car"/>
    <w:basedOn w:val="Fuentedeprrafopredeter"/>
    <w:link w:val="Textoindependiente3"/>
    <w:rsid w:val="00A2486F"/>
    <w:rPr>
      <w:sz w:val="16"/>
      <w:szCs w:val="16"/>
    </w:rPr>
  </w:style>
  <w:style w:type="table" w:customStyle="1" w:styleId="Tablaconcuadrcula1">
    <w:name w:val="Tabla con cuadrícula1"/>
    <w:basedOn w:val="Tablanormal"/>
    <w:next w:val="Tablaconcuadrcula"/>
    <w:uiPriority w:val="59"/>
    <w:rsid w:val="00A2486F"/>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nhideWhenUsed/>
    <w:rsid w:val="00A2486F"/>
    <w:pPr>
      <w:jc w:val="left"/>
    </w:pPr>
    <w:rPr>
      <w:rFonts w:ascii="Calibri" w:hAnsi="Calibri"/>
      <w:szCs w:val="21"/>
    </w:rPr>
  </w:style>
  <w:style w:type="character" w:customStyle="1" w:styleId="TextosinformatoCar">
    <w:name w:val="Texto sin formato Car"/>
    <w:basedOn w:val="Fuentedeprrafopredeter"/>
    <w:link w:val="Textosinformato"/>
    <w:rsid w:val="00A2486F"/>
    <w:rPr>
      <w:rFonts w:ascii="Calibri" w:hAnsi="Calibri"/>
      <w:szCs w:val="21"/>
    </w:rPr>
  </w:style>
  <w:style w:type="paragraph" w:styleId="Sinespaciado">
    <w:name w:val="No Spacing"/>
    <w:link w:val="SinespaciadoCar"/>
    <w:uiPriority w:val="1"/>
    <w:qFormat/>
    <w:rsid w:val="00A2486F"/>
    <w:pPr>
      <w:jc w:val="left"/>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A2486F"/>
    <w:rPr>
      <w:rFonts w:ascii="Calibri" w:eastAsia="Times New Roman" w:hAnsi="Calibri" w:cs="Times New Roman"/>
      <w:sz w:val="20"/>
      <w:szCs w:val="20"/>
      <w:lang w:val="es-ES" w:eastAsia="es-ES"/>
    </w:rPr>
  </w:style>
  <w:style w:type="paragraph" w:styleId="Listaconvietas">
    <w:name w:val="List Bullet"/>
    <w:basedOn w:val="Normal"/>
    <w:unhideWhenUsed/>
    <w:rsid w:val="00A2486F"/>
    <w:pPr>
      <w:numPr>
        <w:numId w:val="2"/>
      </w:numPr>
      <w:contextualSpacing/>
    </w:pPr>
  </w:style>
  <w:style w:type="character" w:styleId="Refdecomentario">
    <w:name w:val="annotation reference"/>
    <w:uiPriority w:val="99"/>
    <w:rsid w:val="00A2486F"/>
    <w:rPr>
      <w:sz w:val="16"/>
      <w:szCs w:val="16"/>
    </w:rPr>
  </w:style>
  <w:style w:type="paragraph" w:styleId="Textocomentario">
    <w:name w:val="annotation text"/>
    <w:basedOn w:val="Normal"/>
    <w:link w:val="TextocomentarioCar"/>
    <w:uiPriority w:val="99"/>
    <w:rsid w:val="00A2486F"/>
    <w:pPr>
      <w:widowControl w:val="0"/>
      <w:autoSpaceDE w:val="0"/>
      <w:autoSpaceDN w:val="0"/>
      <w:adjustRightInd w:val="0"/>
      <w:jc w:val="left"/>
    </w:pPr>
    <w:rPr>
      <w:rFonts w:ascii="Courier New" w:eastAsia="Times New Roman" w:hAnsi="Courier New" w:cs="Courier New"/>
      <w:sz w:val="20"/>
      <w:szCs w:val="20"/>
      <w:lang w:eastAsia="es-ES"/>
    </w:rPr>
  </w:style>
  <w:style w:type="character" w:customStyle="1" w:styleId="TextocomentarioCar">
    <w:name w:val="Texto comentario Car"/>
    <w:basedOn w:val="Fuentedeprrafopredeter"/>
    <w:link w:val="Textocomentario"/>
    <w:uiPriority w:val="99"/>
    <w:rsid w:val="00A2486F"/>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rsid w:val="00A2486F"/>
    <w:rPr>
      <w:b/>
      <w:bCs/>
    </w:rPr>
  </w:style>
  <w:style w:type="character" w:customStyle="1" w:styleId="AsuntodelcomentarioCar">
    <w:name w:val="Asunto del comentario Car"/>
    <w:basedOn w:val="TextocomentarioCar"/>
    <w:link w:val="Asuntodelcomentario"/>
    <w:uiPriority w:val="99"/>
    <w:rsid w:val="00A2486F"/>
    <w:rPr>
      <w:rFonts w:ascii="Courier New" w:eastAsia="Times New Roman" w:hAnsi="Courier New" w:cs="Courier New"/>
      <w:b/>
      <w:bCs/>
      <w:sz w:val="20"/>
      <w:szCs w:val="20"/>
      <w:lang w:eastAsia="es-ES"/>
    </w:rPr>
  </w:style>
  <w:style w:type="character" w:styleId="Nmerodepgina">
    <w:name w:val="page number"/>
    <w:basedOn w:val="Fuentedeprrafopredeter"/>
    <w:rsid w:val="00A2486F"/>
  </w:style>
  <w:style w:type="paragraph" w:styleId="Revisin">
    <w:name w:val="Revision"/>
    <w:hidden/>
    <w:uiPriority w:val="99"/>
    <w:semiHidden/>
    <w:rsid w:val="00A2486F"/>
    <w:pPr>
      <w:jc w:val="left"/>
    </w:pPr>
    <w:rPr>
      <w:rFonts w:ascii="Courier New" w:eastAsia="Times New Roman" w:hAnsi="Courier New" w:cs="Courier New"/>
      <w:sz w:val="20"/>
      <w:szCs w:val="20"/>
      <w:lang w:val="es-ES" w:eastAsia="es-ES"/>
    </w:rPr>
  </w:style>
  <w:style w:type="paragraph" w:customStyle="1" w:styleId="Noparagraphstyle0">
    <w:name w:val="[No paragraph style]"/>
    <w:rsid w:val="00A2486F"/>
    <w:pPr>
      <w:widowControl w:val="0"/>
      <w:autoSpaceDE w:val="0"/>
      <w:autoSpaceDN w:val="0"/>
      <w:adjustRightInd w:val="0"/>
      <w:spacing w:line="288" w:lineRule="auto"/>
      <w:jc w:val="left"/>
    </w:pPr>
    <w:rPr>
      <w:rFonts w:ascii="Times" w:eastAsia="Times New Roman" w:hAnsi="Times" w:cs="Times"/>
      <w:color w:val="000000"/>
      <w:sz w:val="24"/>
      <w:szCs w:val="24"/>
      <w:lang w:val="es-ES" w:eastAsia="es-ES"/>
    </w:rPr>
  </w:style>
  <w:style w:type="character" w:styleId="nfasissutil">
    <w:name w:val="Subtle Emphasis"/>
    <w:uiPriority w:val="19"/>
    <w:qFormat/>
    <w:rsid w:val="00A2486F"/>
    <w:rPr>
      <w:i/>
      <w:iCs/>
      <w:color w:val="808080"/>
    </w:rPr>
  </w:style>
  <w:style w:type="numbering" w:customStyle="1" w:styleId="Sinlista1">
    <w:name w:val="Sin lista1"/>
    <w:next w:val="Sinlista"/>
    <w:uiPriority w:val="99"/>
    <w:semiHidden/>
    <w:unhideWhenUsed/>
    <w:rsid w:val="00A2486F"/>
  </w:style>
  <w:style w:type="numbering" w:customStyle="1" w:styleId="Sinlista11">
    <w:name w:val="Sin lista11"/>
    <w:next w:val="Sinlista"/>
    <w:uiPriority w:val="99"/>
    <w:semiHidden/>
    <w:unhideWhenUsed/>
    <w:rsid w:val="00A2486F"/>
  </w:style>
  <w:style w:type="paragraph" w:customStyle="1" w:styleId="Estilo2">
    <w:name w:val="Estilo2"/>
    <w:basedOn w:val="Normal"/>
    <w:link w:val="Estilo2Car"/>
    <w:autoRedefine/>
    <w:qFormat/>
    <w:rsid w:val="00A2486F"/>
    <w:pPr>
      <w:tabs>
        <w:tab w:val="left" w:pos="1560"/>
      </w:tabs>
      <w:ind w:right="28"/>
      <w:outlineLvl w:val="0"/>
    </w:pPr>
    <w:rPr>
      <w:rFonts w:ascii="Arial" w:eastAsia="Times New Roman" w:hAnsi="Arial" w:cs="Arial"/>
      <w:b/>
      <w:snapToGrid w:val="0"/>
      <w:sz w:val="32"/>
      <w:szCs w:val="24"/>
      <w:lang w:eastAsia="es-ES"/>
    </w:rPr>
  </w:style>
  <w:style w:type="paragraph" w:customStyle="1" w:styleId="Estilo3">
    <w:name w:val="Estilo3"/>
    <w:basedOn w:val="Normal"/>
    <w:autoRedefine/>
    <w:rsid w:val="00A2486F"/>
    <w:pPr>
      <w:spacing w:after="120"/>
      <w:ind w:left="360" w:right="28"/>
      <w:jc w:val="center"/>
    </w:pPr>
    <w:rPr>
      <w:rFonts w:ascii="Arial" w:eastAsia="Times New Roman" w:hAnsi="Arial" w:cs="Arial"/>
      <w:b/>
      <w:snapToGrid w:val="0"/>
      <w:sz w:val="32"/>
      <w:szCs w:val="32"/>
      <w:lang w:eastAsia="es-ES"/>
    </w:rPr>
  </w:style>
  <w:style w:type="character" w:customStyle="1" w:styleId="Car13">
    <w:name w:val="Car13"/>
    <w:rsid w:val="00A2486F"/>
    <w:rPr>
      <w:rFonts w:ascii="Arial" w:hAnsi="Arial" w:cs="Arial"/>
      <w:b/>
      <w:bCs/>
      <w:i/>
      <w:iCs/>
      <w:sz w:val="24"/>
      <w:szCs w:val="24"/>
      <w:lang w:val="es-ES_tradnl" w:eastAsia="es-ES" w:bidi="ar-SA"/>
    </w:rPr>
  </w:style>
  <w:style w:type="character" w:customStyle="1" w:styleId="Car12">
    <w:name w:val="Car12"/>
    <w:rsid w:val="00A2486F"/>
    <w:rPr>
      <w:rFonts w:ascii="Arial" w:eastAsia="Times New Roman" w:hAnsi="Arial" w:cs="Arial"/>
      <w:b/>
      <w:bCs/>
      <w:i/>
      <w:iCs/>
      <w:sz w:val="24"/>
      <w:szCs w:val="24"/>
      <w:lang w:val="es-ES_tradnl"/>
    </w:rPr>
  </w:style>
  <w:style w:type="paragraph" w:styleId="Mapadeldocumento">
    <w:name w:val="Document Map"/>
    <w:basedOn w:val="Normal"/>
    <w:link w:val="MapadeldocumentoCar"/>
    <w:uiPriority w:val="99"/>
    <w:semiHidden/>
    <w:unhideWhenUsed/>
    <w:rsid w:val="00A2486F"/>
    <w:pPr>
      <w:jc w:val="left"/>
    </w:pPr>
    <w:rPr>
      <w:rFonts w:ascii="Tahoma" w:eastAsia="Times New Roman" w:hAnsi="Tahoma" w:cs="Times New Roman"/>
      <w:sz w:val="16"/>
      <w:szCs w:val="16"/>
    </w:rPr>
  </w:style>
  <w:style w:type="character" w:customStyle="1" w:styleId="MapadeldocumentoCar">
    <w:name w:val="Mapa del documento Car"/>
    <w:basedOn w:val="Fuentedeprrafopredeter"/>
    <w:link w:val="Mapadeldocumento"/>
    <w:uiPriority w:val="99"/>
    <w:semiHidden/>
    <w:rsid w:val="00A2486F"/>
    <w:rPr>
      <w:rFonts w:ascii="Tahoma" w:eastAsia="Times New Roman" w:hAnsi="Tahoma" w:cs="Times New Roman"/>
      <w:sz w:val="16"/>
      <w:szCs w:val="16"/>
    </w:rPr>
  </w:style>
  <w:style w:type="paragraph" w:styleId="Puesto">
    <w:name w:val="Title"/>
    <w:aliases w:val="Ecuacion"/>
    <w:basedOn w:val="Normal"/>
    <w:next w:val="Normal"/>
    <w:link w:val="PuestoCar1"/>
    <w:uiPriority w:val="10"/>
    <w:qFormat/>
    <w:rsid w:val="00A2486F"/>
    <w:pPr>
      <w:spacing w:before="240" w:after="60"/>
      <w:jc w:val="center"/>
      <w:outlineLvl w:val="0"/>
    </w:pPr>
    <w:rPr>
      <w:rFonts w:ascii="Cambria" w:eastAsia="Times New Roman" w:hAnsi="Cambria" w:cs="Times New Roman"/>
      <w:b/>
      <w:bCs/>
      <w:kern w:val="28"/>
      <w:sz w:val="32"/>
      <w:szCs w:val="32"/>
      <w:lang w:eastAsia="es-ES"/>
    </w:rPr>
  </w:style>
  <w:style w:type="character" w:customStyle="1" w:styleId="PuestoCar1">
    <w:name w:val="Puesto Car1"/>
    <w:aliases w:val="Ecuacion Car"/>
    <w:basedOn w:val="Fuentedeprrafopredeter"/>
    <w:link w:val="Puesto"/>
    <w:uiPriority w:val="10"/>
    <w:rsid w:val="00A2486F"/>
    <w:rPr>
      <w:rFonts w:ascii="Cambria" w:eastAsia="Times New Roman" w:hAnsi="Cambria" w:cs="Times New Roman"/>
      <w:b/>
      <w:bCs/>
      <w:kern w:val="28"/>
      <w:sz w:val="32"/>
      <w:szCs w:val="32"/>
      <w:lang w:eastAsia="es-ES"/>
    </w:rPr>
  </w:style>
  <w:style w:type="paragraph" w:styleId="TtulodeTDC">
    <w:name w:val="TOC Heading"/>
    <w:basedOn w:val="Ttulo1"/>
    <w:next w:val="Normal"/>
    <w:uiPriority w:val="39"/>
    <w:unhideWhenUsed/>
    <w:qFormat/>
    <w:rsid w:val="00A2486F"/>
    <w:pPr>
      <w:keepLines/>
      <w:tabs>
        <w:tab w:val="clear" w:pos="567"/>
      </w:tabs>
      <w:spacing w:before="480" w:line="276" w:lineRule="auto"/>
      <w:jc w:val="left"/>
      <w:outlineLvl w:val="9"/>
    </w:pPr>
    <w:rPr>
      <w:rFonts w:ascii="Cambria" w:eastAsia="Times New Roman" w:hAnsi="Cambria"/>
      <w:i w:val="0"/>
      <w:noProof w:val="0"/>
      <w:color w:val="365F91"/>
      <w:sz w:val="28"/>
      <w:szCs w:val="28"/>
      <w:lang w:val="es-CR"/>
    </w:rPr>
  </w:style>
  <w:style w:type="paragraph" w:styleId="TDC2">
    <w:name w:val="toc 2"/>
    <w:basedOn w:val="Normal"/>
    <w:next w:val="Normal"/>
    <w:autoRedefine/>
    <w:uiPriority w:val="39"/>
    <w:unhideWhenUsed/>
    <w:qFormat/>
    <w:rsid w:val="00A2486F"/>
    <w:pPr>
      <w:spacing w:before="120"/>
      <w:ind w:left="240"/>
      <w:jc w:val="left"/>
    </w:pPr>
    <w:rPr>
      <w:rFonts w:ascii="Arial" w:eastAsia="Times New Roman" w:hAnsi="Arial" w:cs="Calibri"/>
      <w:iCs/>
      <w:sz w:val="20"/>
      <w:szCs w:val="20"/>
      <w:lang w:eastAsia="es-ES"/>
    </w:rPr>
  </w:style>
  <w:style w:type="paragraph" w:styleId="TDC1">
    <w:name w:val="toc 1"/>
    <w:basedOn w:val="Normal"/>
    <w:next w:val="Normal"/>
    <w:autoRedefine/>
    <w:uiPriority w:val="39"/>
    <w:unhideWhenUsed/>
    <w:qFormat/>
    <w:rsid w:val="00A2486F"/>
    <w:pPr>
      <w:tabs>
        <w:tab w:val="right" w:leader="dot" w:pos="9091"/>
      </w:tabs>
      <w:spacing w:before="240" w:after="120"/>
      <w:jc w:val="left"/>
    </w:pPr>
    <w:rPr>
      <w:rFonts w:ascii="Arial" w:eastAsia="Times New Roman" w:hAnsi="Arial" w:cs="Arial"/>
      <w:b/>
      <w:bCs/>
      <w:noProof/>
      <w:sz w:val="20"/>
      <w:szCs w:val="20"/>
      <w:lang w:eastAsia="es-ES"/>
    </w:rPr>
  </w:style>
  <w:style w:type="paragraph" w:styleId="TDC3">
    <w:name w:val="toc 3"/>
    <w:basedOn w:val="Normal"/>
    <w:next w:val="Normal"/>
    <w:autoRedefine/>
    <w:uiPriority w:val="39"/>
    <w:unhideWhenUsed/>
    <w:qFormat/>
    <w:rsid w:val="00A2486F"/>
    <w:pPr>
      <w:ind w:left="480"/>
      <w:jc w:val="left"/>
    </w:pPr>
    <w:rPr>
      <w:rFonts w:ascii="Arial" w:eastAsia="Times New Roman" w:hAnsi="Arial" w:cs="Calibri"/>
      <w:sz w:val="20"/>
      <w:szCs w:val="20"/>
      <w:lang w:eastAsia="es-ES"/>
    </w:rPr>
  </w:style>
  <w:style w:type="paragraph" w:styleId="TDC4">
    <w:name w:val="toc 4"/>
    <w:basedOn w:val="Normal"/>
    <w:next w:val="Normal"/>
    <w:autoRedefine/>
    <w:uiPriority w:val="39"/>
    <w:unhideWhenUsed/>
    <w:rsid w:val="00A2486F"/>
    <w:pPr>
      <w:ind w:left="720"/>
      <w:jc w:val="left"/>
    </w:pPr>
    <w:rPr>
      <w:rFonts w:ascii="Calibri" w:eastAsia="Times New Roman" w:hAnsi="Calibri" w:cs="Calibri"/>
      <w:sz w:val="20"/>
      <w:szCs w:val="20"/>
      <w:lang w:eastAsia="es-ES"/>
    </w:rPr>
  </w:style>
  <w:style w:type="paragraph" w:styleId="TDC5">
    <w:name w:val="toc 5"/>
    <w:basedOn w:val="Normal"/>
    <w:next w:val="Normal"/>
    <w:autoRedefine/>
    <w:uiPriority w:val="39"/>
    <w:unhideWhenUsed/>
    <w:rsid w:val="00A2486F"/>
    <w:pPr>
      <w:ind w:left="960"/>
      <w:jc w:val="left"/>
    </w:pPr>
    <w:rPr>
      <w:rFonts w:ascii="Calibri" w:eastAsia="Times New Roman" w:hAnsi="Calibri" w:cs="Calibri"/>
      <w:sz w:val="20"/>
      <w:szCs w:val="20"/>
      <w:lang w:eastAsia="es-ES"/>
    </w:rPr>
  </w:style>
  <w:style w:type="paragraph" w:styleId="TDC6">
    <w:name w:val="toc 6"/>
    <w:basedOn w:val="Normal"/>
    <w:next w:val="Normal"/>
    <w:autoRedefine/>
    <w:uiPriority w:val="39"/>
    <w:unhideWhenUsed/>
    <w:rsid w:val="00A2486F"/>
    <w:pPr>
      <w:ind w:left="1200"/>
      <w:jc w:val="left"/>
    </w:pPr>
    <w:rPr>
      <w:rFonts w:ascii="Calibri" w:eastAsia="Times New Roman" w:hAnsi="Calibri" w:cs="Calibri"/>
      <w:sz w:val="20"/>
      <w:szCs w:val="20"/>
      <w:lang w:eastAsia="es-ES"/>
    </w:rPr>
  </w:style>
  <w:style w:type="paragraph" w:styleId="TDC7">
    <w:name w:val="toc 7"/>
    <w:basedOn w:val="Normal"/>
    <w:next w:val="Normal"/>
    <w:autoRedefine/>
    <w:uiPriority w:val="39"/>
    <w:unhideWhenUsed/>
    <w:rsid w:val="00A2486F"/>
    <w:pPr>
      <w:ind w:left="1440"/>
      <w:jc w:val="left"/>
    </w:pPr>
    <w:rPr>
      <w:rFonts w:ascii="Calibri" w:eastAsia="Times New Roman" w:hAnsi="Calibri" w:cs="Calibri"/>
      <w:sz w:val="20"/>
      <w:szCs w:val="20"/>
      <w:lang w:eastAsia="es-ES"/>
    </w:rPr>
  </w:style>
  <w:style w:type="paragraph" w:styleId="TDC8">
    <w:name w:val="toc 8"/>
    <w:basedOn w:val="Normal"/>
    <w:next w:val="Normal"/>
    <w:autoRedefine/>
    <w:uiPriority w:val="39"/>
    <w:unhideWhenUsed/>
    <w:rsid w:val="00A2486F"/>
    <w:pPr>
      <w:ind w:left="1680"/>
      <w:jc w:val="left"/>
    </w:pPr>
    <w:rPr>
      <w:rFonts w:ascii="Calibri" w:eastAsia="Times New Roman" w:hAnsi="Calibri" w:cs="Calibri"/>
      <w:sz w:val="20"/>
      <w:szCs w:val="20"/>
      <w:lang w:eastAsia="es-ES"/>
    </w:rPr>
  </w:style>
  <w:style w:type="paragraph" w:styleId="TDC9">
    <w:name w:val="toc 9"/>
    <w:basedOn w:val="Normal"/>
    <w:next w:val="Normal"/>
    <w:autoRedefine/>
    <w:uiPriority w:val="39"/>
    <w:unhideWhenUsed/>
    <w:rsid w:val="00A2486F"/>
    <w:pPr>
      <w:ind w:left="1920"/>
      <w:jc w:val="left"/>
    </w:pPr>
    <w:rPr>
      <w:rFonts w:ascii="Calibri" w:eastAsia="Times New Roman" w:hAnsi="Calibri" w:cs="Calibri"/>
      <w:sz w:val="20"/>
      <w:szCs w:val="20"/>
      <w:lang w:eastAsia="es-ES"/>
    </w:rPr>
  </w:style>
  <w:style w:type="paragraph" w:customStyle="1" w:styleId="Artculo">
    <w:name w:val="Artículo"/>
    <w:basedOn w:val="Textoindependiente"/>
    <w:rsid w:val="00A2486F"/>
    <w:pPr>
      <w:tabs>
        <w:tab w:val="num" w:pos="720"/>
      </w:tabs>
      <w:ind w:left="720" w:hanging="360"/>
    </w:pPr>
    <w:rPr>
      <w:rFonts w:ascii="Arial" w:eastAsia="Times New Roman" w:hAnsi="Arial" w:cs="Arial"/>
      <w:b/>
      <w:i w:val="0"/>
      <w:noProof w:val="0"/>
      <w:color w:val="000000"/>
      <w:szCs w:val="24"/>
      <w:lang w:val="es-CR" w:eastAsia="es-ES"/>
    </w:rPr>
  </w:style>
  <w:style w:type="table" w:customStyle="1" w:styleId="Cuadrculaclara-nfasis11">
    <w:name w:val="Cuadrícula clara - Énfasis 11"/>
    <w:basedOn w:val="Tablanormal"/>
    <w:uiPriority w:val="62"/>
    <w:rsid w:val="00A2486F"/>
    <w:pPr>
      <w:jc w:val="left"/>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inlista2">
    <w:name w:val="Sin lista2"/>
    <w:next w:val="Sinlista"/>
    <w:semiHidden/>
    <w:rsid w:val="00A2486F"/>
  </w:style>
  <w:style w:type="table" w:customStyle="1" w:styleId="Tablaconcuadrcula2">
    <w:name w:val="Tabla con cuadrícula2"/>
    <w:basedOn w:val="Tablanormal"/>
    <w:next w:val="Tablaconcuadrcula"/>
    <w:rsid w:val="00A2486F"/>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2486F"/>
  </w:style>
  <w:style w:type="paragraph" w:customStyle="1" w:styleId="Estilo1">
    <w:name w:val="Estilo1"/>
    <w:basedOn w:val="Normal"/>
    <w:rsid w:val="00A2486F"/>
    <w:pPr>
      <w:numPr>
        <w:numId w:val="3"/>
      </w:numPr>
      <w:jc w:val="left"/>
    </w:pPr>
    <w:rPr>
      <w:rFonts w:ascii="Arial" w:eastAsia="Times New Roman" w:hAnsi="Arial" w:cs="Times New Roman"/>
      <w:color w:val="000000"/>
      <w:sz w:val="24"/>
      <w:szCs w:val="20"/>
      <w:lang w:val="es-MX" w:eastAsia="es-ES"/>
    </w:rPr>
  </w:style>
  <w:style w:type="paragraph" w:customStyle="1" w:styleId="Apartado">
    <w:name w:val="Apartado"/>
    <w:basedOn w:val="Normal"/>
    <w:rsid w:val="00A2486F"/>
    <w:pPr>
      <w:jc w:val="left"/>
    </w:pPr>
    <w:rPr>
      <w:rFonts w:ascii="Arial" w:eastAsia="Times New Roman" w:hAnsi="Arial" w:cs="Times New Roman"/>
      <w:b/>
      <w:caps/>
      <w:color w:val="000000"/>
      <w:szCs w:val="20"/>
      <w:lang w:val="es-MX" w:eastAsia="es-ES"/>
    </w:rPr>
  </w:style>
  <w:style w:type="paragraph" w:customStyle="1" w:styleId="Numeral">
    <w:name w:val="Numeral"/>
    <w:basedOn w:val="Normal"/>
    <w:link w:val="NumeralCar"/>
    <w:rsid w:val="00A2486F"/>
    <w:pPr>
      <w:jc w:val="left"/>
      <w:outlineLvl w:val="0"/>
    </w:pPr>
    <w:rPr>
      <w:rFonts w:ascii="Arial" w:eastAsia="Times New Roman" w:hAnsi="Arial" w:cs="Times New Roman"/>
      <w:b/>
      <w:color w:val="000000"/>
      <w:szCs w:val="20"/>
      <w:lang w:val="es-MX" w:eastAsia="es-ES"/>
    </w:rPr>
  </w:style>
  <w:style w:type="paragraph" w:customStyle="1" w:styleId="Style0">
    <w:name w:val="Style0"/>
    <w:rsid w:val="00A2486F"/>
    <w:pPr>
      <w:jc w:val="left"/>
    </w:pPr>
    <w:rPr>
      <w:rFonts w:ascii="Arial" w:eastAsia="Times New Roman" w:hAnsi="Arial" w:cs="Times New Roman"/>
      <w:snapToGrid w:val="0"/>
      <w:sz w:val="24"/>
      <w:szCs w:val="20"/>
      <w:lang w:val="es-ES" w:eastAsia="es-ES"/>
    </w:rPr>
  </w:style>
  <w:style w:type="paragraph" w:customStyle="1" w:styleId="Numeral2">
    <w:name w:val="Numeral2"/>
    <w:basedOn w:val="Normal"/>
    <w:link w:val="Numeral2Car"/>
    <w:rsid w:val="00A2486F"/>
    <w:rPr>
      <w:rFonts w:ascii="Arial" w:eastAsia="Times New Roman" w:hAnsi="Arial" w:cs="Times New Roman"/>
      <w:b/>
      <w:color w:val="000000"/>
      <w:sz w:val="24"/>
      <w:szCs w:val="20"/>
      <w:lang w:val="es-MX" w:eastAsia="es-ES"/>
    </w:rPr>
  </w:style>
  <w:style w:type="paragraph" w:customStyle="1" w:styleId="Corregido">
    <w:name w:val="Corregido"/>
    <w:basedOn w:val="Normal"/>
    <w:autoRedefine/>
    <w:rsid w:val="00A2486F"/>
    <w:rPr>
      <w:rFonts w:ascii="Arial" w:eastAsia="Times New Roman" w:hAnsi="Arial" w:cs="Times New Roman"/>
      <w:i/>
      <w:sz w:val="24"/>
      <w:szCs w:val="20"/>
      <w:u w:val="single"/>
      <w:lang w:val="es-MX" w:eastAsia="es-ES"/>
    </w:rPr>
  </w:style>
  <w:style w:type="paragraph" w:customStyle="1" w:styleId="Subapartado">
    <w:name w:val="Subapartado"/>
    <w:basedOn w:val="Numeral"/>
    <w:rsid w:val="00A2486F"/>
  </w:style>
  <w:style w:type="numbering" w:customStyle="1" w:styleId="Sinlista12">
    <w:name w:val="Sin lista12"/>
    <w:next w:val="Sinlista"/>
    <w:semiHidden/>
    <w:rsid w:val="00A2486F"/>
  </w:style>
  <w:style w:type="table" w:customStyle="1" w:styleId="Tablaconcuadrcula3">
    <w:name w:val="Tabla con cuadrícula3"/>
    <w:basedOn w:val="Tablanormal"/>
    <w:next w:val="Tablaconcuadrcula"/>
    <w:uiPriority w:val="59"/>
    <w:rsid w:val="00A2486F"/>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2486F"/>
  </w:style>
  <w:style w:type="numbering" w:customStyle="1" w:styleId="Sinlista13">
    <w:name w:val="Sin lista13"/>
    <w:next w:val="Sinlista"/>
    <w:uiPriority w:val="99"/>
    <w:semiHidden/>
    <w:unhideWhenUsed/>
    <w:rsid w:val="00A2486F"/>
  </w:style>
  <w:style w:type="paragraph" w:customStyle="1" w:styleId="BodyTextIndent31">
    <w:name w:val="Body Text Indent 3+1"/>
    <w:basedOn w:val="Default"/>
    <w:next w:val="Default"/>
    <w:uiPriority w:val="99"/>
    <w:rsid w:val="00A2486F"/>
    <w:rPr>
      <w:rFonts w:eastAsiaTheme="minorHAnsi"/>
      <w:color w:val="auto"/>
      <w:lang w:val="es-MX" w:eastAsia="en-US"/>
    </w:rPr>
  </w:style>
  <w:style w:type="character" w:customStyle="1" w:styleId="TextocomentarioCar1">
    <w:name w:val="Texto comentario Car1"/>
    <w:basedOn w:val="Fuentedeprrafopredeter"/>
    <w:uiPriority w:val="99"/>
    <w:semiHidden/>
    <w:rsid w:val="00A2486F"/>
    <w:rPr>
      <w:sz w:val="20"/>
      <w:szCs w:val="20"/>
    </w:rPr>
  </w:style>
  <w:style w:type="character" w:customStyle="1" w:styleId="apple-converted-space">
    <w:name w:val="apple-converted-space"/>
    <w:basedOn w:val="Fuentedeprrafopredeter"/>
    <w:rsid w:val="00A2486F"/>
  </w:style>
  <w:style w:type="numbering" w:customStyle="1" w:styleId="Sinlista5">
    <w:name w:val="Sin lista5"/>
    <w:next w:val="Sinlista"/>
    <w:uiPriority w:val="99"/>
    <w:semiHidden/>
    <w:unhideWhenUsed/>
    <w:rsid w:val="00A2486F"/>
  </w:style>
  <w:style w:type="numbering" w:customStyle="1" w:styleId="Sinlista14">
    <w:name w:val="Sin lista14"/>
    <w:next w:val="Sinlista"/>
    <w:semiHidden/>
    <w:rsid w:val="00A2486F"/>
  </w:style>
  <w:style w:type="table" w:customStyle="1" w:styleId="Tablaconcuadrcula4">
    <w:name w:val="Tabla con cuadrícula4"/>
    <w:basedOn w:val="Tablanormal"/>
    <w:next w:val="Tablaconcuadrcula"/>
    <w:uiPriority w:val="59"/>
    <w:rsid w:val="00A2486F"/>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2486F"/>
  </w:style>
  <w:style w:type="numbering" w:customStyle="1" w:styleId="Sinlista15">
    <w:name w:val="Sin lista15"/>
    <w:next w:val="Sinlista"/>
    <w:semiHidden/>
    <w:rsid w:val="00A2486F"/>
  </w:style>
  <w:style w:type="table" w:customStyle="1" w:styleId="Tablaconcuadrcula5">
    <w:name w:val="Tabla con cuadrícula5"/>
    <w:basedOn w:val="Tablanormal"/>
    <w:next w:val="Tablaconcuadrcula"/>
    <w:uiPriority w:val="59"/>
    <w:rsid w:val="00A2486F"/>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
    <w:name w:val="Lista media 1 - Énfasis 11"/>
    <w:basedOn w:val="Tablanormal"/>
    <w:next w:val="Listamedia1-nfasis12"/>
    <w:uiPriority w:val="65"/>
    <w:rsid w:val="00A2486F"/>
    <w:pPr>
      <w:jc w:val="left"/>
    </w:pPr>
    <w:rPr>
      <w:rFonts w:eastAsia="Batang"/>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amedia1-nfasis12">
    <w:name w:val="Lista media 1 - Énfasis 12"/>
    <w:basedOn w:val="Tablanormal"/>
    <w:uiPriority w:val="65"/>
    <w:rsid w:val="00A2486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inlista7">
    <w:name w:val="Sin lista7"/>
    <w:next w:val="Sinlista"/>
    <w:uiPriority w:val="99"/>
    <w:semiHidden/>
    <w:unhideWhenUsed/>
    <w:rsid w:val="00A2486F"/>
  </w:style>
  <w:style w:type="numbering" w:customStyle="1" w:styleId="Sinlista16">
    <w:name w:val="Sin lista16"/>
    <w:next w:val="Sinlista"/>
    <w:semiHidden/>
    <w:rsid w:val="00A2486F"/>
  </w:style>
  <w:style w:type="table" w:customStyle="1" w:styleId="Tablaconcuadrcula6">
    <w:name w:val="Tabla con cuadrícula6"/>
    <w:basedOn w:val="Tablanormal"/>
    <w:next w:val="Tablaconcuadrcula"/>
    <w:uiPriority w:val="59"/>
    <w:rsid w:val="00A2486F"/>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A2486F"/>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A2486F"/>
    <w:pPr>
      <w:keepNext/>
      <w:spacing w:before="240" w:after="240"/>
      <w:jc w:val="left"/>
    </w:pPr>
    <w:rPr>
      <w:rFonts w:ascii="Arial Bold" w:hAnsi="Arial Bold" w:cs="Times New Roman"/>
      <w:color w:val="000000"/>
      <w:sz w:val="24"/>
      <w:szCs w:val="24"/>
      <w:lang w:eastAsia="es-ES"/>
    </w:rPr>
  </w:style>
  <w:style w:type="paragraph" w:customStyle="1" w:styleId="Prrafodelista2">
    <w:name w:val="Párrafo de lista2"/>
    <w:basedOn w:val="Normal"/>
    <w:rsid w:val="00A2486F"/>
    <w:pPr>
      <w:spacing w:after="120"/>
      <w:ind w:left="708"/>
    </w:pPr>
    <w:rPr>
      <w:rFonts w:ascii="Arial" w:hAnsi="Arial" w:cs="Arial"/>
      <w:color w:val="000000"/>
      <w:lang w:eastAsia="es-ES"/>
    </w:rPr>
  </w:style>
  <w:style w:type="numbering" w:customStyle="1" w:styleId="Sinlista8">
    <w:name w:val="Sin lista8"/>
    <w:next w:val="Sinlista"/>
    <w:uiPriority w:val="99"/>
    <w:semiHidden/>
    <w:unhideWhenUsed/>
    <w:rsid w:val="00A2486F"/>
  </w:style>
  <w:style w:type="numbering" w:customStyle="1" w:styleId="Sinlista17">
    <w:name w:val="Sin lista17"/>
    <w:next w:val="Sinlista"/>
    <w:uiPriority w:val="99"/>
    <w:semiHidden/>
    <w:unhideWhenUsed/>
    <w:rsid w:val="00A2486F"/>
  </w:style>
  <w:style w:type="character" w:customStyle="1" w:styleId="st">
    <w:name w:val="st"/>
    <w:basedOn w:val="Fuentedeprrafopredeter"/>
    <w:rsid w:val="00A2486F"/>
  </w:style>
  <w:style w:type="paragraph" w:customStyle="1" w:styleId="PJustificado">
    <w:name w:val="P_Justificado"/>
    <w:basedOn w:val="Normal"/>
    <w:qFormat/>
    <w:rsid w:val="00A2486F"/>
    <w:pPr>
      <w:spacing w:before="200" w:after="200"/>
    </w:pPr>
    <w:rPr>
      <w:rFonts w:ascii="Arial" w:eastAsia="Times New Roman" w:hAnsi="Arial" w:cs="Arial"/>
      <w:sz w:val="20"/>
      <w:szCs w:val="20"/>
    </w:rPr>
  </w:style>
  <w:style w:type="numbering" w:customStyle="1" w:styleId="Sinlista9">
    <w:name w:val="Sin lista9"/>
    <w:next w:val="Sinlista"/>
    <w:uiPriority w:val="99"/>
    <w:semiHidden/>
    <w:unhideWhenUsed/>
    <w:rsid w:val="00A2486F"/>
  </w:style>
  <w:style w:type="character" w:styleId="Textodelmarcadordeposicin">
    <w:name w:val="Placeholder Text"/>
    <w:basedOn w:val="Fuentedeprrafopredeter"/>
    <w:uiPriority w:val="99"/>
    <w:semiHidden/>
    <w:rsid w:val="00A2486F"/>
    <w:rPr>
      <w:color w:val="808080"/>
    </w:rPr>
  </w:style>
  <w:style w:type="table" w:customStyle="1" w:styleId="Tablaconcuadrcula7">
    <w:name w:val="Tabla con cuadrícula7"/>
    <w:basedOn w:val="Tablanormal"/>
    <w:next w:val="Tablaconcuadrcula"/>
    <w:rsid w:val="00A2486F"/>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0">
    <w:name w:val="Estilo 1"/>
    <w:basedOn w:val="Normal"/>
    <w:qFormat/>
    <w:rsid w:val="00A2486F"/>
    <w:rPr>
      <w:rFonts w:ascii="Arial" w:eastAsia="Times New Roman" w:hAnsi="Arial" w:cs="Arial"/>
      <w:b/>
      <w:sz w:val="24"/>
      <w:szCs w:val="24"/>
      <w:lang w:val="es-MX"/>
    </w:rPr>
  </w:style>
  <w:style w:type="paragraph" w:customStyle="1" w:styleId="Level1">
    <w:name w:val="Level 1"/>
    <w:basedOn w:val="Normal"/>
    <w:rsid w:val="00A2486F"/>
    <w:pPr>
      <w:widowControl w:val="0"/>
      <w:numPr>
        <w:numId w:val="4"/>
      </w:numPr>
      <w:jc w:val="left"/>
      <w:outlineLvl w:val="0"/>
    </w:pPr>
    <w:rPr>
      <w:rFonts w:ascii="Courier New" w:eastAsia="Times New Roman" w:hAnsi="Courier New" w:cs="Times New Roman"/>
      <w:snapToGrid w:val="0"/>
      <w:sz w:val="24"/>
      <w:szCs w:val="20"/>
      <w:lang w:eastAsia="es-ES"/>
    </w:rPr>
  </w:style>
  <w:style w:type="paragraph" w:customStyle="1" w:styleId="Level2">
    <w:name w:val="Level 2"/>
    <w:basedOn w:val="Normal"/>
    <w:rsid w:val="00A2486F"/>
    <w:pPr>
      <w:widowControl w:val="0"/>
      <w:numPr>
        <w:ilvl w:val="1"/>
        <w:numId w:val="4"/>
      </w:numPr>
      <w:ind w:left="1440" w:hanging="720"/>
      <w:jc w:val="left"/>
      <w:outlineLvl w:val="1"/>
    </w:pPr>
    <w:rPr>
      <w:rFonts w:ascii="Courier New" w:eastAsia="Times New Roman" w:hAnsi="Courier New" w:cs="Times New Roman"/>
      <w:snapToGrid w:val="0"/>
      <w:sz w:val="24"/>
      <w:szCs w:val="20"/>
      <w:lang w:eastAsia="es-ES"/>
    </w:rPr>
  </w:style>
  <w:style w:type="table" w:styleId="Tablaelegante">
    <w:name w:val="Table Elegant"/>
    <w:basedOn w:val="Tablanormal"/>
    <w:rsid w:val="00A2486F"/>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notaalfinal">
    <w:name w:val="endnote text"/>
    <w:aliases w:val=" Car,Car"/>
    <w:basedOn w:val="Normal"/>
    <w:link w:val="TextonotaalfinalCar"/>
    <w:uiPriority w:val="99"/>
    <w:semiHidden/>
    <w:unhideWhenUsed/>
    <w:rsid w:val="00A2486F"/>
    <w:pPr>
      <w:overflowPunct w:val="0"/>
      <w:jc w:val="left"/>
    </w:pPr>
    <w:rPr>
      <w:rFonts w:ascii="Courier New" w:eastAsia="Calibri" w:hAnsi="Courier New" w:cs="Courier New"/>
      <w:sz w:val="24"/>
      <w:szCs w:val="24"/>
    </w:rPr>
  </w:style>
  <w:style w:type="character" w:customStyle="1" w:styleId="TextonotaalfinalCar">
    <w:name w:val="Texto nota al final Car"/>
    <w:aliases w:val=" Car Car,Car Car"/>
    <w:basedOn w:val="Fuentedeprrafopredeter"/>
    <w:link w:val="Textonotaalfinal"/>
    <w:uiPriority w:val="99"/>
    <w:semiHidden/>
    <w:rsid w:val="00A2486F"/>
    <w:rPr>
      <w:rFonts w:ascii="Courier New" w:eastAsia="Calibri" w:hAnsi="Courier New" w:cs="Courier New"/>
      <w:sz w:val="24"/>
      <w:szCs w:val="24"/>
    </w:rPr>
  </w:style>
  <w:style w:type="character" w:styleId="Refdenotaalfinal">
    <w:name w:val="endnote reference"/>
    <w:basedOn w:val="Fuentedeprrafopredeter"/>
    <w:uiPriority w:val="99"/>
    <w:semiHidden/>
    <w:rsid w:val="00A2486F"/>
    <w:rPr>
      <w:vertAlign w:val="superscript"/>
    </w:rPr>
  </w:style>
  <w:style w:type="character" w:styleId="Hipervnculovisitado">
    <w:name w:val="FollowedHyperlink"/>
    <w:basedOn w:val="Fuentedeprrafopredeter"/>
    <w:uiPriority w:val="99"/>
    <w:unhideWhenUsed/>
    <w:rsid w:val="00A2486F"/>
    <w:rPr>
      <w:color w:val="800080" w:themeColor="followedHyperlink"/>
      <w:u w:val="single"/>
    </w:rPr>
  </w:style>
  <w:style w:type="character" w:customStyle="1" w:styleId="EncabezadoCar1">
    <w:name w:val="Encabezado Car1"/>
    <w:basedOn w:val="Fuentedeprrafopredeter"/>
    <w:uiPriority w:val="99"/>
    <w:rsid w:val="00A2486F"/>
  </w:style>
  <w:style w:type="character" w:customStyle="1" w:styleId="PiedepginaCar1">
    <w:name w:val="Pie de página Car1"/>
    <w:basedOn w:val="Fuentedeprrafopredeter"/>
    <w:uiPriority w:val="99"/>
    <w:rsid w:val="00A2486F"/>
  </w:style>
  <w:style w:type="paragraph" w:styleId="Lista">
    <w:name w:val="List"/>
    <w:basedOn w:val="Normal"/>
    <w:unhideWhenUsed/>
    <w:rsid w:val="00A2486F"/>
    <w:pPr>
      <w:spacing w:after="200" w:line="276" w:lineRule="auto"/>
      <w:ind w:left="283" w:hanging="283"/>
      <w:contextualSpacing/>
      <w:jc w:val="left"/>
    </w:pPr>
    <w:rPr>
      <w:rFonts w:ascii="Arial" w:eastAsia="Times New Roman" w:hAnsi="Arial" w:cs="Times New Roman"/>
      <w:sz w:val="20"/>
    </w:rPr>
  </w:style>
  <w:style w:type="paragraph" w:styleId="Lista2">
    <w:name w:val="List 2"/>
    <w:basedOn w:val="Normal"/>
    <w:unhideWhenUsed/>
    <w:rsid w:val="00A2486F"/>
    <w:pPr>
      <w:spacing w:after="200" w:line="276" w:lineRule="auto"/>
      <w:ind w:left="566" w:hanging="283"/>
      <w:contextualSpacing/>
      <w:jc w:val="left"/>
    </w:pPr>
    <w:rPr>
      <w:rFonts w:ascii="Arial" w:eastAsia="Times New Roman" w:hAnsi="Arial" w:cs="Times New Roman"/>
      <w:sz w:val="20"/>
    </w:rPr>
  </w:style>
  <w:style w:type="paragraph" w:styleId="Lista3">
    <w:name w:val="List 3"/>
    <w:basedOn w:val="Normal"/>
    <w:unhideWhenUsed/>
    <w:rsid w:val="00A2486F"/>
    <w:pPr>
      <w:spacing w:after="200" w:line="276" w:lineRule="auto"/>
      <w:ind w:left="849" w:hanging="283"/>
      <w:contextualSpacing/>
      <w:jc w:val="left"/>
    </w:pPr>
    <w:rPr>
      <w:rFonts w:ascii="Arial" w:eastAsia="Times New Roman" w:hAnsi="Arial" w:cs="Times New Roman"/>
      <w:sz w:val="20"/>
    </w:rPr>
  </w:style>
  <w:style w:type="paragraph" w:styleId="Encabezadodemensaje">
    <w:name w:val="Message Header"/>
    <w:basedOn w:val="Normal"/>
    <w:link w:val="EncabezadodemensajeCar"/>
    <w:uiPriority w:val="99"/>
    <w:unhideWhenUsed/>
    <w:rsid w:val="00A2486F"/>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A2486F"/>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nhideWhenUsed/>
    <w:rsid w:val="00A2486F"/>
    <w:pPr>
      <w:spacing w:after="200" w:line="276" w:lineRule="auto"/>
      <w:jc w:val="left"/>
    </w:pPr>
    <w:rPr>
      <w:rFonts w:ascii="Arial" w:eastAsia="Times New Roman" w:hAnsi="Arial" w:cs="Times New Roman"/>
      <w:sz w:val="20"/>
    </w:rPr>
  </w:style>
  <w:style w:type="character" w:customStyle="1" w:styleId="SaludoCar">
    <w:name w:val="Saludo Car"/>
    <w:basedOn w:val="Fuentedeprrafopredeter"/>
    <w:link w:val="Saludo"/>
    <w:uiPriority w:val="99"/>
    <w:rsid w:val="00A2486F"/>
    <w:rPr>
      <w:rFonts w:ascii="Arial" w:eastAsia="Times New Roman" w:hAnsi="Arial" w:cs="Times New Roman"/>
      <w:sz w:val="20"/>
    </w:rPr>
  </w:style>
  <w:style w:type="paragraph" w:styleId="Fecha">
    <w:name w:val="Date"/>
    <w:basedOn w:val="Normal"/>
    <w:next w:val="Normal"/>
    <w:link w:val="FechaCar"/>
    <w:uiPriority w:val="99"/>
    <w:unhideWhenUsed/>
    <w:rsid w:val="00A2486F"/>
    <w:pPr>
      <w:spacing w:after="200" w:line="276" w:lineRule="auto"/>
      <w:jc w:val="left"/>
    </w:pPr>
    <w:rPr>
      <w:rFonts w:ascii="Arial" w:eastAsia="Times New Roman" w:hAnsi="Arial" w:cs="Times New Roman"/>
      <w:sz w:val="20"/>
    </w:rPr>
  </w:style>
  <w:style w:type="character" w:customStyle="1" w:styleId="FechaCar">
    <w:name w:val="Fecha Car"/>
    <w:basedOn w:val="Fuentedeprrafopredeter"/>
    <w:link w:val="Fecha"/>
    <w:uiPriority w:val="99"/>
    <w:rsid w:val="00A2486F"/>
    <w:rPr>
      <w:rFonts w:ascii="Arial" w:eastAsia="Times New Roman" w:hAnsi="Arial" w:cs="Times New Roman"/>
      <w:sz w:val="20"/>
    </w:rPr>
  </w:style>
  <w:style w:type="paragraph" w:styleId="Listaconvietas2">
    <w:name w:val="List Bullet 2"/>
    <w:basedOn w:val="Normal"/>
    <w:unhideWhenUsed/>
    <w:rsid w:val="00A2486F"/>
    <w:pPr>
      <w:numPr>
        <w:numId w:val="5"/>
      </w:numPr>
      <w:spacing w:after="200" w:line="276" w:lineRule="auto"/>
      <w:contextualSpacing/>
      <w:jc w:val="left"/>
    </w:pPr>
    <w:rPr>
      <w:rFonts w:ascii="Arial" w:eastAsia="Times New Roman" w:hAnsi="Arial" w:cs="Times New Roman"/>
      <w:sz w:val="20"/>
    </w:rPr>
  </w:style>
  <w:style w:type="paragraph" w:styleId="Listaconvietas3">
    <w:name w:val="List Bullet 3"/>
    <w:basedOn w:val="Normal"/>
    <w:unhideWhenUsed/>
    <w:rsid w:val="00A2486F"/>
    <w:pPr>
      <w:numPr>
        <w:numId w:val="6"/>
      </w:numPr>
      <w:spacing w:after="200" w:line="276" w:lineRule="auto"/>
      <w:contextualSpacing/>
      <w:jc w:val="left"/>
    </w:pPr>
    <w:rPr>
      <w:rFonts w:ascii="Arial" w:eastAsia="Times New Roman" w:hAnsi="Arial" w:cs="Times New Roman"/>
      <w:sz w:val="20"/>
    </w:rPr>
  </w:style>
  <w:style w:type="paragraph" w:styleId="Continuarlista">
    <w:name w:val="List Continue"/>
    <w:basedOn w:val="Normal"/>
    <w:unhideWhenUsed/>
    <w:rsid w:val="00A2486F"/>
    <w:pPr>
      <w:spacing w:after="120" w:line="276" w:lineRule="auto"/>
      <w:ind w:left="283"/>
      <w:contextualSpacing/>
      <w:jc w:val="left"/>
    </w:pPr>
    <w:rPr>
      <w:rFonts w:ascii="Arial" w:eastAsia="Times New Roman" w:hAnsi="Arial" w:cs="Times New Roman"/>
      <w:sz w:val="20"/>
    </w:rPr>
  </w:style>
  <w:style w:type="paragraph" w:styleId="Continuarlista2">
    <w:name w:val="List Continue 2"/>
    <w:basedOn w:val="Normal"/>
    <w:unhideWhenUsed/>
    <w:rsid w:val="00A2486F"/>
    <w:pPr>
      <w:spacing w:after="120" w:line="276" w:lineRule="auto"/>
      <w:ind w:left="566"/>
      <w:contextualSpacing/>
      <w:jc w:val="left"/>
    </w:pPr>
    <w:rPr>
      <w:rFonts w:ascii="Arial" w:eastAsia="Times New Roman" w:hAnsi="Arial" w:cs="Times New Roman"/>
      <w:caps/>
      <w:sz w:val="20"/>
    </w:rPr>
  </w:style>
  <w:style w:type="paragraph" w:styleId="Descripcin">
    <w:name w:val="caption"/>
    <w:aliases w:val="Cuadro"/>
    <w:basedOn w:val="Normal"/>
    <w:next w:val="Normal"/>
    <w:uiPriority w:val="35"/>
    <w:unhideWhenUsed/>
    <w:qFormat/>
    <w:rsid w:val="00A2486F"/>
    <w:pPr>
      <w:jc w:val="center"/>
    </w:pPr>
    <w:rPr>
      <w:rFonts w:ascii="Arial" w:eastAsia="Times New Roman" w:hAnsi="Arial" w:cs="Times New Roman"/>
      <w:bCs/>
      <w:sz w:val="20"/>
      <w:szCs w:val="18"/>
    </w:rPr>
  </w:style>
  <w:style w:type="character" w:customStyle="1" w:styleId="TextoindependienteCar1">
    <w:name w:val="Texto independiente Car1"/>
    <w:basedOn w:val="Fuentedeprrafopredeter"/>
    <w:rsid w:val="00A2486F"/>
  </w:style>
  <w:style w:type="paragraph" w:styleId="Subttulo">
    <w:name w:val="Subtitle"/>
    <w:basedOn w:val="Normal"/>
    <w:next w:val="Normal"/>
    <w:link w:val="SubttuloCar"/>
    <w:uiPriority w:val="11"/>
    <w:qFormat/>
    <w:rsid w:val="00A2486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2486F"/>
    <w:rPr>
      <w:rFonts w:asciiTheme="majorHAnsi" w:eastAsiaTheme="majorEastAsia" w:hAnsiTheme="majorHAnsi" w:cstheme="majorBidi"/>
      <w:i/>
      <w:iCs/>
      <w:color w:val="4F81BD" w:themeColor="accent1"/>
      <w:spacing w:val="15"/>
      <w:sz w:val="24"/>
      <w:szCs w:val="24"/>
    </w:rPr>
  </w:style>
  <w:style w:type="paragraph" w:customStyle="1" w:styleId="Infodocumentosadjuntos">
    <w:name w:val="Info documentos adjuntos"/>
    <w:basedOn w:val="Normal"/>
    <w:rsid w:val="00A2486F"/>
    <w:pPr>
      <w:spacing w:after="200" w:line="276" w:lineRule="auto"/>
      <w:jc w:val="left"/>
    </w:pPr>
    <w:rPr>
      <w:rFonts w:ascii="Arial" w:eastAsia="Times New Roman" w:hAnsi="Arial" w:cs="Times New Roman"/>
      <w:sz w:val="20"/>
    </w:rPr>
  </w:style>
  <w:style w:type="paragraph" w:styleId="Textoindependienteprimerasangra">
    <w:name w:val="Body Text First Indent"/>
    <w:basedOn w:val="Textoindependiente"/>
    <w:link w:val="TextoindependienteprimerasangraCar"/>
    <w:uiPriority w:val="99"/>
    <w:unhideWhenUsed/>
    <w:rsid w:val="00A2486F"/>
    <w:pPr>
      <w:spacing w:after="200" w:line="276" w:lineRule="auto"/>
      <w:ind w:firstLine="360"/>
      <w:jc w:val="left"/>
    </w:pPr>
    <w:rPr>
      <w:rFonts w:ascii="Arial" w:eastAsia="Times New Roman" w:hAnsi="Arial"/>
      <w:i w:val="0"/>
      <w:noProof w:val="0"/>
      <w:sz w:val="20"/>
      <w:lang w:val="es-CR"/>
    </w:rPr>
  </w:style>
  <w:style w:type="character" w:customStyle="1" w:styleId="TextoindependienteprimerasangraCar">
    <w:name w:val="Texto independiente primera sangría Car"/>
    <w:basedOn w:val="TextoindependienteCar"/>
    <w:link w:val="Textoindependienteprimerasangra"/>
    <w:uiPriority w:val="99"/>
    <w:rsid w:val="00A2486F"/>
    <w:rPr>
      <w:rFonts w:ascii="Arial" w:eastAsia="Times New Roman" w:hAnsi="Arial" w:cs="Times New Roman"/>
      <w:i w:val="0"/>
      <w:noProof/>
      <w:sz w:val="20"/>
      <w:lang w:val="es-ES"/>
    </w:rPr>
  </w:style>
  <w:style w:type="paragraph" w:styleId="Textoindependienteprimerasangra2">
    <w:name w:val="Body Text First Indent 2"/>
    <w:basedOn w:val="Sangradetextonormal"/>
    <w:link w:val="Textoindependienteprimerasangra2Car"/>
    <w:unhideWhenUsed/>
    <w:rsid w:val="00A2486F"/>
    <w:pPr>
      <w:spacing w:after="200" w:line="276" w:lineRule="auto"/>
      <w:ind w:left="360" w:firstLine="360"/>
      <w:jc w:val="left"/>
    </w:pPr>
    <w:rPr>
      <w:rFonts w:asciiTheme="minorHAnsi" w:eastAsiaTheme="minorHAnsi" w:hAnsiTheme="minorHAnsi" w:cstheme="minorBidi"/>
      <w:b w:val="0"/>
      <w:noProof w:val="0"/>
    </w:rPr>
  </w:style>
  <w:style w:type="character" w:customStyle="1" w:styleId="Textoindependienteprimerasangra2Car">
    <w:name w:val="Texto independiente primera sangría 2 Car"/>
    <w:basedOn w:val="SangradetextonormalCar"/>
    <w:link w:val="Textoindependienteprimerasangra2"/>
    <w:uiPriority w:val="99"/>
    <w:rsid w:val="00A2486F"/>
    <w:rPr>
      <w:rFonts w:ascii="Times New Roman" w:eastAsia="Calibri" w:hAnsi="Times New Roman" w:cs="Times New Roman"/>
      <w:b w:val="0"/>
      <w:noProof/>
    </w:rPr>
  </w:style>
  <w:style w:type="numbering" w:customStyle="1" w:styleId="Estilo4">
    <w:name w:val="Estilo4"/>
    <w:rsid w:val="00A2486F"/>
  </w:style>
  <w:style w:type="character" w:customStyle="1" w:styleId="TextonotapieCar1">
    <w:name w:val="Texto nota pie Car1"/>
    <w:basedOn w:val="Fuentedeprrafopredeter"/>
    <w:uiPriority w:val="99"/>
    <w:semiHidden/>
    <w:rsid w:val="00A2486F"/>
    <w:rPr>
      <w:sz w:val="20"/>
      <w:szCs w:val="20"/>
    </w:rPr>
  </w:style>
  <w:style w:type="numbering" w:customStyle="1" w:styleId="Estilo5">
    <w:name w:val="Estilo5"/>
    <w:uiPriority w:val="99"/>
    <w:rsid w:val="00A2486F"/>
    <w:pPr>
      <w:numPr>
        <w:numId w:val="8"/>
      </w:numPr>
    </w:pPr>
  </w:style>
  <w:style w:type="paragraph" w:customStyle="1" w:styleId="PEcuacin">
    <w:name w:val="P_Ecuación"/>
    <w:basedOn w:val="Normal"/>
    <w:qFormat/>
    <w:rsid w:val="00A2486F"/>
    <w:pPr>
      <w:tabs>
        <w:tab w:val="left" w:pos="993"/>
        <w:tab w:val="left" w:pos="1276"/>
      </w:tabs>
      <w:spacing w:after="120"/>
      <w:ind w:left="1276" w:hanging="1276"/>
    </w:pPr>
    <w:rPr>
      <w:rFonts w:ascii="Arial" w:eastAsia="Times New Roman" w:hAnsi="Arial" w:cs="Arial"/>
      <w:sz w:val="20"/>
    </w:rPr>
  </w:style>
  <w:style w:type="character" w:customStyle="1" w:styleId="AsuntodelcomentarioCar1">
    <w:name w:val="Asunto del comentario Car1"/>
    <w:basedOn w:val="TextocomentarioCar1"/>
    <w:uiPriority w:val="99"/>
    <w:semiHidden/>
    <w:rsid w:val="00A2486F"/>
    <w:rPr>
      <w:rFonts w:ascii="Arial" w:hAnsi="Arial"/>
      <w:b/>
      <w:bCs/>
      <w:sz w:val="20"/>
      <w:szCs w:val="20"/>
    </w:rPr>
  </w:style>
  <w:style w:type="paragraph" w:customStyle="1" w:styleId="TextoCuadros">
    <w:name w:val="Texto_Cuadros"/>
    <w:basedOn w:val="Normal"/>
    <w:link w:val="TextoCuadrosCar"/>
    <w:qFormat/>
    <w:rsid w:val="00A2486F"/>
    <w:pPr>
      <w:keepNext/>
      <w:tabs>
        <w:tab w:val="left" w:pos="993"/>
      </w:tabs>
      <w:jc w:val="left"/>
    </w:pPr>
    <w:rPr>
      <w:rFonts w:ascii="Calibri" w:eastAsia="Times New Roman" w:hAnsi="Calibri" w:cs="Calibri"/>
      <w:bCs/>
      <w:color w:val="000000"/>
      <w:sz w:val="16"/>
      <w:szCs w:val="16"/>
      <w:lang w:val="es-ES" w:eastAsia="es-ES"/>
    </w:rPr>
  </w:style>
  <w:style w:type="character" w:customStyle="1" w:styleId="TextoCuadrosCar">
    <w:name w:val="Texto_Cuadros Car"/>
    <w:basedOn w:val="Fuentedeprrafopredeter"/>
    <w:link w:val="TextoCuadros"/>
    <w:rsid w:val="00A2486F"/>
    <w:rPr>
      <w:rFonts w:ascii="Calibri" w:eastAsia="Times New Roman" w:hAnsi="Calibri" w:cs="Calibri"/>
      <w:bCs/>
      <w:color w:val="000000"/>
      <w:sz w:val="16"/>
      <w:szCs w:val="16"/>
      <w:lang w:val="es-ES" w:eastAsia="es-ES"/>
    </w:rPr>
  </w:style>
  <w:style w:type="paragraph" w:customStyle="1" w:styleId="xmsonormal">
    <w:name w:val="x_msonormal"/>
    <w:basedOn w:val="Normal"/>
    <w:rsid w:val="00A2486F"/>
    <w:pPr>
      <w:spacing w:before="100" w:beforeAutospacing="1" w:after="100" w:afterAutospacing="1"/>
      <w:jc w:val="left"/>
    </w:pPr>
    <w:rPr>
      <w:rFonts w:ascii="Times New Roman" w:eastAsia="Times New Roman" w:hAnsi="Times New Roman" w:cs="Times New Roman"/>
      <w:sz w:val="24"/>
      <w:szCs w:val="24"/>
      <w:lang w:val="en-US"/>
    </w:rPr>
  </w:style>
  <w:style w:type="paragraph" w:styleId="Tabladeilustraciones">
    <w:name w:val="table of figures"/>
    <w:basedOn w:val="Normal"/>
    <w:next w:val="Normal"/>
    <w:uiPriority w:val="99"/>
    <w:unhideWhenUsed/>
    <w:rsid w:val="00A2486F"/>
    <w:pPr>
      <w:spacing w:line="276" w:lineRule="auto"/>
      <w:ind w:left="400" w:hanging="400"/>
      <w:jc w:val="left"/>
    </w:pPr>
    <w:rPr>
      <w:rFonts w:eastAsia="Times New Roman" w:cstheme="minorHAnsi"/>
      <w:smallCaps/>
      <w:sz w:val="20"/>
      <w:szCs w:val="20"/>
    </w:rPr>
  </w:style>
  <w:style w:type="character" w:styleId="Referenciaintensa">
    <w:name w:val="Intense Reference"/>
    <w:basedOn w:val="Fuentedeprrafopredeter"/>
    <w:uiPriority w:val="32"/>
    <w:qFormat/>
    <w:rsid w:val="00A2486F"/>
    <w:rPr>
      <w:b/>
      <w:bCs/>
      <w:smallCaps/>
      <w:color w:val="C0504D" w:themeColor="accent2"/>
      <w:spacing w:val="5"/>
      <w:u w:val="single"/>
    </w:rPr>
  </w:style>
  <w:style w:type="character" w:styleId="Referenciasutil">
    <w:name w:val="Subtle Reference"/>
    <w:basedOn w:val="Fuentedeprrafopredeter"/>
    <w:uiPriority w:val="31"/>
    <w:qFormat/>
    <w:rsid w:val="00A2486F"/>
    <w:rPr>
      <w:smallCaps/>
      <w:color w:val="C0504D" w:themeColor="accent2"/>
      <w:u w:val="single"/>
    </w:rPr>
  </w:style>
  <w:style w:type="numbering" w:customStyle="1" w:styleId="Sinlista18">
    <w:name w:val="Sin lista18"/>
    <w:next w:val="Sinlista"/>
    <w:uiPriority w:val="99"/>
    <w:semiHidden/>
    <w:unhideWhenUsed/>
    <w:rsid w:val="00A2486F"/>
  </w:style>
  <w:style w:type="character" w:customStyle="1" w:styleId="Ttulo1Car1">
    <w:name w:val="Título 1 Car1"/>
    <w:rsid w:val="00A2486F"/>
    <w:rPr>
      <w:rFonts w:ascii="Arial" w:eastAsia="Times New Roman" w:hAnsi="Arial" w:cs="Times New Roman"/>
      <w:b/>
      <w:bCs/>
      <w:sz w:val="24"/>
      <w:szCs w:val="28"/>
      <w:lang w:val="es-CR"/>
    </w:rPr>
  </w:style>
  <w:style w:type="character" w:customStyle="1" w:styleId="Ttulo2Car1">
    <w:name w:val="Título 2 Car1"/>
    <w:rsid w:val="00A2486F"/>
    <w:rPr>
      <w:rFonts w:ascii="Arial" w:eastAsia="Times New Roman" w:hAnsi="Arial" w:cs="Times New Roman"/>
      <w:b/>
      <w:bCs/>
      <w:color w:val="000000" w:themeColor="text1"/>
      <w:sz w:val="24"/>
      <w:szCs w:val="26"/>
      <w:lang w:val="es-CR"/>
    </w:rPr>
  </w:style>
  <w:style w:type="paragraph" w:customStyle="1" w:styleId="xl67">
    <w:name w:val="xl67"/>
    <w:basedOn w:val="Normal"/>
    <w:rsid w:val="00A2486F"/>
    <w:pPr>
      <w:shd w:val="clear" w:color="000000" w:fill="B7DEE8"/>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xl68">
    <w:name w:val="xl68"/>
    <w:basedOn w:val="Normal"/>
    <w:rsid w:val="00A2486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9">
    <w:name w:val="xl69"/>
    <w:basedOn w:val="Normal"/>
    <w:rsid w:val="00A2486F"/>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70">
    <w:name w:val="xl70"/>
    <w:basedOn w:val="Normal"/>
    <w:rsid w:val="00A2486F"/>
    <w:pPr>
      <w:pBdr>
        <w:top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71">
    <w:name w:val="xl71"/>
    <w:basedOn w:val="Normal"/>
    <w:rsid w:val="00A2486F"/>
    <w:pPr>
      <w:pBdr>
        <w:top w:val="single" w:sz="4" w:space="0" w:color="auto"/>
        <w:lef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72">
    <w:name w:val="xl72"/>
    <w:basedOn w:val="Normal"/>
    <w:rsid w:val="00A2486F"/>
    <w:pPr>
      <w:pBdr>
        <w:top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73">
    <w:name w:val="xl73"/>
    <w:basedOn w:val="Normal"/>
    <w:rsid w:val="00A2486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74">
    <w:name w:val="xl74"/>
    <w:basedOn w:val="Normal"/>
    <w:rsid w:val="00A2486F"/>
    <w:pP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75">
    <w:name w:val="xl75"/>
    <w:basedOn w:val="Normal"/>
    <w:rsid w:val="00A2486F"/>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76">
    <w:name w:val="xl76"/>
    <w:basedOn w:val="Normal"/>
    <w:rsid w:val="00A2486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77">
    <w:name w:val="xl77"/>
    <w:basedOn w:val="Normal"/>
    <w:rsid w:val="00A2486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78">
    <w:name w:val="xl78"/>
    <w:basedOn w:val="Normal"/>
    <w:rsid w:val="00A2486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79">
    <w:name w:val="xl79"/>
    <w:basedOn w:val="Normal"/>
    <w:rsid w:val="00A2486F"/>
    <w:pPr>
      <w:spacing w:before="100" w:beforeAutospacing="1" w:after="100" w:afterAutospacing="1"/>
      <w:jc w:val="left"/>
      <w:textAlignment w:val="center"/>
    </w:pPr>
    <w:rPr>
      <w:rFonts w:ascii="Times New Roman" w:eastAsia="Times New Roman" w:hAnsi="Times New Roman" w:cs="Times New Roman"/>
      <w:sz w:val="12"/>
      <w:szCs w:val="12"/>
      <w:lang w:val="es-ES" w:eastAsia="es-ES"/>
    </w:rPr>
  </w:style>
  <w:style w:type="paragraph" w:customStyle="1" w:styleId="xl80">
    <w:name w:val="xl80"/>
    <w:basedOn w:val="Normal"/>
    <w:rsid w:val="00A2486F"/>
    <w:pPr>
      <w:pBdr>
        <w:top w:val="single" w:sz="4" w:space="0" w:color="auto"/>
        <w:left w:val="single" w:sz="4" w:space="0" w:color="auto"/>
        <w:bottom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b/>
      <w:bCs/>
      <w:sz w:val="12"/>
      <w:szCs w:val="12"/>
      <w:lang w:val="es-ES" w:eastAsia="es-ES"/>
    </w:rPr>
  </w:style>
  <w:style w:type="paragraph" w:customStyle="1" w:styleId="xl81">
    <w:name w:val="xl81"/>
    <w:basedOn w:val="Normal"/>
    <w:rsid w:val="00A2486F"/>
    <w:pPr>
      <w:pBdr>
        <w:left w:val="single" w:sz="4" w:space="0" w:color="auto"/>
        <w:bottom w:val="single" w:sz="4" w:space="0" w:color="auto"/>
      </w:pBdr>
      <w:shd w:val="clear" w:color="000000" w:fill="F2F2F2"/>
      <w:spacing w:before="100" w:beforeAutospacing="1" w:after="100" w:afterAutospacing="1"/>
      <w:jc w:val="left"/>
      <w:textAlignment w:val="center"/>
    </w:pPr>
    <w:rPr>
      <w:rFonts w:ascii="Times New Roman" w:eastAsia="Times New Roman" w:hAnsi="Times New Roman" w:cs="Times New Roman"/>
      <w:b/>
      <w:bCs/>
      <w:sz w:val="12"/>
      <w:szCs w:val="12"/>
      <w:lang w:val="es-ES" w:eastAsia="es-ES"/>
    </w:rPr>
  </w:style>
  <w:style w:type="paragraph" w:customStyle="1" w:styleId="xl82">
    <w:name w:val="xl82"/>
    <w:basedOn w:val="Normal"/>
    <w:rsid w:val="00A2486F"/>
    <w:pPr>
      <w:pBdr>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83">
    <w:name w:val="xl83"/>
    <w:basedOn w:val="Normal"/>
    <w:rsid w:val="00A2486F"/>
    <w:pPr>
      <w:pBdr>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84">
    <w:name w:val="xl84"/>
    <w:basedOn w:val="Normal"/>
    <w:rsid w:val="00A2486F"/>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85">
    <w:name w:val="xl85"/>
    <w:basedOn w:val="Normal"/>
    <w:rsid w:val="00A24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6">
    <w:name w:val="xl86"/>
    <w:basedOn w:val="Normal"/>
    <w:rsid w:val="00A24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7">
    <w:name w:val="xl87"/>
    <w:basedOn w:val="Normal"/>
    <w:rsid w:val="00A24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8">
    <w:name w:val="xl88"/>
    <w:basedOn w:val="Normal"/>
    <w:rsid w:val="00A24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Fuente">
    <w:name w:val="Fuente"/>
    <w:basedOn w:val="Normal"/>
    <w:rsid w:val="00A2486F"/>
    <w:rPr>
      <w:rFonts w:ascii="Century Schoolbook" w:eastAsia="Times New Roman" w:hAnsi="Century Schoolbook" w:cs="Times New Roman"/>
      <w:snapToGrid w:val="0"/>
      <w:sz w:val="18"/>
      <w:szCs w:val="20"/>
      <w:lang w:eastAsia="es-ES"/>
    </w:rPr>
  </w:style>
  <w:style w:type="numbering" w:customStyle="1" w:styleId="Sinlista21">
    <w:name w:val="Sin lista21"/>
    <w:next w:val="Sinlista"/>
    <w:uiPriority w:val="99"/>
    <w:semiHidden/>
    <w:unhideWhenUsed/>
    <w:rsid w:val="00A2486F"/>
  </w:style>
  <w:style w:type="table" w:customStyle="1" w:styleId="Tablaconcuadrcula15">
    <w:name w:val="Tabla con cuadrícula15"/>
    <w:basedOn w:val="Tablanormal"/>
    <w:next w:val="Tablaconcuadrcula"/>
    <w:rsid w:val="00A2486F"/>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rsid w:val="00A2486F"/>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41">
    <w:name w:val="Tabla con cuadrícula41"/>
    <w:basedOn w:val="Tablanormal"/>
    <w:next w:val="Tablaconcuadrcula"/>
    <w:rsid w:val="00A2486F"/>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A2486F"/>
  </w:style>
  <w:style w:type="table" w:customStyle="1" w:styleId="Tablaconcuadrcula25">
    <w:name w:val="Tabla con cuadrícula25"/>
    <w:basedOn w:val="Tablanormal"/>
    <w:next w:val="Tablaconcuadrcula"/>
    <w:uiPriority w:val="59"/>
    <w:rsid w:val="00A2486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
    <w:name w:val="Numera"/>
    <w:basedOn w:val="Normal"/>
    <w:rsid w:val="00A2486F"/>
    <w:pPr>
      <w:spacing w:before="120"/>
    </w:pPr>
    <w:rPr>
      <w:rFonts w:ascii="Times New Roman" w:eastAsia="Times New Roman" w:hAnsi="Times New Roman" w:cs="Times New Roman"/>
      <w:b/>
      <w:sz w:val="30"/>
      <w:szCs w:val="20"/>
      <w:lang w:eastAsia="es-ES"/>
    </w:rPr>
  </w:style>
  <w:style w:type="character" w:customStyle="1" w:styleId="googqs-tidbit1">
    <w:name w:val="goog_qs-tidbit1"/>
    <w:basedOn w:val="Fuentedeprrafopredeter"/>
    <w:rsid w:val="00A2486F"/>
    <w:rPr>
      <w:vanish w:val="0"/>
      <w:webHidden w:val="0"/>
      <w:specVanish w:val="0"/>
    </w:rPr>
  </w:style>
  <w:style w:type="character" w:customStyle="1" w:styleId="normal1">
    <w:name w:val="normal1"/>
    <w:basedOn w:val="Fuentedeprrafopredeter"/>
    <w:rsid w:val="00A2486F"/>
    <w:rPr>
      <w:rFonts w:ascii="Arial" w:hAnsi="Arial" w:cs="Arial" w:hint="default"/>
      <w:color w:val="4C4545"/>
      <w:sz w:val="20"/>
      <w:szCs w:val="20"/>
    </w:rPr>
  </w:style>
  <w:style w:type="character" w:customStyle="1" w:styleId="b1">
    <w:name w:val="b1"/>
    <w:basedOn w:val="Fuentedeprrafopredeter"/>
    <w:rsid w:val="00A2486F"/>
    <w:rPr>
      <w:color w:val="000000"/>
    </w:rPr>
  </w:style>
  <w:style w:type="character" w:customStyle="1" w:styleId="d1">
    <w:name w:val="d1"/>
    <w:basedOn w:val="Fuentedeprrafopredeter"/>
    <w:rsid w:val="00A2486F"/>
    <w:rPr>
      <w:color w:val="0000FF"/>
    </w:rPr>
  </w:style>
  <w:style w:type="numbering" w:customStyle="1" w:styleId="Sinlista10">
    <w:name w:val="Sin lista10"/>
    <w:next w:val="Sinlista"/>
    <w:uiPriority w:val="99"/>
    <w:semiHidden/>
    <w:unhideWhenUsed/>
    <w:rsid w:val="00A2486F"/>
  </w:style>
  <w:style w:type="paragraph" w:customStyle="1" w:styleId="Pa41">
    <w:name w:val="Pa4+1"/>
    <w:basedOn w:val="Normal"/>
    <w:next w:val="Normal"/>
    <w:rsid w:val="00A2486F"/>
    <w:pPr>
      <w:autoSpaceDE w:val="0"/>
      <w:autoSpaceDN w:val="0"/>
      <w:adjustRightInd w:val="0"/>
      <w:spacing w:line="181" w:lineRule="atLeast"/>
      <w:jc w:val="left"/>
    </w:pPr>
    <w:rPr>
      <w:rFonts w:ascii="Times New Roman" w:eastAsia="Times New Roman" w:hAnsi="Times New Roman" w:cs="Times New Roman"/>
      <w:sz w:val="24"/>
      <w:szCs w:val="24"/>
      <w:lang w:val="es-ES" w:eastAsia="es-ES"/>
    </w:rPr>
  </w:style>
  <w:style w:type="character" w:customStyle="1" w:styleId="A31">
    <w:name w:val="A3+1"/>
    <w:rsid w:val="00A2486F"/>
    <w:rPr>
      <w:color w:val="000000"/>
      <w:sz w:val="16"/>
      <w:szCs w:val="16"/>
    </w:rPr>
  </w:style>
  <w:style w:type="paragraph" w:styleId="Cita">
    <w:name w:val="Quote"/>
    <w:basedOn w:val="Normal"/>
    <w:next w:val="Normal"/>
    <w:link w:val="CitaCar"/>
    <w:uiPriority w:val="29"/>
    <w:qFormat/>
    <w:rsid w:val="00A2486F"/>
    <w:pPr>
      <w:widowControl w:val="0"/>
      <w:autoSpaceDE w:val="0"/>
      <w:autoSpaceDN w:val="0"/>
      <w:adjustRightInd w:val="0"/>
      <w:jc w:val="left"/>
    </w:pPr>
    <w:rPr>
      <w:rFonts w:ascii="Calibri" w:eastAsiaTheme="minorEastAsia" w:hAnsi="Calibri" w:cs="Times New Roman"/>
      <w:b/>
      <w:i/>
      <w:iCs/>
      <w:color w:val="000000" w:themeColor="text1"/>
      <w:sz w:val="24"/>
      <w:szCs w:val="20"/>
      <w:lang w:eastAsia="es-CR"/>
    </w:rPr>
  </w:style>
  <w:style w:type="character" w:customStyle="1" w:styleId="CitaCar">
    <w:name w:val="Cita Car"/>
    <w:basedOn w:val="Fuentedeprrafopredeter"/>
    <w:link w:val="Cita"/>
    <w:uiPriority w:val="29"/>
    <w:rsid w:val="00A2486F"/>
    <w:rPr>
      <w:rFonts w:ascii="Calibri" w:eastAsiaTheme="minorEastAsia" w:hAnsi="Calibri" w:cs="Times New Roman"/>
      <w:b/>
      <w:i/>
      <w:iCs/>
      <w:color w:val="000000" w:themeColor="text1"/>
      <w:sz w:val="24"/>
      <w:szCs w:val="20"/>
      <w:lang w:eastAsia="es-CR"/>
    </w:rPr>
  </w:style>
  <w:style w:type="numbering" w:customStyle="1" w:styleId="Sinlista19">
    <w:name w:val="Sin lista19"/>
    <w:next w:val="Sinlista"/>
    <w:uiPriority w:val="99"/>
    <w:semiHidden/>
    <w:unhideWhenUsed/>
    <w:rsid w:val="00A2486F"/>
  </w:style>
  <w:style w:type="numbering" w:customStyle="1" w:styleId="Sinlista20">
    <w:name w:val="Sin lista20"/>
    <w:next w:val="Sinlista"/>
    <w:uiPriority w:val="99"/>
    <w:semiHidden/>
    <w:unhideWhenUsed/>
    <w:rsid w:val="00A2486F"/>
  </w:style>
  <w:style w:type="numbering" w:customStyle="1" w:styleId="Sinlista22">
    <w:name w:val="Sin lista22"/>
    <w:next w:val="Sinlista"/>
    <w:uiPriority w:val="99"/>
    <w:semiHidden/>
    <w:unhideWhenUsed/>
    <w:rsid w:val="003206FC"/>
  </w:style>
  <w:style w:type="numbering" w:customStyle="1" w:styleId="Sinlista110">
    <w:name w:val="Sin lista110"/>
    <w:next w:val="Sinlista"/>
    <w:uiPriority w:val="99"/>
    <w:semiHidden/>
    <w:unhideWhenUsed/>
    <w:rsid w:val="003206FC"/>
  </w:style>
  <w:style w:type="numbering" w:customStyle="1" w:styleId="Sinlista112">
    <w:name w:val="Sin lista112"/>
    <w:next w:val="Sinlista"/>
    <w:semiHidden/>
    <w:rsid w:val="003206FC"/>
  </w:style>
  <w:style w:type="table" w:customStyle="1" w:styleId="Tablaconcuadrcula8">
    <w:name w:val="Tabla con cuadrícula8"/>
    <w:basedOn w:val="Tablanormal"/>
    <w:next w:val="Tablaconcuadrcula"/>
    <w:uiPriority w:val="59"/>
    <w:rsid w:val="003206FC"/>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3206FC"/>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3206FC"/>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3206FC"/>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rsid w:val="003206FC"/>
    <w:rPr>
      <w:rFonts w:ascii="Calibri" w:hAnsi="Calibri" w:cs="Arial"/>
      <w:b/>
      <w:bCs/>
      <w:smallCaps/>
      <w:kern w:val="28"/>
      <w:sz w:val="28"/>
      <w:szCs w:val="32"/>
      <w:lang w:val="es-ES" w:eastAsia="es-ES"/>
    </w:rPr>
  </w:style>
  <w:style w:type="numbering" w:customStyle="1" w:styleId="Sinlista23">
    <w:name w:val="Sin lista23"/>
    <w:next w:val="Sinlista"/>
    <w:uiPriority w:val="99"/>
    <w:semiHidden/>
    <w:unhideWhenUsed/>
    <w:rsid w:val="003206FC"/>
  </w:style>
  <w:style w:type="numbering" w:customStyle="1" w:styleId="Sinlista121">
    <w:name w:val="Sin lista121"/>
    <w:next w:val="Sinlista"/>
    <w:semiHidden/>
    <w:rsid w:val="003206FC"/>
  </w:style>
  <w:style w:type="character" w:styleId="Nmerodelnea">
    <w:name w:val="line number"/>
    <w:basedOn w:val="Fuentedeprrafopredeter"/>
    <w:uiPriority w:val="99"/>
    <w:semiHidden/>
    <w:unhideWhenUsed/>
    <w:rsid w:val="009C684B"/>
  </w:style>
  <w:style w:type="paragraph" w:customStyle="1" w:styleId="Encabezado-base">
    <w:name w:val="Encabezado - base"/>
    <w:basedOn w:val="Textoindependiente"/>
    <w:rsid w:val="00EA6EFA"/>
    <w:pPr>
      <w:keepLines/>
      <w:tabs>
        <w:tab w:val="center" w:pos="4320"/>
        <w:tab w:val="right" w:pos="8640"/>
      </w:tabs>
      <w:spacing w:line="240" w:lineRule="atLeast"/>
      <w:jc w:val="center"/>
    </w:pPr>
    <w:rPr>
      <w:rFonts w:ascii="Garamond" w:eastAsia="Batang" w:hAnsi="Garamond"/>
      <w:i w:val="0"/>
      <w:smallCaps/>
      <w:noProof w:val="0"/>
      <w:spacing w:val="15"/>
      <w:sz w:val="24"/>
      <w:szCs w:val="20"/>
      <w:lang w:eastAsia="es-ES"/>
    </w:rPr>
  </w:style>
  <w:style w:type="paragraph" w:customStyle="1" w:styleId="Prrafodelista3">
    <w:name w:val="Párrafo de lista3"/>
    <w:basedOn w:val="Normal"/>
    <w:uiPriority w:val="99"/>
    <w:rsid w:val="00EA6EFA"/>
    <w:pPr>
      <w:ind w:left="720"/>
      <w:contextualSpacing/>
      <w:jc w:val="left"/>
    </w:pPr>
    <w:rPr>
      <w:rFonts w:ascii="Bookman Old Style" w:eastAsia="SimSun" w:hAnsi="Bookman Old Style" w:cs="Bookman Old Style"/>
      <w:sz w:val="24"/>
      <w:szCs w:val="24"/>
      <w:lang w:eastAsia="es-ES"/>
    </w:rPr>
  </w:style>
  <w:style w:type="character" w:customStyle="1" w:styleId="ezamora">
    <w:name w:val="ezamora"/>
    <w:semiHidden/>
    <w:rsid w:val="00EA6EFA"/>
    <w:rPr>
      <w:rFonts w:ascii="Arial" w:hAnsi="Arial" w:cs="Arial" w:hint="default"/>
      <w:color w:val="000080"/>
      <w:sz w:val="20"/>
      <w:szCs w:val="20"/>
    </w:rPr>
  </w:style>
  <w:style w:type="table" w:styleId="Cuadrculaclara-nfasis1">
    <w:name w:val="Light Grid Accent 1"/>
    <w:basedOn w:val="Tablanormal"/>
    <w:uiPriority w:val="62"/>
    <w:rsid w:val="00EA6EFA"/>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media1-nfasis1">
    <w:name w:val="Medium List 1 Accent 1"/>
    <w:basedOn w:val="Tablanormal"/>
    <w:uiPriority w:val="65"/>
    <w:rsid w:val="00EA6EFA"/>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111">
    <w:name w:val="Tabla con cuadrícula111"/>
    <w:basedOn w:val="Tablanormal"/>
    <w:uiPriority w:val="59"/>
    <w:rsid w:val="00EA6EFA"/>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semiHidden/>
    <w:rsid w:val="001D6976"/>
  </w:style>
  <w:style w:type="table" w:customStyle="1" w:styleId="Tablaconcuadrcula9">
    <w:name w:val="Tabla con cuadrícula9"/>
    <w:basedOn w:val="Tablanormal"/>
    <w:next w:val="Tablaconcuadrcula"/>
    <w:rsid w:val="001D697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1D6976"/>
    <w:pPr>
      <w:ind w:left="720"/>
      <w:contextualSpacing/>
      <w:jc w:val="left"/>
    </w:pPr>
    <w:rPr>
      <w:rFonts w:ascii="Bookman Old Style" w:eastAsia="SimSun" w:hAnsi="Bookman Old Style" w:cs="Bookman Old Style"/>
      <w:sz w:val="24"/>
      <w:szCs w:val="24"/>
      <w:lang w:eastAsia="es-ES"/>
    </w:rPr>
  </w:style>
  <w:style w:type="numbering" w:customStyle="1" w:styleId="Sinlista113">
    <w:name w:val="Sin lista113"/>
    <w:next w:val="Sinlista"/>
    <w:uiPriority w:val="99"/>
    <w:semiHidden/>
    <w:unhideWhenUsed/>
    <w:rsid w:val="001D6976"/>
  </w:style>
  <w:style w:type="table" w:customStyle="1" w:styleId="Tablaconcuadrcula17">
    <w:name w:val="Tabla con cuadrícula17"/>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1D6976"/>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1D6976"/>
  </w:style>
  <w:style w:type="numbering" w:customStyle="1" w:styleId="Sinlista1111">
    <w:name w:val="Sin lista1111"/>
    <w:next w:val="Sinlista"/>
    <w:uiPriority w:val="99"/>
    <w:semiHidden/>
    <w:unhideWhenUsed/>
    <w:rsid w:val="001D6976"/>
  </w:style>
  <w:style w:type="table" w:customStyle="1" w:styleId="Cuadrculaclara-nfasis12">
    <w:name w:val="Cuadrícula clara - Énfasis 12"/>
    <w:basedOn w:val="Tablanormal"/>
    <w:next w:val="Cuadrculaclara-nfasis1"/>
    <w:uiPriority w:val="62"/>
    <w:rsid w:val="001D6976"/>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5">
    <w:name w:val="Sin lista25"/>
    <w:next w:val="Sinlista"/>
    <w:semiHidden/>
    <w:rsid w:val="001D6976"/>
  </w:style>
  <w:style w:type="table" w:customStyle="1" w:styleId="Tablaconcuadrcula27">
    <w:name w:val="Tabla con cuadrícula27"/>
    <w:basedOn w:val="Tablanormal"/>
    <w:next w:val="Tablaconcuadrcula"/>
    <w:rsid w:val="001D697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1D6976"/>
  </w:style>
  <w:style w:type="numbering" w:customStyle="1" w:styleId="Sinlista122">
    <w:name w:val="Sin lista122"/>
    <w:next w:val="Sinlista"/>
    <w:semiHidden/>
    <w:rsid w:val="001D6976"/>
  </w:style>
  <w:style w:type="table" w:customStyle="1" w:styleId="Tablaconcuadrcula36">
    <w:name w:val="Tabla con cuadrícula36"/>
    <w:basedOn w:val="Tablanormal"/>
    <w:next w:val="Tablaconcuadrcula"/>
    <w:uiPriority w:val="59"/>
    <w:rsid w:val="001D697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1D6976"/>
  </w:style>
  <w:style w:type="numbering" w:customStyle="1" w:styleId="Sinlista131">
    <w:name w:val="Sin lista131"/>
    <w:next w:val="Sinlista"/>
    <w:uiPriority w:val="99"/>
    <w:semiHidden/>
    <w:unhideWhenUsed/>
    <w:rsid w:val="001D6976"/>
  </w:style>
  <w:style w:type="numbering" w:customStyle="1" w:styleId="Sinlista51">
    <w:name w:val="Sin lista51"/>
    <w:next w:val="Sinlista"/>
    <w:uiPriority w:val="99"/>
    <w:semiHidden/>
    <w:unhideWhenUsed/>
    <w:rsid w:val="001D6976"/>
  </w:style>
  <w:style w:type="numbering" w:customStyle="1" w:styleId="Sinlista141">
    <w:name w:val="Sin lista141"/>
    <w:next w:val="Sinlista"/>
    <w:semiHidden/>
    <w:rsid w:val="001D6976"/>
  </w:style>
  <w:style w:type="table" w:customStyle="1" w:styleId="Tablaconcuadrcula42">
    <w:name w:val="Tabla con cuadrícula42"/>
    <w:basedOn w:val="Tablanormal"/>
    <w:next w:val="Tablaconcuadrcula"/>
    <w:uiPriority w:val="59"/>
    <w:rsid w:val="001D697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1D6976"/>
  </w:style>
  <w:style w:type="numbering" w:customStyle="1" w:styleId="Sinlista151">
    <w:name w:val="Sin lista151"/>
    <w:next w:val="Sinlista"/>
    <w:semiHidden/>
    <w:rsid w:val="001D6976"/>
  </w:style>
  <w:style w:type="table" w:customStyle="1" w:styleId="Tablaconcuadrcula51">
    <w:name w:val="Tabla con cuadrícula51"/>
    <w:basedOn w:val="Tablanormal"/>
    <w:next w:val="Tablaconcuadrcula"/>
    <w:uiPriority w:val="59"/>
    <w:rsid w:val="001D697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1">
    <w:name w:val="Lista media 1 - Énfasis 111"/>
    <w:basedOn w:val="Tablanormal"/>
    <w:next w:val="Listamedia1-nfasis1"/>
    <w:uiPriority w:val="65"/>
    <w:rsid w:val="001D6976"/>
    <w:pPr>
      <w:jc w:val="left"/>
    </w:pPr>
    <w:rPr>
      <w:rFonts w:ascii="Calibri" w:eastAsia="Batang"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3">
    <w:name w:val="Lista media 1 - Énfasis 13"/>
    <w:basedOn w:val="Tablanormal"/>
    <w:next w:val="Listamedia1-nfasis1"/>
    <w:uiPriority w:val="65"/>
    <w:rsid w:val="001D697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71">
    <w:name w:val="Sin lista71"/>
    <w:next w:val="Sinlista"/>
    <w:uiPriority w:val="99"/>
    <w:semiHidden/>
    <w:unhideWhenUsed/>
    <w:rsid w:val="001D6976"/>
  </w:style>
  <w:style w:type="numbering" w:customStyle="1" w:styleId="Sinlista161">
    <w:name w:val="Sin lista161"/>
    <w:next w:val="Sinlista"/>
    <w:semiHidden/>
    <w:rsid w:val="001D6976"/>
  </w:style>
  <w:style w:type="table" w:customStyle="1" w:styleId="Tablaconcuadrcula61">
    <w:name w:val="Tabla con cuadrícula61"/>
    <w:basedOn w:val="Tablanormal"/>
    <w:next w:val="Tablaconcuadrcula"/>
    <w:uiPriority w:val="59"/>
    <w:rsid w:val="001D697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1D697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1D6976"/>
  </w:style>
  <w:style w:type="numbering" w:customStyle="1" w:styleId="Sinlista171">
    <w:name w:val="Sin lista171"/>
    <w:next w:val="Sinlista"/>
    <w:uiPriority w:val="99"/>
    <w:semiHidden/>
    <w:unhideWhenUsed/>
    <w:rsid w:val="001D6976"/>
  </w:style>
  <w:style w:type="table" w:customStyle="1" w:styleId="Tablaconcuadrcula18">
    <w:name w:val="Tabla con cuadrícula18"/>
    <w:basedOn w:val="Tablanormal"/>
    <w:next w:val="Tablaconcuadrcula"/>
    <w:uiPriority w:val="59"/>
    <w:rsid w:val="00223991"/>
    <w:pPr>
      <w:jc w:val="left"/>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876112524msonormal">
    <w:name w:val="yiv1876112524msonormal"/>
    <w:basedOn w:val="Normal"/>
    <w:rsid w:val="003D06CC"/>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yiv4365837881">
    <w:name w:val="yiv4365837881"/>
    <w:basedOn w:val="Fuentedeprrafopredeter"/>
    <w:rsid w:val="00AE071A"/>
  </w:style>
  <w:style w:type="numbering" w:customStyle="1" w:styleId="Sinlista26">
    <w:name w:val="Sin lista26"/>
    <w:next w:val="Sinlista"/>
    <w:uiPriority w:val="99"/>
    <w:semiHidden/>
    <w:unhideWhenUsed/>
    <w:rsid w:val="00660227"/>
  </w:style>
  <w:style w:type="paragraph" w:customStyle="1" w:styleId="footnotedescription">
    <w:name w:val="footnote description"/>
    <w:next w:val="Normal"/>
    <w:link w:val="footnotedescriptionChar"/>
    <w:hidden/>
    <w:rsid w:val="00660227"/>
    <w:pPr>
      <w:spacing w:line="259" w:lineRule="auto"/>
      <w:ind w:left="18"/>
      <w:jc w:val="left"/>
    </w:pPr>
    <w:rPr>
      <w:rFonts w:ascii="Times New Roman" w:eastAsia="Times New Roman" w:hAnsi="Times New Roman" w:cs="Times New Roman"/>
      <w:color w:val="000000"/>
      <w:sz w:val="20"/>
      <w:lang w:eastAsia="es-CR"/>
    </w:rPr>
  </w:style>
  <w:style w:type="character" w:customStyle="1" w:styleId="footnotedescriptionChar">
    <w:name w:val="footnote description Char"/>
    <w:link w:val="footnotedescription"/>
    <w:rsid w:val="00660227"/>
    <w:rPr>
      <w:rFonts w:ascii="Times New Roman" w:eastAsia="Times New Roman" w:hAnsi="Times New Roman" w:cs="Times New Roman"/>
      <w:color w:val="000000"/>
      <w:sz w:val="20"/>
      <w:lang w:eastAsia="es-CR"/>
    </w:rPr>
  </w:style>
  <w:style w:type="character" w:customStyle="1" w:styleId="footnotemark">
    <w:name w:val="footnote mark"/>
    <w:hidden/>
    <w:rsid w:val="00660227"/>
    <w:rPr>
      <w:rFonts w:ascii="Times New Roman" w:eastAsia="Times New Roman" w:hAnsi="Times New Roman" w:cs="Times New Roman"/>
      <w:color w:val="000000"/>
      <w:sz w:val="20"/>
      <w:vertAlign w:val="superscript"/>
    </w:rPr>
  </w:style>
  <w:style w:type="table" w:customStyle="1" w:styleId="Tablaconcuadrcula10">
    <w:name w:val="Tabla con cuadrícula10"/>
    <w:basedOn w:val="Tablanormal"/>
    <w:next w:val="Tablaconcuadrcula"/>
    <w:uiPriority w:val="59"/>
    <w:rsid w:val="0066022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semiHidden/>
    <w:unhideWhenUsed/>
    <w:rsid w:val="00C520A4"/>
  </w:style>
  <w:style w:type="table" w:customStyle="1" w:styleId="Tablaconcuadrcula19">
    <w:name w:val="Tabla con cuadrícula19"/>
    <w:basedOn w:val="Tablanormal"/>
    <w:next w:val="Tablaconcuadrcula"/>
    <w:uiPriority w:val="59"/>
    <w:rsid w:val="00C520A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extoindependienteArialSinSombraIzquierda">
    <w:name w:val="Estilo Texto independiente + Arial Sin Sombra Izquierda"/>
    <w:basedOn w:val="Textoindependiente"/>
    <w:rsid w:val="00C520A4"/>
    <w:pPr>
      <w:spacing w:line="360" w:lineRule="auto"/>
    </w:pPr>
    <w:rPr>
      <w:rFonts w:ascii="Arial" w:eastAsia="Times New Roman" w:hAnsi="Arial"/>
      <w:b/>
      <w:bCs/>
      <w:i w:val="0"/>
      <w:noProof w:val="0"/>
      <w:sz w:val="24"/>
      <w:szCs w:val="20"/>
      <w:lang w:val="es-MX" w:eastAsia="es-ES"/>
    </w:rPr>
  </w:style>
  <w:style w:type="table" w:customStyle="1" w:styleId="Tablaconcuadrcula20">
    <w:name w:val="Tabla con cuadrícula20"/>
    <w:basedOn w:val="Tablanormal"/>
    <w:next w:val="Tablaconcuadrcula"/>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63FF4"/>
    <w:pPr>
      <w:ind w:left="720"/>
      <w:contextualSpacing/>
      <w:jc w:val="left"/>
    </w:pPr>
    <w:rPr>
      <w:rFonts w:ascii="Times New Roman" w:eastAsia="Calibri" w:hAnsi="Times New Roman" w:cs="Times New Roman"/>
      <w:sz w:val="24"/>
      <w:szCs w:val="24"/>
      <w:lang w:val="en-US"/>
    </w:rPr>
  </w:style>
  <w:style w:type="paragraph" w:customStyle="1" w:styleId="Ttulo1numerado">
    <w:name w:val="Título 1 numerado"/>
    <w:basedOn w:val="Ttulo1"/>
    <w:uiPriority w:val="99"/>
    <w:rsid w:val="00C63FF4"/>
    <w:pPr>
      <w:numPr>
        <w:numId w:val="12"/>
      </w:numPr>
      <w:tabs>
        <w:tab w:val="clear" w:pos="567"/>
      </w:tabs>
      <w:spacing w:before="240" w:after="60"/>
    </w:pPr>
    <w:rPr>
      <w:rFonts w:ascii="Arial" w:eastAsia="Times New Roman" w:hAnsi="Arial" w:cs="Arial"/>
      <w:i w:val="0"/>
      <w:noProof w:val="0"/>
      <w:kern w:val="32"/>
      <w:sz w:val="24"/>
      <w:szCs w:val="24"/>
      <w:lang w:val="es-MX" w:eastAsia="es-ES"/>
    </w:rPr>
  </w:style>
  <w:style w:type="paragraph" w:customStyle="1" w:styleId="Standard">
    <w:name w:val="Standard"/>
    <w:rsid w:val="00C63FF4"/>
    <w:pPr>
      <w:widowControl w:val="0"/>
      <w:suppressAutoHyphens/>
      <w:autoSpaceDN w:val="0"/>
      <w:jc w:val="left"/>
      <w:textAlignment w:val="baseline"/>
    </w:pPr>
    <w:rPr>
      <w:rFonts w:ascii="Times New Roman" w:eastAsia="SimSun, 宋体" w:hAnsi="Times New Roman" w:cs="Mangal"/>
      <w:kern w:val="3"/>
      <w:sz w:val="24"/>
      <w:szCs w:val="24"/>
      <w:lang w:eastAsia="zh-CN" w:bidi="hi-IN"/>
    </w:rPr>
  </w:style>
  <w:style w:type="paragraph" w:customStyle="1" w:styleId="Prrafodelista5">
    <w:name w:val="Párrafo de lista5"/>
    <w:rsid w:val="00C63FF4"/>
    <w:pPr>
      <w:ind w:left="708"/>
      <w:jc w:val="left"/>
    </w:pPr>
    <w:rPr>
      <w:rFonts w:ascii="Times New Roman" w:eastAsia="ヒラギノ角ゴ Pro W3" w:hAnsi="Times New Roman" w:cs="Times New Roman"/>
      <w:color w:val="000000"/>
      <w:sz w:val="24"/>
      <w:szCs w:val="20"/>
      <w:lang w:val="en-US" w:eastAsia="es-CR"/>
    </w:rPr>
  </w:style>
  <w:style w:type="table" w:customStyle="1" w:styleId="Tablaconcuadrcula110">
    <w:name w:val="Tabla con cuadrícula110"/>
    <w:basedOn w:val="Tablanormal"/>
    <w:next w:val="Tablaconcuadrcula"/>
    <w:uiPriority w:val="59"/>
    <w:rsid w:val="00C63FF4"/>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C63FF4"/>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12">
    <w:name w:val="Lista media 1 - Énfasis 112"/>
    <w:basedOn w:val="Tablanormal"/>
    <w:next w:val="Listamedia1-nfasis12"/>
    <w:uiPriority w:val="65"/>
    <w:rsid w:val="00C63FF4"/>
    <w:pPr>
      <w:jc w:val="left"/>
    </w:pPr>
    <w:rPr>
      <w:rFonts w:ascii="Calibri" w:eastAsia="Batang"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21">
    <w:name w:val="Lista media 1 - Énfasis 121"/>
    <w:basedOn w:val="Tablanormal"/>
    <w:uiPriority w:val="65"/>
    <w:rsid w:val="00C63FF4"/>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Estilo41">
    <w:name w:val="Estilo41"/>
    <w:rsid w:val="00C63FF4"/>
    <w:pPr>
      <w:numPr>
        <w:numId w:val="10"/>
      </w:numPr>
    </w:pPr>
  </w:style>
  <w:style w:type="numbering" w:customStyle="1" w:styleId="Estilo51">
    <w:name w:val="Estilo51"/>
    <w:uiPriority w:val="99"/>
    <w:rsid w:val="00C63FF4"/>
    <w:pPr>
      <w:numPr>
        <w:numId w:val="11"/>
      </w:numPr>
    </w:pPr>
  </w:style>
  <w:style w:type="table" w:customStyle="1" w:styleId="Tablaconcuadrcula251">
    <w:name w:val="Tabla con cuadrícula25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3">
    <w:name w:val="Cuadrícula clara - Énfasis 13"/>
    <w:basedOn w:val="Tablanormal"/>
    <w:uiPriority w:val="62"/>
    <w:rsid w:val="00C63FF4"/>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4">
    <w:name w:val="Lista media 1 - Énfasis 14"/>
    <w:basedOn w:val="Tablanormal"/>
    <w:uiPriority w:val="65"/>
    <w:rsid w:val="00C63FF4"/>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11111">
    <w:name w:val="Sin lista11111"/>
    <w:next w:val="Sinlista"/>
    <w:uiPriority w:val="99"/>
    <w:semiHidden/>
    <w:unhideWhenUsed/>
    <w:rsid w:val="00C63FF4"/>
  </w:style>
  <w:style w:type="paragraph" w:customStyle="1" w:styleId="Prrafodelista6">
    <w:name w:val="Párrafo de lista6"/>
    <w:rsid w:val="00C63FF4"/>
    <w:pPr>
      <w:ind w:left="708"/>
      <w:jc w:val="left"/>
    </w:pPr>
    <w:rPr>
      <w:rFonts w:ascii="Times New Roman" w:eastAsia="ヒラギノ角ゴ Pro W3" w:hAnsi="Times New Roman" w:cs="Times New Roman"/>
      <w:color w:val="000000"/>
      <w:sz w:val="24"/>
      <w:szCs w:val="20"/>
      <w:lang w:val="en-US" w:eastAsia="es-CR"/>
    </w:rPr>
  </w:style>
  <w:style w:type="paragraph" w:customStyle="1" w:styleId="font5">
    <w:name w:val="font5"/>
    <w:basedOn w:val="Normal"/>
    <w:rsid w:val="00C63FF4"/>
    <w:pPr>
      <w:spacing w:before="100" w:beforeAutospacing="1" w:after="100" w:afterAutospacing="1"/>
      <w:jc w:val="left"/>
    </w:pPr>
    <w:rPr>
      <w:rFonts w:ascii="Arial" w:eastAsia="Times New Roman" w:hAnsi="Arial" w:cs="Arial"/>
      <w:b/>
      <w:bCs/>
      <w:color w:val="000000"/>
      <w:sz w:val="18"/>
      <w:szCs w:val="18"/>
      <w:lang w:val="es-ES" w:eastAsia="es-ES"/>
    </w:rPr>
  </w:style>
  <w:style w:type="paragraph" w:customStyle="1" w:styleId="font6">
    <w:name w:val="font6"/>
    <w:basedOn w:val="Normal"/>
    <w:rsid w:val="00C63FF4"/>
    <w:pPr>
      <w:spacing w:before="100" w:beforeAutospacing="1" w:after="100" w:afterAutospacing="1"/>
      <w:jc w:val="left"/>
    </w:pPr>
    <w:rPr>
      <w:rFonts w:ascii="Arial" w:eastAsia="Times New Roman" w:hAnsi="Arial" w:cs="Arial"/>
      <w:sz w:val="18"/>
      <w:szCs w:val="18"/>
      <w:lang w:val="es-ES" w:eastAsia="es-ES"/>
    </w:rPr>
  </w:style>
  <w:style w:type="paragraph" w:customStyle="1" w:styleId="font7">
    <w:name w:val="font7"/>
    <w:basedOn w:val="Normal"/>
    <w:rsid w:val="00C63FF4"/>
    <w:pPr>
      <w:spacing w:before="100" w:beforeAutospacing="1" w:after="100" w:afterAutospacing="1"/>
      <w:jc w:val="left"/>
    </w:pPr>
    <w:rPr>
      <w:rFonts w:ascii="Arial" w:eastAsia="Times New Roman" w:hAnsi="Arial" w:cs="Arial"/>
      <w:color w:val="000000"/>
      <w:sz w:val="18"/>
      <w:szCs w:val="18"/>
      <w:lang w:val="es-ES" w:eastAsia="es-ES"/>
    </w:rPr>
  </w:style>
  <w:style w:type="paragraph" w:customStyle="1" w:styleId="font8">
    <w:name w:val="font8"/>
    <w:basedOn w:val="Normal"/>
    <w:rsid w:val="00C63FF4"/>
    <w:pPr>
      <w:spacing w:before="100" w:beforeAutospacing="1" w:after="100" w:afterAutospacing="1"/>
      <w:jc w:val="left"/>
    </w:pPr>
    <w:rPr>
      <w:rFonts w:ascii="Arial" w:eastAsia="Times New Roman" w:hAnsi="Arial" w:cs="Arial"/>
      <w:sz w:val="18"/>
      <w:szCs w:val="18"/>
      <w:lang w:val="es-ES" w:eastAsia="es-ES"/>
    </w:rPr>
  </w:style>
  <w:style w:type="paragraph" w:customStyle="1" w:styleId="font9">
    <w:name w:val="font9"/>
    <w:basedOn w:val="Normal"/>
    <w:rsid w:val="00C63FF4"/>
    <w:pPr>
      <w:spacing w:before="100" w:beforeAutospacing="1" w:after="100" w:afterAutospacing="1"/>
      <w:jc w:val="left"/>
    </w:pPr>
    <w:rPr>
      <w:rFonts w:ascii="Arial" w:eastAsia="Times New Roman" w:hAnsi="Arial" w:cs="Arial"/>
      <w:i/>
      <w:iCs/>
      <w:color w:val="000000"/>
      <w:sz w:val="18"/>
      <w:szCs w:val="18"/>
      <w:lang w:val="es-ES" w:eastAsia="es-ES"/>
    </w:rPr>
  </w:style>
  <w:style w:type="paragraph" w:customStyle="1" w:styleId="font10">
    <w:name w:val="font10"/>
    <w:basedOn w:val="Normal"/>
    <w:rsid w:val="00C63FF4"/>
    <w:pPr>
      <w:spacing w:before="100" w:beforeAutospacing="1" w:after="100" w:afterAutospacing="1"/>
      <w:jc w:val="left"/>
    </w:pPr>
    <w:rPr>
      <w:rFonts w:ascii="Arial" w:eastAsia="Times New Roman" w:hAnsi="Arial" w:cs="Arial"/>
      <w:b/>
      <w:bCs/>
      <w:color w:val="000000"/>
      <w:sz w:val="18"/>
      <w:szCs w:val="18"/>
      <w:lang w:val="es-ES" w:eastAsia="es-ES"/>
    </w:rPr>
  </w:style>
  <w:style w:type="paragraph" w:customStyle="1" w:styleId="font11">
    <w:name w:val="font11"/>
    <w:basedOn w:val="Normal"/>
    <w:rsid w:val="00C63FF4"/>
    <w:pPr>
      <w:spacing w:before="100" w:beforeAutospacing="1" w:after="100" w:afterAutospacing="1"/>
      <w:jc w:val="left"/>
    </w:pPr>
    <w:rPr>
      <w:rFonts w:ascii="Arial" w:eastAsia="Times New Roman" w:hAnsi="Arial" w:cs="Arial"/>
      <w:color w:val="FF0000"/>
      <w:sz w:val="18"/>
      <w:szCs w:val="18"/>
      <w:lang w:val="es-ES" w:eastAsia="es-ES"/>
    </w:rPr>
  </w:style>
  <w:style w:type="paragraph" w:customStyle="1" w:styleId="font12">
    <w:name w:val="font12"/>
    <w:basedOn w:val="Normal"/>
    <w:rsid w:val="00C63FF4"/>
    <w:pPr>
      <w:spacing w:before="100" w:beforeAutospacing="1" w:after="100" w:afterAutospacing="1"/>
      <w:jc w:val="left"/>
    </w:pPr>
    <w:rPr>
      <w:rFonts w:ascii="Arial" w:eastAsia="Times New Roman" w:hAnsi="Arial" w:cs="Arial"/>
      <w:sz w:val="18"/>
      <w:szCs w:val="18"/>
      <w:u w:val="single"/>
      <w:lang w:val="es-ES" w:eastAsia="es-ES"/>
    </w:rPr>
  </w:style>
  <w:style w:type="paragraph" w:customStyle="1" w:styleId="xl64">
    <w:name w:val="xl64"/>
    <w:basedOn w:val="Normal"/>
    <w:rsid w:val="00C63FF4"/>
    <w:pPr>
      <w:spacing w:before="100" w:beforeAutospacing="1" w:after="100" w:afterAutospacing="1"/>
      <w:textAlignment w:val="center"/>
    </w:pPr>
    <w:rPr>
      <w:rFonts w:ascii="Arial" w:eastAsia="Times New Roman" w:hAnsi="Arial" w:cs="Arial"/>
      <w:b/>
      <w:bCs/>
      <w:color w:val="000000"/>
      <w:sz w:val="24"/>
      <w:szCs w:val="24"/>
      <w:lang w:val="es-ES" w:eastAsia="es-ES"/>
    </w:rPr>
  </w:style>
  <w:style w:type="paragraph" w:customStyle="1" w:styleId="xl65">
    <w:name w:val="xl65"/>
    <w:basedOn w:val="Normal"/>
    <w:rsid w:val="00C63FF4"/>
    <w:pPr>
      <w:spacing w:before="100" w:beforeAutospacing="1" w:after="100" w:afterAutospacing="1"/>
      <w:textAlignment w:val="center"/>
    </w:pPr>
    <w:rPr>
      <w:rFonts w:ascii="Arial" w:eastAsia="Times New Roman" w:hAnsi="Arial" w:cs="Arial"/>
      <w:color w:val="000000"/>
      <w:sz w:val="24"/>
      <w:szCs w:val="24"/>
      <w:lang w:val="es-ES" w:eastAsia="es-ES"/>
    </w:rPr>
  </w:style>
  <w:style w:type="paragraph" w:customStyle="1" w:styleId="xl66">
    <w:name w:val="xl66"/>
    <w:basedOn w:val="Normal"/>
    <w:rsid w:val="00C63FF4"/>
    <w:pPr>
      <w:spacing w:before="100" w:beforeAutospacing="1" w:after="100" w:afterAutospacing="1"/>
      <w:jc w:val="left"/>
      <w:textAlignment w:val="center"/>
    </w:pPr>
    <w:rPr>
      <w:rFonts w:ascii="Arial" w:eastAsia="Times New Roman" w:hAnsi="Arial" w:cs="Arial"/>
      <w:color w:val="000000"/>
      <w:sz w:val="24"/>
      <w:szCs w:val="24"/>
      <w:lang w:val="es-ES" w:eastAsia="es-ES"/>
    </w:rPr>
  </w:style>
  <w:style w:type="paragraph" w:customStyle="1" w:styleId="Textbody">
    <w:name w:val="Text body"/>
    <w:basedOn w:val="Standard"/>
    <w:rsid w:val="00C63FF4"/>
    <w:pPr>
      <w:spacing w:after="120"/>
    </w:pPr>
  </w:style>
  <w:style w:type="character" w:styleId="nfasis">
    <w:name w:val="Emphasis"/>
    <w:uiPriority w:val="20"/>
    <w:qFormat/>
    <w:rsid w:val="00C63FF4"/>
    <w:rPr>
      <w:i/>
      <w:iCs/>
    </w:rPr>
  </w:style>
  <w:style w:type="character" w:customStyle="1" w:styleId="StrongEmphasis">
    <w:name w:val="Strong Emphasis"/>
    <w:rsid w:val="00C63FF4"/>
    <w:rPr>
      <w:b/>
      <w:bCs/>
    </w:rPr>
  </w:style>
  <w:style w:type="numbering" w:customStyle="1" w:styleId="WW8Num2">
    <w:name w:val="WW8Num2"/>
    <w:basedOn w:val="Sinlista"/>
    <w:rsid w:val="00C63FF4"/>
  </w:style>
  <w:style w:type="paragraph" w:customStyle="1" w:styleId="Prrafodelista7">
    <w:name w:val="Párrafo de lista7"/>
    <w:basedOn w:val="Normal"/>
    <w:rsid w:val="00C63FF4"/>
    <w:pPr>
      <w:ind w:left="720"/>
      <w:contextualSpacing/>
      <w:jc w:val="left"/>
    </w:pPr>
    <w:rPr>
      <w:rFonts w:ascii="Bookman Old Style" w:eastAsia="SimSun" w:hAnsi="Bookman Old Style" w:cs="Bookman Old Style"/>
      <w:sz w:val="24"/>
      <w:szCs w:val="24"/>
      <w:lang w:eastAsia="es-ES"/>
    </w:rPr>
  </w:style>
  <w:style w:type="table" w:customStyle="1" w:styleId="Cuadrculaclara-nfasis14">
    <w:name w:val="Cuadrícula clara - Énfasis 14"/>
    <w:basedOn w:val="Tablanormal"/>
    <w:next w:val="Cuadrculaclara-nfasis1"/>
    <w:uiPriority w:val="62"/>
    <w:rsid w:val="00C63FF4"/>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5">
    <w:name w:val="Lista media 1 - Énfasis 15"/>
    <w:basedOn w:val="Tablanormal"/>
    <w:next w:val="Listamedia1-nfasis1"/>
    <w:uiPriority w:val="65"/>
    <w:rsid w:val="00C63FF4"/>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Prrafodelista8">
    <w:name w:val="Párrafo de lista8"/>
    <w:basedOn w:val="Normal"/>
    <w:rsid w:val="00C63FF4"/>
    <w:pPr>
      <w:ind w:left="720"/>
      <w:contextualSpacing/>
      <w:jc w:val="left"/>
    </w:pPr>
    <w:rPr>
      <w:rFonts w:ascii="Bookman Old Style" w:eastAsia="SimSun" w:hAnsi="Bookman Old Style" w:cs="Bookman Old Style"/>
      <w:sz w:val="24"/>
      <w:szCs w:val="24"/>
      <w:lang w:eastAsia="es-ES"/>
    </w:rPr>
  </w:style>
  <w:style w:type="table" w:customStyle="1" w:styleId="Tablaconcuadrcula101">
    <w:name w:val="Tabla con cuadrícula101"/>
    <w:basedOn w:val="Tablanormal"/>
    <w:next w:val="Tablaconcuadrcula"/>
    <w:uiPriority w:val="59"/>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C63FF4"/>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C63FF4"/>
  </w:style>
  <w:style w:type="numbering" w:customStyle="1" w:styleId="Sinlista116">
    <w:name w:val="Sin lista116"/>
    <w:next w:val="Sinlista"/>
    <w:uiPriority w:val="99"/>
    <w:semiHidden/>
    <w:unhideWhenUsed/>
    <w:rsid w:val="00C63FF4"/>
  </w:style>
  <w:style w:type="table" w:customStyle="1" w:styleId="Tablaconcuadrcula28">
    <w:name w:val="Tabla con cuadrícula28"/>
    <w:basedOn w:val="Tablanormal"/>
    <w:next w:val="Tablaconcuadrcula"/>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63FF4"/>
  </w:style>
  <w:style w:type="numbering" w:customStyle="1" w:styleId="Sinlista123">
    <w:name w:val="Sin lista123"/>
    <w:next w:val="Sinlista"/>
    <w:semiHidden/>
    <w:rsid w:val="00C63FF4"/>
  </w:style>
  <w:style w:type="table" w:customStyle="1" w:styleId="Tablaconcuadrcula37">
    <w:name w:val="Tabla con cuadrícula37"/>
    <w:basedOn w:val="Tablanormal"/>
    <w:next w:val="Tablaconcuadrcula"/>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C63FF4"/>
  </w:style>
  <w:style w:type="numbering" w:customStyle="1" w:styleId="Sinlista132">
    <w:name w:val="Sin lista132"/>
    <w:next w:val="Sinlista"/>
    <w:uiPriority w:val="99"/>
    <w:semiHidden/>
    <w:unhideWhenUsed/>
    <w:rsid w:val="00C63FF4"/>
  </w:style>
  <w:style w:type="numbering" w:customStyle="1" w:styleId="Sinlista52">
    <w:name w:val="Sin lista52"/>
    <w:next w:val="Sinlista"/>
    <w:uiPriority w:val="99"/>
    <w:semiHidden/>
    <w:unhideWhenUsed/>
    <w:rsid w:val="00C63FF4"/>
  </w:style>
  <w:style w:type="numbering" w:customStyle="1" w:styleId="Sinlista142">
    <w:name w:val="Sin lista142"/>
    <w:next w:val="Sinlista"/>
    <w:semiHidden/>
    <w:rsid w:val="00C63FF4"/>
  </w:style>
  <w:style w:type="table" w:customStyle="1" w:styleId="Tablaconcuadrcula43">
    <w:name w:val="Tabla con cuadrícula43"/>
    <w:basedOn w:val="Tablanormal"/>
    <w:next w:val="Tablaconcuadrcula"/>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C63FF4"/>
  </w:style>
  <w:style w:type="numbering" w:customStyle="1" w:styleId="Sinlista152">
    <w:name w:val="Sin lista152"/>
    <w:next w:val="Sinlista"/>
    <w:semiHidden/>
    <w:rsid w:val="00C63FF4"/>
  </w:style>
  <w:style w:type="table" w:customStyle="1" w:styleId="Tablaconcuadrcula52">
    <w:name w:val="Tabla con cuadrícula52"/>
    <w:basedOn w:val="Tablanormal"/>
    <w:next w:val="Tablaconcuadrcula"/>
    <w:uiPriority w:val="59"/>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C63FF4"/>
  </w:style>
  <w:style w:type="numbering" w:customStyle="1" w:styleId="Sinlista162">
    <w:name w:val="Sin lista162"/>
    <w:next w:val="Sinlista"/>
    <w:semiHidden/>
    <w:rsid w:val="00C63FF4"/>
  </w:style>
  <w:style w:type="table" w:customStyle="1" w:styleId="Tablaconcuadrcula62">
    <w:name w:val="Tabla con cuadrícula62"/>
    <w:basedOn w:val="Tablanormal"/>
    <w:next w:val="Tablaconcuadrcula"/>
    <w:uiPriority w:val="59"/>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63FF4"/>
  </w:style>
  <w:style w:type="numbering" w:customStyle="1" w:styleId="Sinlista172">
    <w:name w:val="Sin lista172"/>
    <w:next w:val="Sinlista"/>
    <w:uiPriority w:val="99"/>
    <w:semiHidden/>
    <w:unhideWhenUsed/>
    <w:rsid w:val="00C63FF4"/>
  </w:style>
  <w:style w:type="numbering" w:customStyle="1" w:styleId="Sinlista91">
    <w:name w:val="Sin lista91"/>
    <w:next w:val="Sinlista"/>
    <w:uiPriority w:val="99"/>
    <w:semiHidden/>
    <w:unhideWhenUsed/>
    <w:rsid w:val="00C63FF4"/>
  </w:style>
  <w:style w:type="table" w:customStyle="1" w:styleId="Tablaconcuadrcula71">
    <w:name w:val="Tabla con cuadrícula71"/>
    <w:basedOn w:val="Tablanormal"/>
    <w:next w:val="Tablaconcuadrcula"/>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2">
    <w:name w:val="Tabla elegante2"/>
    <w:basedOn w:val="Tablanormal"/>
    <w:next w:val="Tablaelegante"/>
    <w:rsid w:val="00C63FF4"/>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411">
    <w:name w:val="Estilo411"/>
    <w:rsid w:val="00C63FF4"/>
    <w:pPr>
      <w:numPr>
        <w:numId w:val="13"/>
      </w:numPr>
    </w:pPr>
  </w:style>
  <w:style w:type="numbering" w:customStyle="1" w:styleId="Estilo511">
    <w:name w:val="Estilo511"/>
    <w:uiPriority w:val="99"/>
    <w:rsid w:val="00C63FF4"/>
    <w:pPr>
      <w:numPr>
        <w:numId w:val="14"/>
      </w:numPr>
    </w:pPr>
  </w:style>
  <w:style w:type="numbering" w:customStyle="1" w:styleId="Sinlista181">
    <w:name w:val="Sin lista181"/>
    <w:next w:val="Sinlista"/>
    <w:uiPriority w:val="99"/>
    <w:semiHidden/>
    <w:unhideWhenUsed/>
    <w:rsid w:val="00C63FF4"/>
  </w:style>
  <w:style w:type="numbering" w:customStyle="1" w:styleId="Sinlista211">
    <w:name w:val="Sin lista211"/>
    <w:next w:val="Sinlista"/>
    <w:uiPriority w:val="99"/>
    <w:semiHidden/>
    <w:unhideWhenUsed/>
    <w:rsid w:val="00C63FF4"/>
  </w:style>
  <w:style w:type="table" w:customStyle="1" w:styleId="Tablaconcuadrcula151">
    <w:name w:val="Tabla con cuadrícula151"/>
    <w:basedOn w:val="Tablanormal"/>
    <w:next w:val="Tablaconcuadrcula"/>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1">
    <w:name w:val="Tabla elegante11"/>
    <w:basedOn w:val="Tablanormal"/>
    <w:next w:val="Tablaelegante"/>
    <w:rsid w:val="00C63FF4"/>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411">
    <w:name w:val="Tabla con cuadrícula411"/>
    <w:basedOn w:val="Tablanormal"/>
    <w:next w:val="Tablaconcuadrcula"/>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C63FF4"/>
  </w:style>
  <w:style w:type="numbering" w:customStyle="1" w:styleId="Sinlista101">
    <w:name w:val="Sin lista101"/>
    <w:next w:val="Sinlista"/>
    <w:uiPriority w:val="99"/>
    <w:semiHidden/>
    <w:unhideWhenUsed/>
    <w:rsid w:val="00C63FF4"/>
  </w:style>
  <w:style w:type="numbering" w:customStyle="1" w:styleId="Sinlista191">
    <w:name w:val="Sin lista191"/>
    <w:next w:val="Sinlista"/>
    <w:uiPriority w:val="99"/>
    <w:semiHidden/>
    <w:unhideWhenUsed/>
    <w:rsid w:val="00C63FF4"/>
  </w:style>
  <w:style w:type="numbering" w:customStyle="1" w:styleId="Sinlista201">
    <w:name w:val="Sin lista201"/>
    <w:next w:val="Sinlista"/>
    <w:uiPriority w:val="99"/>
    <w:semiHidden/>
    <w:unhideWhenUsed/>
    <w:rsid w:val="00C63FF4"/>
  </w:style>
  <w:style w:type="numbering" w:customStyle="1" w:styleId="Sinlista221">
    <w:name w:val="Sin lista221"/>
    <w:next w:val="Sinlista"/>
    <w:uiPriority w:val="99"/>
    <w:semiHidden/>
    <w:unhideWhenUsed/>
    <w:rsid w:val="00C63FF4"/>
  </w:style>
  <w:style w:type="numbering" w:customStyle="1" w:styleId="Sinlista1101">
    <w:name w:val="Sin lista1101"/>
    <w:next w:val="Sinlista"/>
    <w:uiPriority w:val="99"/>
    <w:semiHidden/>
    <w:unhideWhenUsed/>
    <w:rsid w:val="00C63FF4"/>
  </w:style>
  <w:style w:type="numbering" w:customStyle="1" w:styleId="Sinlista1121">
    <w:name w:val="Sin lista1121"/>
    <w:next w:val="Sinlista"/>
    <w:semiHidden/>
    <w:rsid w:val="00C63FF4"/>
  </w:style>
  <w:style w:type="table" w:customStyle="1" w:styleId="Tablaconcuadrcula81">
    <w:name w:val="Tabla con cuadrícula81"/>
    <w:basedOn w:val="Tablanormal"/>
    <w:next w:val="Tablaconcuadrcula"/>
    <w:uiPriority w:val="59"/>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C63FF4"/>
  </w:style>
  <w:style w:type="numbering" w:customStyle="1" w:styleId="Sinlista1211">
    <w:name w:val="Sin lista1211"/>
    <w:next w:val="Sinlista"/>
    <w:semiHidden/>
    <w:rsid w:val="00C63FF4"/>
  </w:style>
  <w:style w:type="table" w:customStyle="1" w:styleId="Cuadrculaclara-nfasis131">
    <w:name w:val="Cuadrícula clara - Énfasis 131"/>
    <w:basedOn w:val="Tablanormal"/>
    <w:uiPriority w:val="62"/>
    <w:rsid w:val="00C63FF4"/>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41">
    <w:name w:val="Lista media 1 - Énfasis 141"/>
    <w:basedOn w:val="Tablanormal"/>
    <w:uiPriority w:val="65"/>
    <w:rsid w:val="00C63FF4"/>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1112">
    <w:name w:val="Tabla con cuadrícula1112"/>
    <w:basedOn w:val="Tablanormal"/>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1">
    <w:name w:val="Sin lista241"/>
    <w:next w:val="Sinlista"/>
    <w:semiHidden/>
    <w:rsid w:val="00C63FF4"/>
  </w:style>
  <w:style w:type="table" w:customStyle="1" w:styleId="Tablaconcuadrcula91">
    <w:name w:val="Tabla con cuadrícula91"/>
    <w:basedOn w:val="Tablanormal"/>
    <w:next w:val="Tablaconcuadrcula"/>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
    <w:name w:val="Sin lista1131"/>
    <w:next w:val="Sinlista"/>
    <w:uiPriority w:val="99"/>
    <w:semiHidden/>
    <w:unhideWhenUsed/>
    <w:rsid w:val="00C63FF4"/>
  </w:style>
  <w:style w:type="table" w:customStyle="1" w:styleId="Tablaconcuadrcula171">
    <w:name w:val="Tabla con cuadrícula17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C63FF4"/>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
    <w:name w:val="Sin lista1141"/>
    <w:next w:val="Sinlista"/>
    <w:uiPriority w:val="99"/>
    <w:semiHidden/>
    <w:unhideWhenUsed/>
    <w:rsid w:val="00C63FF4"/>
  </w:style>
  <w:style w:type="numbering" w:customStyle="1" w:styleId="Sinlista11112">
    <w:name w:val="Sin lista11112"/>
    <w:next w:val="Sinlista"/>
    <w:uiPriority w:val="99"/>
    <w:semiHidden/>
    <w:unhideWhenUsed/>
    <w:rsid w:val="00C63FF4"/>
  </w:style>
  <w:style w:type="table" w:customStyle="1" w:styleId="Cuadrculaclara-nfasis121">
    <w:name w:val="Cuadrícula clara - Énfasis 121"/>
    <w:basedOn w:val="Tablanormal"/>
    <w:next w:val="Cuadrculaclara-nfasis13"/>
    <w:uiPriority w:val="62"/>
    <w:rsid w:val="00C63FF4"/>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51">
    <w:name w:val="Sin lista251"/>
    <w:next w:val="Sinlista"/>
    <w:semiHidden/>
    <w:rsid w:val="00C63FF4"/>
  </w:style>
  <w:style w:type="table" w:customStyle="1" w:styleId="Tablaconcuadrcula271">
    <w:name w:val="Tabla con cuadrícula271"/>
    <w:basedOn w:val="Tablanormal"/>
    <w:next w:val="Tablaconcuadrcula"/>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C63FF4"/>
  </w:style>
  <w:style w:type="numbering" w:customStyle="1" w:styleId="Sinlista1221">
    <w:name w:val="Sin lista1221"/>
    <w:next w:val="Sinlista"/>
    <w:semiHidden/>
    <w:rsid w:val="00C63FF4"/>
  </w:style>
  <w:style w:type="table" w:customStyle="1" w:styleId="Tablaconcuadrcula361">
    <w:name w:val="Tabla con cuadrícula361"/>
    <w:basedOn w:val="Tablanormal"/>
    <w:next w:val="Tablaconcuadrcula"/>
    <w:uiPriority w:val="59"/>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C63FF4"/>
  </w:style>
  <w:style w:type="numbering" w:customStyle="1" w:styleId="Sinlista1311">
    <w:name w:val="Sin lista1311"/>
    <w:next w:val="Sinlista"/>
    <w:uiPriority w:val="99"/>
    <w:semiHidden/>
    <w:unhideWhenUsed/>
    <w:rsid w:val="00C63FF4"/>
  </w:style>
  <w:style w:type="numbering" w:customStyle="1" w:styleId="Sinlista511">
    <w:name w:val="Sin lista511"/>
    <w:next w:val="Sinlista"/>
    <w:uiPriority w:val="99"/>
    <w:semiHidden/>
    <w:unhideWhenUsed/>
    <w:rsid w:val="00C63FF4"/>
  </w:style>
  <w:style w:type="numbering" w:customStyle="1" w:styleId="Sinlista1411">
    <w:name w:val="Sin lista1411"/>
    <w:next w:val="Sinlista"/>
    <w:semiHidden/>
    <w:rsid w:val="00C63FF4"/>
  </w:style>
  <w:style w:type="table" w:customStyle="1" w:styleId="Tablaconcuadrcula421">
    <w:name w:val="Tabla con cuadrícula421"/>
    <w:basedOn w:val="Tablanormal"/>
    <w:next w:val="Tablaconcuadrcula"/>
    <w:uiPriority w:val="59"/>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
    <w:name w:val="Sin lista611"/>
    <w:next w:val="Sinlista"/>
    <w:uiPriority w:val="99"/>
    <w:semiHidden/>
    <w:unhideWhenUsed/>
    <w:rsid w:val="00C63FF4"/>
  </w:style>
  <w:style w:type="numbering" w:customStyle="1" w:styleId="Sinlista1511">
    <w:name w:val="Sin lista1511"/>
    <w:next w:val="Sinlista"/>
    <w:semiHidden/>
    <w:rsid w:val="00C63FF4"/>
  </w:style>
  <w:style w:type="table" w:customStyle="1" w:styleId="Tablaconcuadrcula511">
    <w:name w:val="Tabla con cuadrícula511"/>
    <w:basedOn w:val="Tablanormal"/>
    <w:next w:val="Tablaconcuadrcula"/>
    <w:uiPriority w:val="59"/>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11">
    <w:name w:val="Lista media 1 - Énfasis 1111"/>
    <w:basedOn w:val="Tablanormal"/>
    <w:next w:val="Listamedia1-nfasis14"/>
    <w:uiPriority w:val="65"/>
    <w:rsid w:val="00C63FF4"/>
    <w:pPr>
      <w:jc w:val="left"/>
    </w:pPr>
    <w:rPr>
      <w:rFonts w:ascii="Calibri" w:eastAsia="Batang"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31">
    <w:name w:val="Lista media 1 - Énfasis 131"/>
    <w:basedOn w:val="Tablanormal"/>
    <w:next w:val="Listamedia1-nfasis14"/>
    <w:uiPriority w:val="65"/>
    <w:rsid w:val="00C63FF4"/>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711">
    <w:name w:val="Sin lista711"/>
    <w:next w:val="Sinlista"/>
    <w:uiPriority w:val="99"/>
    <w:semiHidden/>
    <w:unhideWhenUsed/>
    <w:rsid w:val="00C63FF4"/>
  </w:style>
  <w:style w:type="numbering" w:customStyle="1" w:styleId="Sinlista1611">
    <w:name w:val="Sin lista1611"/>
    <w:next w:val="Sinlista"/>
    <w:semiHidden/>
    <w:rsid w:val="00C63FF4"/>
  </w:style>
  <w:style w:type="table" w:customStyle="1" w:styleId="Tablaconcuadrcula611">
    <w:name w:val="Tabla con cuadrícula611"/>
    <w:basedOn w:val="Tablanormal"/>
    <w:next w:val="Tablaconcuadrcula"/>
    <w:uiPriority w:val="59"/>
    <w:rsid w:val="00C63FF4"/>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C63FF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
    <w:name w:val="Sin lista811"/>
    <w:next w:val="Sinlista"/>
    <w:uiPriority w:val="99"/>
    <w:semiHidden/>
    <w:unhideWhenUsed/>
    <w:rsid w:val="00C63FF4"/>
  </w:style>
  <w:style w:type="numbering" w:customStyle="1" w:styleId="Sinlista1711">
    <w:name w:val="Sin lista1711"/>
    <w:next w:val="Sinlista"/>
    <w:uiPriority w:val="99"/>
    <w:semiHidden/>
    <w:unhideWhenUsed/>
    <w:rsid w:val="00C63FF4"/>
  </w:style>
  <w:style w:type="numbering" w:customStyle="1" w:styleId="WW8Num21">
    <w:name w:val="WW8Num21"/>
    <w:basedOn w:val="Sinlista"/>
    <w:rsid w:val="00C63FF4"/>
    <w:pPr>
      <w:numPr>
        <w:numId w:val="15"/>
      </w:numPr>
    </w:pPr>
  </w:style>
  <w:style w:type="paragraph" w:customStyle="1" w:styleId="Prrafodelista9">
    <w:name w:val="Párrafo de lista9"/>
    <w:basedOn w:val="Normal"/>
    <w:rsid w:val="00C63FF4"/>
    <w:pPr>
      <w:ind w:left="720"/>
      <w:contextualSpacing/>
      <w:jc w:val="left"/>
    </w:pPr>
    <w:rPr>
      <w:rFonts w:ascii="Bookman Old Style" w:eastAsia="SimSun" w:hAnsi="Bookman Old Style" w:cs="Bookman Old Style"/>
      <w:sz w:val="24"/>
      <w:szCs w:val="24"/>
      <w:lang w:eastAsia="es-ES"/>
    </w:rPr>
  </w:style>
  <w:style w:type="paragraph" w:customStyle="1" w:styleId="Pa81">
    <w:name w:val="Pa8+1"/>
    <w:basedOn w:val="Normal"/>
    <w:next w:val="Normal"/>
    <w:uiPriority w:val="99"/>
    <w:rsid w:val="00194EBC"/>
    <w:pPr>
      <w:autoSpaceDE w:val="0"/>
      <w:autoSpaceDN w:val="0"/>
      <w:adjustRightInd w:val="0"/>
      <w:spacing w:line="201" w:lineRule="atLeast"/>
      <w:jc w:val="left"/>
    </w:pPr>
    <w:rPr>
      <w:rFonts w:ascii="Times New Roman" w:eastAsia="Calibri" w:hAnsi="Times New Roman" w:cs="Times New Roman"/>
      <w:sz w:val="24"/>
      <w:szCs w:val="24"/>
    </w:rPr>
  </w:style>
  <w:style w:type="numbering" w:customStyle="1" w:styleId="Sinlista28">
    <w:name w:val="Sin lista28"/>
    <w:next w:val="Sinlista"/>
    <w:uiPriority w:val="99"/>
    <w:semiHidden/>
    <w:unhideWhenUsed/>
    <w:rsid w:val="00065526"/>
  </w:style>
  <w:style w:type="table" w:customStyle="1" w:styleId="Tablaconcuadrcula29">
    <w:name w:val="Tabla con cuadrícula29"/>
    <w:basedOn w:val="Tablanormal"/>
    <w:next w:val="Tablaconcuadrcula"/>
    <w:rsid w:val="00065526"/>
    <w:pPr>
      <w:jc w:val="left"/>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065526"/>
  </w:style>
  <w:style w:type="table" w:customStyle="1" w:styleId="Tablaconcuadrcula114">
    <w:name w:val="Tabla con cuadrícula114"/>
    <w:basedOn w:val="Tablanormal"/>
    <w:next w:val="Tablaconcuadrcula"/>
    <w:uiPriority w:val="59"/>
    <w:rsid w:val="00065526"/>
    <w:pPr>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065526"/>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065526"/>
  </w:style>
  <w:style w:type="numbering" w:customStyle="1" w:styleId="Sinlista1113">
    <w:name w:val="Sin lista1113"/>
    <w:next w:val="Sinlista"/>
    <w:uiPriority w:val="99"/>
    <w:semiHidden/>
    <w:unhideWhenUsed/>
    <w:rsid w:val="00065526"/>
  </w:style>
  <w:style w:type="table" w:customStyle="1" w:styleId="Cuadrculaclara-nfasis15">
    <w:name w:val="Cuadrícula clara - Énfasis 15"/>
    <w:basedOn w:val="Tablanormal"/>
    <w:next w:val="Cuadrculaclara-nfasis1"/>
    <w:uiPriority w:val="62"/>
    <w:rsid w:val="00065526"/>
    <w:pPr>
      <w:jc w:val="left"/>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9">
    <w:name w:val="Sin lista29"/>
    <w:next w:val="Sinlista"/>
    <w:semiHidden/>
    <w:rsid w:val="00065526"/>
  </w:style>
  <w:style w:type="numbering" w:customStyle="1" w:styleId="Sinlista33">
    <w:name w:val="Sin lista33"/>
    <w:next w:val="Sinlista"/>
    <w:uiPriority w:val="99"/>
    <w:semiHidden/>
    <w:unhideWhenUsed/>
    <w:rsid w:val="00065526"/>
  </w:style>
  <w:style w:type="numbering" w:customStyle="1" w:styleId="Sinlista124">
    <w:name w:val="Sin lista124"/>
    <w:next w:val="Sinlista"/>
    <w:semiHidden/>
    <w:rsid w:val="00065526"/>
  </w:style>
  <w:style w:type="numbering" w:customStyle="1" w:styleId="Sinlista43">
    <w:name w:val="Sin lista43"/>
    <w:next w:val="Sinlista"/>
    <w:uiPriority w:val="99"/>
    <w:semiHidden/>
    <w:unhideWhenUsed/>
    <w:rsid w:val="00065526"/>
  </w:style>
  <w:style w:type="numbering" w:customStyle="1" w:styleId="Sinlista133">
    <w:name w:val="Sin lista133"/>
    <w:next w:val="Sinlista"/>
    <w:uiPriority w:val="99"/>
    <w:semiHidden/>
    <w:unhideWhenUsed/>
    <w:rsid w:val="00065526"/>
  </w:style>
  <w:style w:type="numbering" w:customStyle="1" w:styleId="Sinlista53">
    <w:name w:val="Sin lista53"/>
    <w:next w:val="Sinlista"/>
    <w:uiPriority w:val="99"/>
    <w:semiHidden/>
    <w:unhideWhenUsed/>
    <w:rsid w:val="00065526"/>
  </w:style>
  <w:style w:type="numbering" w:customStyle="1" w:styleId="Sinlista143">
    <w:name w:val="Sin lista143"/>
    <w:next w:val="Sinlista"/>
    <w:semiHidden/>
    <w:rsid w:val="00065526"/>
  </w:style>
  <w:style w:type="numbering" w:customStyle="1" w:styleId="Sinlista63">
    <w:name w:val="Sin lista63"/>
    <w:next w:val="Sinlista"/>
    <w:uiPriority w:val="99"/>
    <w:semiHidden/>
    <w:unhideWhenUsed/>
    <w:rsid w:val="00065526"/>
  </w:style>
  <w:style w:type="numbering" w:customStyle="1" w:styleId="Sinlista153">
    <w:name w:val="Sin lista153"/>
    <w:next w:val="Sinlista"/>
    <w:semiHidden/>
    <w:rsid w:val="00065526"/>
  </w:style>
  <w:style w:type="table" w:customStyle="1" w:styleId="Listamedia1-nfasis113">
    <w:name w:val="Lista media 1 - Énfasis 113"/>
    <w:basedOn w:val="Tablanormal"/>
    <w:next w:val="Listamedia1-nfasis1"/>
    <w:uiPriority w:val="65"/>
    <w:rsid w:val="00065526"/>
    <w:pPr>
      <w:jc w:val="left"/>
    </w:pPr>
    <w:rPr>
      <w:rFonts w:ascii="Calibri" w:eastAsia="Batang" w:hAnsi="Calibri" w:cs="Times New Roman"/>
      <w:color w:val="000000"/>
      <w:lang w:val="es-E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6">
    <w:name w:val="Lista media 1 - Énfasis 16"/>
    <w:basedOn w:val="Tablanormal"/>
    <w:next w:val="Listamedia1-nfasis1"/>
    <w:uiPriority w:val="65"/>
    <w:rsid w:val="0006552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73">
    <w:name w:val="Sin lista73"/>
    <w:next w:val="Sinlista"/>
    <w:uiPriority w:val="99"/>
    <w:semiHidden/>
    <w:unhideWhenUsed/>
    <w:rsid w:val="00065526"/>
  </w:style>
  <w:style w:type="numbering" w:customStyle="1" w:styleId="Sinlista163">
    <w:name w:val="Sin lista163"/>
    <w:next w:val="Sinlista"/>
    <w:semiHidden/>
    <w:rsid w:val="00065526"/>
  </w:style>
  <w:style w:type="numbering" w:customStyle="1" w:styleId="Sinlista83">
    <w:name w:val="Sin lista83"/>
    <w:next w:val="Sinlista"/>
    <w:uiPriority w:val="99"/>
    <w:semiHidden/>
    <w:unhideWhenUsed/>
    <w:rsid w:val="00065526"/>
  </w:style>
  <w:style w:type="numbering" w:customStyle="1" w:styleId="Sinlista173">
    <w:name w:val="Sin lista173"/>
    <w:next w:val="Sinlista"/>
    <w:uiPriority w:val="99"/>
    <w:semiHidden/>
    <w:unhideWhenUsed/>
    <w:rsid w:val="00065526"/>
  </w:style>
  <w:style w:type="numbering" w:customStyle="1" w:styleId="Sinlista92">
    <w:name w:val="Sin lista92"/>
    <w:next w:val="Sinlista"/>
    <w:uiPriority w:val="99"/>
    <w:semiHidden/>
    <w:unhideWhenUsed/>
    <w:rsid w:val="00065526"/>
  </w:style>
  <w:style w:type="numbering" w:customStyle="1" w:styleId="Estilo42">
    <w:name w:val="Estilo42"/>
    <w:rsid w:val="00065526"/>
  </w:style>
  <w:style w:type="numbering" w:customStyle="1" w:styleId="Estilo52">
    <w:name w:val="Estilo52"/>
    <w:uiPriority w:val="99"/>
    <w:rsid w:val="00065526"/>
  </w:style>
  <w:style w:type="numbering" w:customStyle="1" w:styleId="Sinlista182">
    <w:name w:val="Sin lista182"/>
    <w:next w:val="Sinlista"/>
    <w:uiPriority w:val="99"/>
    <w:semiHidden/>
    <w:unhideWhenUsed/>
    <w:rsid w:val="00065526"/>
  </w:style>
  <w:style w:type="numbering" w:customStyle="1" w:styleId="Sinlista212">
    <w:name w:val="Sin lista212"/>
    <w:next w:val="Sinlista"/>
    <w:uiPriority w:val="99"/>
    <w:semiHidden/>
    <w:unhideWhenUsed/>
    <w:rsid w:val="00065526"/>
  </w:style>
  <w:style w:type="numbering" w:customStyle="1" w:styleId="Sinlista102">
    <w:name w:val="Sin lista102"/>
    <w:next w:val="Sinlista"/>
    <w:uiPriority w:val="99"/>
    <w:semiHidden/>
    <w:unhideWhenUsed/>
    <w:rsid w:val="00065526"/>
  </w:style>
  <w:style w:type="numbering" w:customStyle="1" w:styleId="Sinlista192">
    <w:name w:val="Sin lista192"/>
    <w:next w:val="Sinlista"/>
    <w:uiPriority w:val="99"/>
    <w:semiHidden/>
    <w:unhideWhenUsed/>
    <w:rsid w:val="00065526"/>
  </w:style>
  <w:style w:type="numbering" w:customStyle="1" w:styleId="Sinlista202">
    <w:name w:val="Sin lista202"/>
    <w:next w:val="Sinlista"/>
    <w:uiPriority w:val="99"/>
    <w:semiHidden/>
    <w:unhideWhenUsed/>
    <w:rsid w:val="00065526"/>
  </w:style>
  <w:style w:type="numbering" w:customStyle="1" w:styleId="Sinlista222">
    <w:name w:val="Sin lista222"/>
    <w:next w:val="Sinlista"/>
    <w:uiPriority w:val="99"/>
    <w:semiHidden/>
    <w:unhideWhenUsed/>
    <w:rsid w:val="00065526"/>
  </w:style>
  <w:style w:type="numbering" w:customStyle="1" w:styleId="Sinlista1102">
    <w:name w:val="Sin lista1102"/>
    <w:next w:val="Sinlista"/>
    <w:uiPriority w:val="99"/>
    <w:semiHidden/>
    <w:unhideWhenUsed/>
    <w:rsid w:val="00065526"/>
  </w:style>
  <w:style w:type="numbering" w:customStyle="1" w:styleId="Sinlista1122">
    <w:name w:val="Sin lista1122"/>
    <w:next w:val="Sinlista"/>
    <w:semiHidden/>
    <w:rsid w:val="00065526"/>
  </w:style>
  <w:style w:type="numbering" w:customStyle="1" w:styleId="Sinlista232">
    <w:name w:val="Sin lista232"/>
    <w:next w:val="Sinlista"/>
    <w:uiPriority w:val="99"/>
    <w:semiHidden/>
    <w:unhideWhenUsed/>
    <w:rsid w:val="00065526"/>
  </w:style>
  <w:style w:type="numbering" w:customStyle="1" w:styleId="Sinlista1212">
    <w:name w:val="Sin lista1212"/>
    <w:next w:val="Sinlista"/>
    <w:semiHidden/>
    <w:rsid w:val="00065526"/>
  </w:style>
  <w:style w:type="numbering" w:customStyle="1" w:styleId="Sinlista242">
    <w:name w:val="Sin lista242"/>
    <w:next w:val="Sinlista"/>
    <w:semiHidden/>
    <w:rsid w:val="00065526"/>
  </w:style>
  <w:style w:type="numbering" w:customStyle="1" w:styleId="Sinlista1132">
    <w:name w:val="Sin lista1132"/>
    <w:next w:val="Sinlista"/>
    <w:uiPriority w:val="99"/>
    <w:semiHidden/>
    <w:unhideWhenUsed/>
    <w:rsid w:val="00065526"/>
  </w:style>
  <w:style w:type="numbering" w:customStyle="1" w:styleId="Sinlista1142">
    <w:name w:val="Sin lista1142"/>
    <w:next w:val="Sinlista"/>
    <w:uiPriority w:val="99"/>
    <w:semiHidden/>
    <w:unhideWhenUsed/>
    <w:rsid w:val="00065526"/>
  </w:style>
  <w:style w:type="numbering" w:customStyle="1" w:styleId="Sinlista11113">
    <w:name w:val="Sin lista11113"/>
    <w:next w:val="Sinlista"/>
    <w:uiPriority w:val="99"/>
    <w:semiHidden/>
    <w:unhideWhenUsed/>
    <w:rsid w:val="00065526"/>
  </w:style>
  <w:style w:type="numbering" w:customStyle="1" w:styleId="Sinlista252">
    <w:name w:val="Sin lista252"/>
    <w:next w:val="Sinlista"/>
    <w:semiHidden/>
    <w:rsid w:val="00065526"/>
  </w:style>
  <w:style w:type="numbering" w:customStyle="1" w:styleId="Sinlista312">
    <w:name w:val="Sin lista312"/>
    <w:next w:val="Sinlista"/>
    <w:uiPriority w:val="99"/>
    <w:semiHidden/>
    <w:unhideWhenUsed/>
    <w:rsid w:val="00065526"/>
  </w:style>
  <w:style w:type="numbering" w:customStyle="1" w:styleId="Sinlista1222">
    <w:name w:val="Sin lista1222"/>
    <w:next w:val="Sinlista"/>
    <w:semiHidden/>
    <w:rsid w:val="00065526"/>
  </w:style>
  <w:style w:type="numbering" w:customStyle="1" w:styleId="Sinlista412">
    <w:name w:val="Sin lista412"/>
    <w:next w:val="Sinlista"/>
    <w:uiPriority w:val="99"/>
    <w:semiHidden/>
    <w:unhideWhenUsed/>
    <w:rsid w:val="00065526"/>
  </w:style>
  <w:style w:type="numbering" w:customStyle="1" w:styleId="Sinlista1312">
    <w:name w:val="Sin lista1312"/>
    <w:next w:val="Sinlista"/>
    <w:uiPriority w:val="99"/>
    <w:semiHidden/>
    <w:unhideWhenUsed/>
    <w:rsid w:val="00065526"/>
  </w:style>
  <w:style w:type="numbering" w:customStyle="1" w:styleId="Sinlista512">
    <w:name w:val="Sin lista512"/>
    <w:next w:val="Sinlista"/>
    <w:uiPriority w:val="99"/>
    <w:semiHidden/>
    <w:unhideWhenUsed/>
    <w:rsid w:val="00065526"/>
  </w:style>
  <w:style w:type="numbering" w:customStyle="1" w:styleId="Sinlista1412">
    <w:name w:val="Sin lista1412"/>
    <w:next w:val="Sinlista"/>
    <w:semiHidden/>
    <w:rsid w:val="00065526"/>
  </w:style>
  <w:style w:type="numbering" w:customStyle="1" w:styleId="Sinlista612">
    <w:name w:val="Sin lista612"/>
    <w:next w:val="Sinlista"/>
    <w:uiPriority w:val="99"/>
    <w:semiHidden/>
    <w:unhideWhenUsed/>
    <w:rsid w:val="00065526"/>
  </w:style>
  <w:style w:type="numbering" w:customStyle="1" w:styleId="Sinlista1512">
    <w:name w:val="Sin lista1512"/>
    <w:next w:val="Sinlista"/>
    <w:semiHidden/>
    <w:rsid w:val="00065526"/>
  </w:style>
  <w:style w:type="numbering" w:customStyle="1" w:styleId="Sinlista712">
    <w:name w:val="Sin lista712"/>
    <w:next w:val="Sinlista"/>
    <w:uiPriority w:val="99"/>
    <w:semiHidden/>
    <w:unhideWhenUsed/>
    <w:rsid w:val="00065526"/>
  </w:style>
  <w:style w:type="numbering" w:customStyle="1" w:styleId="Sinlista1612">
    <w:name w:val="Sin lista1612"/>
    <w:next w:val="Sinlista"/>
    <w:semiHidden/>
    <w:rsid w:val="00065526"/>
  </w:style>
  <w:style w:type="numbering" w:customStyle="1" w:styleId="Sinlista812">
    <w:name w:val="Sin lista812"/>
    <w:next w:val="Sinlista"/>
    <w:uiPriority w:val="99"/>
    <w:semiHidden/>
    <w:unhideWhenUsed/>
    <w:rsid w:val="00065526"/>
  </w:style>
  <w:style w:type="numbering" w:customStyle="1" w:styleId="Sinlista1712">
    <w:name w:val="Sin lista1712"/>
    <w:next w:val="Sinlista"/>
    <w:uiPriority w:val="99"/>
    <w:semiHidden/>
    <w:unhideWhenUsed/>
    <w:rsid w:val="00065526"/>
  </w:style>
  <w:style w:type="numbering" w:customStyle="1" w:styleId="Sinlista261">
    <w:name w:val="Sin lista261"/>
    <w:next w:val="Sinlista"/>
    <w:uiPriority w:val="99"/>
    <w:semiHidden/>
    <w:unhideWhenUsed/>
    <w:rsid w:val="00065526"/>
  </w:style>
  <w:style w:type="table" w:customStyle="1" w:styleId="Tablaconcuadrcula102">
    <w:name w:val="Tabla con cuadrícula102"/>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12">
    <w:name w:val="Estilo412"/>
    <w:rsid w:val="00065526"/>
  </w:style>
  <w:style w:type="numbering" w:customStyle="1" w:styleId="Estilo512">
    <w:name w:val="Estilo512"/>
    <w:uiPriority w:val="99"/>
    <w:rsid w:val="00065526"/>
    <w:pPr>
      <w:numPr>
        <w:numId w:val="61"/>
      </w:numPr>
    </w:pPr>
  </w:style>
  <w:style w:type="numbering" w:customStyle="1" w:styleId="Sinlista1151">
    <w:name w:val="Sin lista1151"/>
    <w:next w:val="Sinlista"/>
    <w:uiPriority w:val="99"/>
    <w:semiHidden/>
    <w:unhideWhenUsed/>
    <w:rsid w:val="00065526"/>
  </w:style>
  <w:style w:type="numbering" w:customStyle="1" w:styleId="Sinlista271">
    <w:name w:val="Sin lista271"/>
    <w:next w:val="Sinlista"/>
    <w:uiPriority w:val="99"/>
    <w:semiHidden/>
    <w:unhideWhenUsed/>
    <w:rsid w:val="00065526"/>
  </w:style>
  <w:style w:type="table" w:customStyle="1" w:styleId="Tablaconcuadrcula191">
    <w:name w:val="Tabla con cuadrícula191"/>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065526"/>
  </w:style>
  <w:style w:type="table" w:customStyle="1" w:styleId="Tablaconcuadrcula281">
    <w:name w:val="Tabla con cuadrícula281"/>
    <w:basedOn w:val="Tablanormal"/>
    <w:next w:val="Tablaconcuadrcula"/>
    <w:uiPriority w:val="59"/>
    <w:rsid w:val="0006552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1">
    <w:name w:val="Sin lista281"/>
    <w:next w:val="Sinlista"/>
    <w:uiPriority w:val="99"/>
    <w:semiHidden/>
    <w:unhideWhenUsed/>
    <w:rsid w:val="00065526"/>
  </w:style>
  <w:style w:type="table" w:customStyle="1" w:styleId="Tablaconcuadrcula201">
    <w:name w:val="Tabla con cuadrícula201"/>
    <w:basedOn w:val="Tablanormal"/>
    <w:next w:val="Tablaconcuadrcula"/>
    <w:uiPriority w:val="59"/>
    <w:rsid w:val="0006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rsid w:val="00065526"/>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065526"/>
  </w:style>
  <w:style w:type="numbering" w:customStyle="1" w:styleId="Sinlista1181">
    <w:name w:val="Sin lista1181"/>
    <w:next w:val="Sinlista"/>
    <w:uiPriority w:val="99"/>
    <w:semiHidden/>
    <w:unhideWhenUsed/>
    <w:rsid w:val="00065526"/>
  </w:style>
  <w:style w:type="table" w:customStyle="1" w:styleId="Cuadrculaclara-nfasis1111">
    <w:name w:val="Cuadrícula clara - Énfasis 1111"/>
    <w:basedOn w:val="Tablanormal"/>
    <w:uiPriority w:val="62"/>
    <w:rsid w:val="00065526"/>
    <w:pPr>
      <w:jc w:val="left"/>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inlista291">
    <w:name w:val="Sin lista291"/>
    <w:next w:val="Sinlista"/>
    <w:semiHidden/>
    <w:rsid w:val="00065526"/>
  </w:style>
  <w:style w:type="numbering" w:customStyle="1" w:styleId="Sinlista321">
    <w:name w:val="Sin lista321"/>
    <w:next w:val="Sinlista"/>
    <w:uiPriority w:val="99"/>
    <w:semiHidden/>
    <w:unhideWhenUsed/>
    <w:rsid w:val="00065526"/>
  </w:style>
  <w:style w:type="numbering" w:customStyle="1" w:styleId="Sinlista1231">
    <w:name w:val="Sin lista1231"/>
    <w:next w:val="Sinlista"/>
    <w:semiHidden/>
    <w:rsid w:val="00065526"/>
  </w:style>
  <w:style w:type="table" w:customStyle="1" w:styleId="Tablaconcuadrcula38">
    <w:name w:val="Tabla con cuadrícula38"/>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
    <w:name w:val="Sin lista421"/>
    <w:next w:val="Sinlista"/>
    <w:uiPriority w:val="99"/>
    <w:semiHidden/>
    <w:unhideWhenUsed/>
    <w:rsid w:val="00065526"/>
  </w:style>
  <w:style w:type="numbering" w:customStyle="1" w:styleId="Sinlista1321">
    <w:name w:val="Sin lista1321"/>
    <w:next w:val="Sinlista"/>
    <w:uiPriority w:val="99"/>
    <w:semiHidden/>
    <w:unhideWhenUsed/>
    <w:rsid w:val="00065526"/>
  </w:style>
  <w:style w:type="numbering" w:customStyle="1" w:styleId="Sinlista521">
    <w:name w:val="Sin lista521"/>
    <w:next w:val="Sinlista"/>
    <w:uiPriority w:val="99"/>
    <w:semiHidden/>
    <w:unhideWhenUsed/>
    <w:rsid w:val="00065526"/>
  </w:style>
  <w:style w:type="numbering" w:customStyle="1" w:styleId="Sinlista1421">
    <w:name w:val="Sin lista1421"/>
    <w:next w:val="Sinlista"/>
    <w:semiHidden/>
    <w:rsid w:val="00065526"/>
  </w:style>
  <w:style w:type="table" w:customStyle="1" w:styleId="Tablaconcuadrcula44">
    <w:name w:val="Tabla con cuadrícula44"/>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
    <w:name w:val="Sin lista621"/>
    <w:next w:val="Sinlista"/>
    <w:uiPriority w:val="99"/>
    <w:semiHidden/>
    <w:unhideWhenUsed/>
    <w:rsid w:val="00065526"/>
  </w:style>
  <w:style w:type="numbering" w:customStyle="1" w:styleId="Sinlista1521">
    <w:name w:val="Sin lista1521"/>
    <w:next w:val="Sinlista"/>
    <w:semiHidden/>
    <w:rsid w:val="00065526"/>
  </w:style>
  <w:style w:type="table" w:customStyle="1" w:styleId="Listamedia1-nfasis1121">
    <w:name w:val="Lista media 1 - Énfasis 1121"/>
    <w:basedOn w:val="Tablanormal"/>
    <w:next w:val="Listamedia1-nfasis12"/>
    <w:uiPriority w:val="65"/>
    <w:rsid w:val="00065526"/>
    <w:pPr>
      <w:jc w:val="left"/>
    </w:pPr>
    <w:rPr>
      <w:rFonts w:eastAsia="Batang"/>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amedia1-nfasis1211">
    <w:name w:val="Lista media 1 - Énfasis 1211"/>
    <w:basedOn w:val="Tablanormal"/>
    <w:uiPriority w:val="65"/>
    <w:rsid w:val="000655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inlista721">
    <w:name w:val="Sin lista721"/>
    <w:next w:val="Sinlista"/>
    <w:uiPriority w:val="99"/>
    <w:semiHidden/>
    <w:unhideWhenUsed/>
    <w:rsid w:val="00065526"/>
  </w:style>
  <w:style w:type="numbering" w:customStyle="1" w:styleId="Sinlista1621">
    <w:name w:val="Sin lista1621"/>
    <w:next w:val="Sinlista"/>
    <w:semiHidden/>
    <w:rsid w:val="00065526"/>
  </w:style>
  <w:style w:type="numbering" w:customStyle="1" w:styleId="Sinlista821">
    <w:name w:val="Sin lista821"/>
    <w:next w:val="Sinlista"/>
    <w:uiPriority w:val="99"/>
    <w:semiHidden/>
    <w:unhideWhenUsed/>
    <w:rsid w:val="00065526"/>
  </w:style>
  <w:style w:type="numbering" w:customStyle="1" w:styleId="Sinlista1721">
    <w:name w:val="Sin lista1721"/>
    <w:next w:val="Sinlista"/>
    <w:uiPriority w:val="99"/>
    <w:semiHidden/>
    <w:unhideWhenUsed/>
    <w:rsid w:val="00065526"/>
  </w:style>
  <w:style w:type="numbering" w:customStyle="1" w:styleId="Sinlista911">
    <w:name w:val="Sin lista911"/>
    <w:next w:val="Sinlista"/>
    <w:uiPriority w:val="99"/>
    <w:semiHidden/>
    <w:unhideWhenUsed/>
    <w:rsid w:val="00065526"/>
  </w:style>
  <w:style w:type="table" w:customStyle="1" w:styleId="Tablaelegante3">
    <w:name w:val="Tabla elegante3"/>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421">
    <w:name w:val="Estilo421"/>
    <w:rsid w:val="00065526"/>
    <w:pPr>
      <w:numPr>
        <w:numId w:val="6"/>
      </w:numPr>
    </w:pPr>
  </w:style>
  <w:style w:type="numbering" w:customStyle="1" w:styleId="Estilo521">
    <w:name w:val="Estilo521"/>
    <w:uiPriority w:val="99"/>
    <w:rsid w:val="00065526"/>
  </w:style>
  <w:style w:type="numbering" w:customStyle="1" w:styleId="Sinlista1811">
    <w:name w:val="Sin lista1811"/>
    <w:next w:val="Sinlista"/>
    <w:uiPriority w:val="99"/>
    <w:semiHidden/>
    <w:unhideWhenUsed/>
    <w:rsid w:val="00065526"/>
  </w:style>
  <w:style w:type="numbering" w:customStyle="1" w:styleId="Sinlista2111">
    <w:name w:val="Sin lista2111"/>
    <w:next w:val="Sinlista"/>
    <w:uiPriority w:val="99"/>
    <w:semiHidden/>
    <w:unhideWhenUsed/>
    <w:rsid w:val="00065526"/>
  </w:style>
  <w:style w:type="table" w:customStyle="1" w:styleId="Tablaelegante12">
    <w:name w:val="Tabla elegante12"/>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412">
    <w:name w:val="Tabla con cuadrícula412"/>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
    <w:name w:val="Sin lista11121"/>
    <w:next w:val="Sinlista"/>
    <w:uiPriority w:val="99"/>
    <w:semiHidden/>
    <w:unhideWhenUsed/>
    <w:rsid w:val="00065526"/>
  </w:style>
  <w:style w:type="table" w:customStyle="1" w:styleId="Tablaconcuadrcula2511">
    <w:name w:val="Tabla con cuadrícula2511"/>
    <w:basedOn w:val="Tablanormal"/>
    <w:next w:val="Tablaconcuadrcula"/>
    <w:uiPriority w:val="59"/>
    <w:rsid w:val="0006552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065526"/>
  </w:style>
  <w:style w:type="numbering" w:customStyle="1" w:styleId="Sinlista1911">
    <w:name w:val="Sin lista1911"/>
    <w:next w:val="Sinlista"/>
    <w:uiPriority w:val="99"/>
    <w:semiHidden/>
    <w:unhideWhenUsed/>
    <w:rsid w:val="00065526"/>
  </w:style>
  <w:style w:type="numbering" w:customStyle="1" w:styleId="Sinlista2011">
    <w:name w:val="Sin lista2011"/>
    <w:next w:val="Sinlista"/>
    <w:uiPriority w:val="99"/>
    <w:semiHidden/>
    <w:unhideWhenUsed/>
    <w:rsid w:val="00065526"/>
  </w:style>
  <w:style w:type="numbering" w:customStyle="1" w:styleId="Sinlista2211">
    <w:name w:val="Sin lista2211"/>
    <w:next w:val="Sinlista"/>
    <w:uiPriority w:val="99"/>
    <w:semiHidden/>
    <w:unhideWhenUsed/>
    <w:rsid w:val="00065526"/>
  </w:style>
  <w:style w:type="numbering" w:customStyle="1" w:styleId="Sinlista11011">
    <w:name w:val="Sin lista11011"/>
    <w:next w:val="Sinlista"/>
    <w:uiPriority w:val="99"/>
    <w:semiHidden/>
    <w:unhideWhenUsed/>
    <w:rsid w:val="00065526"/>
  </w:style>
  <w:style w:type="numbering" w:customStyle="1" w:styleId="Sinlista11211">
    <w:name w:val="Sin lista11211"/>
    <w:next w:val="Sinlista"/>
    <w:semiHidden/>
    <w:rsid w:val="00065526"/>
  </w:style>
  <w:style w:type="numbering" w:customStyle="1" w:styleId="Sinlista2311">
    <w:name w:val="Sin lista2311"/>
    <w:next w:val="Sinlista"/>
    <w:uiPriority w:val="99"/>
    <w:semiHidden/>
    <w:unhideWhenUsed/>
    <w:rsid w:val="00065526"/>
  </w:style>
  <w:style w:type="numbering" w:customStyle="1" w:styleId="Sinlista12111">
    <w:name w:val="Sin lista12111"/>
    <w:next w:val="Sinlista"/>
    <w:semiHidden/>
    <w:rsid w:val="00065526"/>
  </w:style>
  <w:style w:type="numbering" w:customStyle="1" w:styleId="Sinlista2411">
    <w:name w:val="Sin lista2411"/>
    <w:next w:val="Sinlista"/>
    <w:semiHidden/>
    <w:rsid w:val="00065526"/>
  </w:style>
  <w:style w:type="numbering" w:customStyle="1" w:styleId="Sinlista11311">
    <w:name w:val="Sin lista11311"/>
    <w:next w:val="Sinlista"/>
    <w:uiPriority w:val="99"/>
    <w:semiHidden/>
    <w:unhideWhenUsed/>
    <w:rsid w:val="00065526"/>
  </w:style>
  <w:style w:type="numbering" w:customStyle="1" w:styleId="Sinlista11411">
    <w:name w:val="Sin lista11411"/>
    <w:next w:val="Sinlista"/>
    <w:uiPriority w:val="99"/>
    <w:semiHidden/>
    <w:unhideWhenUsed/>
    <w:rsid w:val="00065526"/>
  </w:style>
  <w:style w:type="numbering" w:customStyle="1" w:styleId="Sinlista111111">
    <w:name w:val="Sin lista111111"/>
    <w:next w:val="Sinlista"/>
    <w:uiPriority w:val="99"/>
    <w:semiHidden/>
    <w:unhideWhenUsed/>
    <w:rsid w:val="00065526"/>
  </w:style>
  <w:style w:type="numbering" w:customStyle="1" w:styleId="Sinlista2511">
    <w:name w:val="Sin lista2511"/>
    <w:next w:val="Sinlista"/>
    <w:semiHidden/>
    <w:rsid w:val="00065526"/>
  </w:style>
  <w:style w:type="numbering" w:customStyle="1" w:styleId="Sinlista3111">
    <w:name w:val="Sin lista3111"/>
    <w:next w:val="Sinlista"/>
    <w:uiPriority w:val="99"/>
    <w:semiHidden/>
    <w:unhideWhenUsed/>
    <w:rsid w:val="00065526"/>
  </w:style>
  <w:style w:type="numbering" w:customStyle="1" w:styleId="Sinlista12211">
    <w:name w:val="Sin lista12211"/>
    <w:next w:val="Sinlista"/>
    <w:semiHidden/>
    <w:rsid w:val="00065526"/>
  </w:style>
  <w:style w:type="numbering" w:customStyle="1" w:styleId="Sinlista4111">
    <w:name w:val="Sin lista4111"/>
    <w:next w:val="Sinlista"/>
    <w:uiPriority w:val="99"/>
    <w:semiHidden/>
    <w:unhideWhenUsed/>
    <w:rsid w:val="00065526"/>
  </w:style>
  <w:style w:type="numbering" w:customStyle="1" w:styleId="Sinlista13111">
    <w:name w:val="Sin lista13111"/>
    <w:next w:val="Sinlista"/>
    <w:uiPriority w:val="99"/>
    <w:semiHidden/>
    <w:unhideWhenUsed/>
    <w:rsid w:val="00065526"/>
  </w:style>
  <w:style w:type="numbering" w:customStyle="1" w:styleId="Sinlista5111">
    <w:name w:val="Sin lista5111"/>
    <w:next w:val="Sinlista"/>
    <w:uiPriority w:val="99"/>
    <w:semiHidden/>
    <w:unhideWhenUsed/>
    <w:rsid w:val="00065526"/>
  </w:style>
  <w:style w:type="numbering" w:customStyle="1" w:styleId="Sinlista14111">
    <w:name w:val="Sin lista14111"/>
    <w:next w:val="Sinlista"/>
    <w:semiHidden/>
    <w:rsid w:val="00065526"/>
  </w:style>
  <w:style w:type="numbering" w:customStyle="1" w:styleId="Sinlista6111">
    <w:name w:val="Sin lista6111"/>
    <w:next w:val="Sinlista"/>
    <w:uiPriority w:val="99"/>
    <w:semiHidden/>
    <w:unhideWhenUsed/>
    <w:rsid w:val="00065526"/>
  </w:style>
  <w:style w:type="numbering" w:customStyle="1" w:styleId="Sinlista15111">
    <w:name w:val="Sin lista15111"/>
    <w:next w:val="Sinlista"/>
    <w:semiHidden/>
    <w:rsid w:val="00065526"/>
  </w:style>
  <w:style w:type="numbering" w:customStyle="1" w:styleId="Sinlista7111">
    <w:name w:val="Sin lista7111"/>
    <w:next w:val="Sinlista"/>
    <w:uiPriority w:val="99"/>
    <w:semiHidden/>
    <w:unhideWhenUsed/>
    <w:rsid w:val="00065526"/>
  </w:style>
  <w:style w:type="numbering" w:customStyle="1" w:styleId="Sinlista16111">
    <w:name w:val="Sin lista16111"/>
    <w:next w:val="Sinlista"/>
    <w:semiHidden/>
    <w:rsid w:val="00065526"/>
  </w:style>
  <w:style w:type="numbering" w:customStyle="1" w:styleId="Sinlista8111">
    <w:name w:val="Sin lista8111"/>
    <w:next w:val="Sinlista"/>
    <w:uiPriority w:val="99"/>
    <w:semiHidden/>
    <w:unhideWhenUsed/>
    <w:rsid w:val="00065526"/>
  </w:style>
  <w:style w:type="numbering" w:customStyle="1" w:styleId="Sinlista17111">
    <w:name w:val="Sin lista17111"/>
    <w:next w:val="Sinlista"/>
    <w:uiPriority w:val="99"/>
    <w:semiHidden/>
    <w:unhideWhenUsed/>
    <w:rsid w:val="00065526"/>
  </w:style>
  <w:style w:type="table" w:customStyle="1" w:styleId="Tablaconcuadrcula1811">
    <w:name w:val="Tabla con cuadrícula1811"/>
    <w:basedOn w:val="Tablanormal"/>
    <w:next w:val="Tablaconcuadrcula"/>
    <w:uiPriority w:val="59"/>
    <w:rsid w:val="00065526"/>
    <w:pPr>
      <w:jc w:val="left"/>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134953993style1">
    <w:name w:val="yiv1134953993style1"/>
    <w:basedOn w:val="Normal"/>
    <w:rsid w:val="00065526"/>
    <w:pPr>
      <w:spacing w:before="100" w:beforeAutospacing="1" w:after="100" w:afterAutospacing="1"/>
      <w:jc w:val="left"/>
    </w:pPr>
    <w:rPr>
      <w:rFonts w:ascii="Times New Roman" w:hAnsi="Times New Roman" w:cs="Times New Roman"/>
      <w:sz w:val="24"/>
      <w:szCs w:val="24"/>
      <w:lang w:val="es-ES" w:eastAsia="es-ES"/>
    </w:rPr>
  </w:style>
  <w:style w:type="numbering" w:customStyle="1" w:styleId="Estilo11">
    <w:name w:val="Estilo11"/>
    <w:uiPriority w:val="99"/>
    <w:rsid w:val="00065526"/>
  </w:style>
  <w:style w:type="character" w:customStyle="1" w:styleId="Estilo2Car">
    <w:name w:val="Estilo2 Car"/>
    <w:basedOn w:val="PrrafodelistaCar"/>
    <w:link w:val="Estilo2"/>
    <w:rsid w:val="00065526"/>
    <w:rPr>
      <w:rFonts w:ascii="Arial" w:eastAsia="Times New Roman" w:hAnsi="Arial" w:cs="Arial"/>
      <w:b/>
      <w:snapToGrid w:val="0"/>
      <w:sz w:val="32"/>
      <w:szCs w:val="24"/>
      <w:lang w:val="en-US" w:eastAsia="es-ES"/>
    </w:rPr>
  </w:style>
  <w:style w:type="paragraph" w:customStyle="1" w:styleId="Ttulo11">
    <w:name w:val="Título 11"/>
    <w:basedOn w:val="Normal"/>
    <w:next w:val="Normal"/>
    <w:qFormat/>
    <w:rsid w:val="00065526"/>
    <w:pPr>
      <w:keepNext/>
      <w:keepLines/>
      <w:spacing w:before="480" w:line="276" w:lineRule="auto"/>
      <w:jc w:val="left"/>
      <w:outlineLvl w:val="0"/>
    </w:pPr>
    <w:rPr>
      <w:rFonts w:ascii="Cambria" w:eastAsia="Times New Roman" w:hAnsi="Cambria" w:cs="Times New Roman"/>
      <w:b/>
      <w:bCs/>
      <w:color w:val="365F91"/>
      <w:sz w:val="28"/>
      <w:szCs w:val="28"/>
    </w:rPr>
  </w:style>
  <w:style w:type="paragraph" w:customStyle="1" w:styleId="Ttulo31">
    <w:name w:val="Título 31"/>
    <w:basedOn w:val="Normal"/>
    <w:next w:val="Normal"/>
    <w:uiPriority w:val="9"/>
    <w:unhideWhenUsed/>
    <w:qFormat/>
    <w:rsid w:val="00065526"/>
    <w:pPr>
      <w:keepNext/>
      <w:keepLines/>
      <w:spacing w:before="200" w:line="276" w:lineRule="auto"/>
      <w:jc w:val="left"/>
      <w:outlineLvl w:val="2"/>
    </w:pPr>
    <w:rPr>
      <w:rFonts w:ascii="Cambria" w:eastAsia="Times New Roman" w:hAnsi="Cambria" w:cs="Times New Roman"/>
      <w:b/>
      <w:bCs/>
      <w:color w:val="4F81BD"/>
      <w:lang w:val="es-ES"/>
    </w:rPr>
  </w:style>
  <w:style w:type="paragraph" w:customStyle="1" w:styleId="Ttulo41">
    <w:name w:val="Título 41"/>
    <w:basedOn w:val="Normal"/>
    <w:next w:val="Normal"/>
    <w:uiPriority w:val="9"/>
    <w:unhideWhenUsed/>
    <w:qFormat/>
    <w:rsid w:val="00065526"/>
    <w:pPr>
      <w:keepNext/>
      <w:keepLines/>
      <w:spacing w:before="200" w:after="200"/>
      <w:ind w:left="2381" w:hanging="680"/>
      <w:contextualSpacing/>
      <w:jc w:val="left"/>
      <w:outlineLvl w:val="3"/>
    </w:pPr>
    <w:rPr>
      <w:rFonts w:ascii="Arial" w:eastAsia="Times New Roman" w:hAnsi="Arial" w:cs="Times New Roman"/>
      <w:bCs/>
      <w:iCs/>
      <w:sz w:val="20"/>
    </w:rPr>
  </w:style>
  <w:style w:type="character" w:customStyle="1" w:styleId="Hipervnculo1">
    <w:name w:val="Hipervínculo1"/>
    <w:basedOn w:val="Fuentedeprrafopredeter"/>
    <w:uiPriority w:val="99"/>
    <w:unhideWhenUsed/>
    <w:rsid w:val="00065526"/>
    <w:rPr>
      <w:color w:val="0000FF"/>
      <w:u w:val="single"/>
    </w:rPr>
  </w:style>
  <w:style w:type="paragraph" w:customStyle="1" w:styleId="Textocomentario1">
    <w:name w:val="Texto comentario1"/>
    <w:basedOn w:val="Normal"/>
    <w:next w:val="Textocomentario"/>
    <w:uiPriority w:val="99"/>
    <w:semiHidden/>
    <w:unhideWhenUsed/>
    <w:rsid w:val="00065526"/>
    <w:pPr>
      <w:spacing w:after="200" w:line="276" w:lineRule="auto"/>
      <w:jc w:val="left"/>
    </w:pPr>
    <w:rPr>
      <w:sz w:val="20"/>
      <w:szCs w:val="20"/>
    </w:rPr>
  </w:style>
  <w:style w:type="paragraph" w:customStyle="1" w:styleId="TDC31">
    <w:name w:val="TDC 31"/>
    <w:basedOn w:val="Normal"/>
    <w:next w:val="Normal"/>
    <w:autoRedefine/>
    <w:uiPriority w:val="39"/>
    <w:unhideWhenUsed/>
    <w:rsid w:val="00065526"/>
    <w:pPr>
      <w:spacing w:after="100" w:line="276" w:lineRule="auto"/>
      <w:ind w:left="440"/>
      <w:jc w:val="left"/>
    </w:pPr>
    <w:rPr>
      <w:lang w:val="es-ES"/>
    </w:rPr>
  </w:style>
  <w:style w:type="paragraph" w:customStyle="1" w:styleId="Listaconvietas1">
    <w:name w:val="Lista con viñetas1"/>
    <w:basedOn w:val="Normal"/>
    <w:next w:val="Listaconvietas"/>
    <w:uiPriority w:val="99"/>
    <w:unhideWhenUsed/>
    <w:rsid w:val="00065526"/>
    <w:pPr>
      <w:tabs>
        <w:tab w:val="num" w:pos="360"/>
      </w:tabs>
      <w:spacing w:after="200" w:line="276" w:lineRule="auto"/>
      <w:ind w:left="360" w:hanging="360"/>
      <w:contextualSpacing/>
      <w:jc w:val="left"/>
    </w:pPr>
    <w:rPr>
      <w:lang w:val="es-ES"/>
    </w:rPr>
  </w:style>
  <w:style w:type="character" w:customStyle="1" w:styleId="Ttulo3Car1">
    <w:name w:val="Título 3 Car1"/>
    <w:basedOn w:val="Fuentedeprrafopredeter"/>
    <w:uiPriority w:val="9"/>
    <w:semiHidden/>
    <w:rsid w:val="00065526"/>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065526"/>
    <w:rPr>
      <w:rFonts w:asciiTheme="majorHAnsi" w:eastAsiaTheme="majorEastAsia" w:hAnsiTheme="majorHAnsi" w:cstheme="majorBidi"/>
      <w:b/>
      <w:bCs/>
      <w:i/>
      <w:iCs/>
      <w:color w:val="4F81BD" w:themeColor="accent1"/>
    </w:rPr>
  </w:style>
  <w:style w:type="numbering" w:customStyle="1" w:styleId="Sinlista30">
    <w:name w:val="Sin lista30"/>
    <w:next w:val="Sinlista"/>
    <w:uiPriority w:val="99"/>
    <w:semiHidden/>
    <w:unhideWhenUsed/>
    <w:rsid w:val="00065526"/>
  </w:style>
  <w:style w:type="table" w:customStyle="1" w:styleId="Tablaconcuadrcula30">
    <w:name w:val="Tabla con cuadrícula30"/>
    <w:basedOn w:val="Tablanormal"/>
    <w:next w:val="Tablaconcuadrcula"/>
    <w:uiPriority w:val="59"/>
    <w:rsid w:val="0006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rsid w:val="00065526"/>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065526"/>
  </w:style>
  <w:style w:type="numbering" w:customStyle="1" w:styleId="Sinlista1110">
    <w:name w:val="Sin lista1110"/>
    <w:next w:val="Sinlista"/>
    <w:uiPriority w:val="99"/>
    <w:semiHidden/>
    <w:unhideWhenUsed/>
    <w:rsid w:val="00065526"/>
  </w:style>
  <w:style w:type="table" w:customStyle="1" w:styleId="Cuadrculaclara-nfasis112">
    <w:name w:val="Cuadrícula clara - Énfasis 112"/>
    <w:basedOn w:val="Tablanormal"/>
    <w:uiPriority w:val="62"/>
    <w:rsid w:val="00065526"/>
    <w:pPr>
      <w:jc w:val="left"/>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inlista210">
    <w:name w:val="Sin lista210"/>
    <w:next w:val="Sinlista"/>
    <w:semiHidden/>
    <w:rsid w:val="00065526"/>
  </w:style>
  <w:style w:type="table" w:customStyle="1" w:styleId="Tablaconcuadrcula210">
    <w:name w:val="Tabla con cuadrícula210"/>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065526"/>
  </w:style>
  <w:style w:type="numbering" w:customStyle="1" w:styleId="Sinlista1241">
    <w:name w:val="Sin lista1241"/>
    <w:next w:val="Sinlista"/>
    <w:semiHidden/>
    <w:rsid w:val="00065526"/>
  </w:style>
  <w:style w:type="table" w:customStyle="1" w:styleId="Tablaconcuadrcula39">
    <w:name w:val="Tabla con cuadrícula39"/>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065526"/>
  </w:style>
  <w:style w:type="numbering" w:customStyle="1" w:styleId="Sinlista1331">
    <w:name w:val="Sin lista1331"/>
    <w:next w:val="Sinlista"/>
    <w:uiPriority w:val="99"/>
    <w:semiHidden/>
    <w:unhideWhenUsed/>
    <w:rsid w:val="00065526"/>
  </w:style>
  <w:style w:type="numbering" w:customStyle="1" w:styleId="Sinlista531">
    <w:name w:val="Sin lista531"/>
    <w:next w:val="Sinlista"/>
    <w:uiPriority w:val="99"/>
    <w:semiHidden/>
    <w:unhideWhenUsed/>
    <w:rsid w:val="00065526"/>
  </w:style>
  <w:style w:type="numbering" w:customStyle="1" w:styleId="Sinlista1431">
    <w:name w:val="Sin lista1431"/>
    <w:next w:val="Sinlista"/>
    <w:semiHidden/>
    <w:rsid w:val="00065526"/>
  </w:style>
  <w:style w:type="table" w:customStyle="1" w:styleId="Tablaconcuadrcula45">
    <w:name w:val="Tabla con cuadrícula45"/>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065526"/>
  </w:style>
  <w:style w:type="numbering" w:customStyle="1" w:styleId="Sinlista1531">
    <w:name w:val="Sin lista1531"/>
    <w:next w:val="Sinlista"/>
    <w:semiHidden/>
    <w:rsid w:val="00065526"/>
  </w:style>
  <w:style w:type="table" w:customStyle="1" w:styleId="Tablaconcuadrcula53">
    <w:name w:val="Tabla con cuadrícula53"/>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31">
    <w:name w:val="Lista media 1 - Énfasis 1131"/>
    <w:basedOn w:val="Tablanormal"/>
    <w:next w:val="Listamedia1-nfasis12"/>
    <w:uiPriority w:val="65"/>
    <w:rsid w:val="00065526"/>
    <w:pPr>
      <w:jc w:val="left"/>
    </w:pPr>
    <w:rPr>
      <w:rFonts w:eastAsia="Batang"/>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amedia1-nfasis122">
    <w:name w:val="Lista media 1 - Énfasis 122"/>
    <w:basedOn w:val="Tablanormal"/>
    <w:uiPriority w:val="65"/>
    <w:rsid w:val="000655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inlista731">
    <w:name w:val="Sin lista731"/>
    <w:next w:val="Sinlista"/>
    <w:uiPriority w:val="99"/>
    <w:semiHidden/>
    <w:unhideWhenUsed/>
    <w:rsid w:val="00065526"/>
  </w:style>
  <w:style w:type="numbering" w:customStyle="1" w:styleId="Sinlista1631">
    <w:name w:val="Sin lista1631"/>
    <w:next w:val="Sinlista"/>
    <w:semiHidden/>
    <w:rsid w:val="00065526"/>
  </w:style>
  <w:style w:type="table" w:customStyle="1" w:styleId="Tablaconcuadrcula63">
    <w:name w:val="Tabla con cuadrícula63"/>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
    <w:name w:val="Sin lista831"/>
    <w:next w:val="Sinlista"/>
    <w:uiPriority w:val="99"/>
    <w:semiHidden/>
    <w:unhideWhenUsed/>
    <w:rsid w:val="00065526"/>
  </w:style>
  <w:style w:type="numbering" w:customStyle="1" w:styleId="Sinlista1731">
    <w:name w:val="Sin lista1731"/>
    <w:next w:val="Sinlista"/>
    <w:uiPriority w:val="99"/>
    <w:semiHidden/>
    <w:unhideWhenUsed/>
    <w:rsid w:val="00065526"/>
  </w:style>
  <w:style w:type="numbering" w:customStyle="1" w:styleId="Sinlista921">
    <w:name w:val="Sin lista921"/>
    <w:next w:val="Sinlista"/>
    <w:uiPriority w:val="99"/>
    <w:semiHidden/>
    <w:unhideWhenUsed/>
    <w:rsid w:val="00065526"/>
  </w:style>
  <w:style w:type="table" w:customStyle="1" w:styleId="Tablaconcuadrcula72">
    <w:name w:val="Tabla con cuadrícula72"/>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4">
    <w:name w:val="Tabla elegante4"/>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43">
    <w:name w:val="Estilo43"/>
    <w:rsid w:val="00065526"/>
  </w:style>
  <w:style w:type="numbering" w:customStyle="1" w:styleId="Estilo53">
    <w:name w:val="Estilo53"/>
    <w:uiPriority w:val="99"/>
    <w:rsid w:val="00065526"/>
  </w:style>
  <w:style w:type="numbering" w:customStyle="1" w:styleId="Sinlista1821">
    <w:name w:val="Sin lista1821"/>
    <w:next w:val="Sinlista"/>
    <w:uiPriority w:val="99"/>
    <w:semiHidden/>
    <w:unhideWhenUsed/>
    <w:rsid w:val="00065526"/>
  </w:style>
  <w:style w:type="numbering" w:customStyle="1" w:styleId="Sinlista2121">
    <w:name w:val="Sin lista2121"/>
    <w:next w:val="Sinlista"/>
    <w:uiPriority w:val="99"/>
    <w:semiHidden/>
    <w:unhideWhenUsed/>
    <w:rsid w:val="00065526"/>
  </w:style>
  <w:style w:type="table" w:customStyle="1" w:styleId="Tablaconcuadrcula152">
    <w:name w:val="Tabla con cuadrícula152"/>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3">
    <w:name w:val="Tabla elegante13"/>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413">
    <w:name w:val="Tabla con cuadrícula413"/>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065526"/>
  </w:style>
  <w:style w:type="table" w:customStyle="1" w:styleId="Tablaconcuadrcula252">
    <w:name w:val="Tabla con cuadrícula252"/>
    <w:basedOn w:val="Tablanormal"/>
    <w:next w:val="Tablaconcuadrcula"/>
    <w:uiPriority w:val="59"/>
    <w:rsid w:val="0006552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065526"/>
  </w:style>
  <w:style w:type="numbering" w:customStyle="1" w:styleId="Sinlista1921">
    <w:name w:val="Sin lista1921"/>
    <w:next w:val="Sinlista"/>
    <w:uiPriority w:val="99"/>
    <w:semiHidden/>
    <w:unhideWhenUsed/>
    <w:rsid w:val="00065526"/>
  </w:style>
  <w:style w:type="numbering" w:customStyle="1" w:styleId="Sinlista2021">
    <w:name w:val="Sin lista2021"/>
    <w:next w:val="Sinlista"/>
    <w:uiPriority w:val="99"/>
    <w:semiHidden/>
    <w:unhideWhenUsed/>
    <w:rsid w:val="00065526"/>
  </w:style>
  <w:style w:type="numbering" w:customStyle="1" w:styleId="Sinlista2221">
    <w:name w:val="Sin lista2221"/>
    <w:next w:val="Sinlista"/>
    <w:uiPriority w:val="99"/>
    <w:semiHidden/>
    <w:unhideWhenUsed/>
    <w:rsid w:val="00065526"/>
  </w:style>
  <w:style w:type="numbering" w:customStyle="1" w:styleId="Sinlista11021">
    <w:name w:val="Sin lista11021"/>
    <w:next w:val="Sinlista"/>
    <w:uiPriority w:val="99"/>
    <w:semiHidden/>
    <w:unhideWhenUsed/>
    <w:rsid w:val="00065526"/>
  </w:style>
  <w:style w:type="numbering" w:customStyle="1" w:styleId="Sinlista11221">
    <w:name w:val="Sin lista11221"/>
    <w:next w:val="Sinlista"/>
    <w:semiHidden/>
    <w:rsid w:val="00065526"/>
  </w:style>
  <w:style w:type="table" w:customStyle="1" w:styleId="Tablaconcuadrcula82">
    <w:name w:val="Tabla con cuadrícula82"/>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1">
    <w:name w:val="Sin lista2321"/>
    <w:next w:val="Sinlista"/>
    <w:uiPriority w:val="99"/>
    <w:semiHidden/>
    <w:unhideWhenUsed/>
    <w:rsid w:val="00065526"/>
  </w:style>
  <w:style w:type="numbering" w:customStyle="1" w:styleId="Sinlista12121">
    <w:name w:val="Sin lista12121"/>
    <w:next w:val="Sinlista"/>
    <w:semiHidden/>
    <w:rsid w:val="00065526"/>
  </w:style>
  <w:style w:type="table" w:customStyle="1" w:styleId="Cuadrculaclara-nfasis141">
    <w:name w:val="Cuadrícula clara - Énfasis 141"/>
    <w:basedOn w:val="Tablanormal"/>
    <w:next w:val="Cuadrculaclara-nfasis1"/>
    <w:uiPriority w:val="62"/>
    <w:rsid w:val="00065526"/>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51">
    <w:name w:val="Lista media 1 - Énfasis 151"/>
    <w:basedOn w:val="Tablanormal"/>
    <w:next w:val="Listamedia1-nfasis1"/>
    <w:uiPriority w:val="65"/>
    <w:rsid w:val="0006552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1113">
    <w:name w:val="Tabla con cuadrícula1113"/>
    <w:basedOn w:val="Tablanormal"/>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21">
    <w:name w:val="Sin lista2421"/>
    <w:next w:val="Sinlista"/>
    <w:semiHidden/>
    <w:rsid w:val="00065526"/>
  </w:style>
  <w:style w:type="table" w:customStyle="1" w:styleId="Tablaconcuadrcula92">
    <w:name w:val="Tabla con cuadrícula92"/>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21">
    <w:name w:val="Sin lista11321"/>
    <w:next w:val="Sinlista"/>
    <w:uiPriority w:val="99"/>
    <w:semiHidden/>
    <w:unhideWhenUsed/>
    <w:rsid w:val="00065526"/>
  </w:style>
  <w:style w:type="table" w:customStyle="1" w:styleId="Tablaconcuadrcula172">
    <w:name w:val="Tabla con cuadrícula17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065526"/>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065526"/>
  </w:style>
  <w:style w:type="numbering" w:customStyle="1" w:styleId="Sinlista111121">
    <w:name w:val="Sin lista111121"/>
    <w:next w:val="Sinlista"/>
    <w:uiPriority w:val="99"/>
    <w:semiHidden/>
    <w:unhideWhenUsed/>
    <w:rsid w:val="00065526"/>
  </w:style>
  <w:style w:type="table" w:customStyle="1" w:styleId="Cuadrculaclara-nfasis122">
    <w:name w:val="Cuadrícula clara - Énfasis 122"/>
    <w:basedOn w:val="Tablanormal"/>
    <w:next w:val="Cuadrculaclara-nfasis1"/>
    <w:uiPriority w:val="62"/>
    <w:rsid w:val="00065526"/>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521">
    <w:name w:val="Sin lista2521"/>
    <w:next w:val="Sinlista"/>
    <w:semiHidden/>
    <w:rsid w:val="00065526"/>
  </w:style>
  <w:style w:type="table" w:customStyle="1" w:styleId="Tablaconcuadrcula272">
    <w:name w:val="Tabla con cuadrícula272"/>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
    <w:name w:val="Sin lista3121"/>
    <w:next w:val="Sinlista"/>
    <w:uiPriority w:val="99"/>
    <w:semiHidden/>
    <w:unhideWhenUsed/>
    <w:rsid w:val="00065526"/>
  </w:style>
  <w:style w:type="numbering" w:customStyle="1" w:styleId="Sinlista12221">
    <w:name w:val="Sin lista12221"/>
    <w:next w:val="Sinlista"/>
    <w:semiHidden/>
    <w:rsid w:val="00065526"/>
  </w:style>
  <w:style w:type="table" w:customStyle="1" w:styleId="Tablaconcuadrcula362">
    <w:name w:val="Tabla con cuadrícula362"/>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065526"/>
  </w:style>
  <w:style w:type="numbering" w:customStyle="1" w:styleId="Sinlista13121">
    <w:name w:val="Sin lista13121"/>
    <w:next w:val="Sinlista"/>
    <w:uiPriority w:val="99"/>
    <w:semiHidden/>
    <w:unhideWhenUsed/>
    <w:rsid w:val="00065526"/>
  </w:style>
  <w:style w:type="numbering" w:customStyle="1" w:styleId="Sinlista5121">
    <w:name w:val="Sin lista5121"/>
    <w:next w:val="Sinlista"/>
    <w:uiPriority w:val="99"/>
    <w:semiHidden/>
    <w:unhideWhenUsed/>
    <w:rsid w:val="00065526"/>
  </w:style>
  <w:style w:type="numbering" w:customStyle="1" w:styleId="Sinlista14121">
    <w:name w:val="Sin lista14121"/>
    <w:next w:val="Sinlista"/>
    <w:semiHidden/>
    <w:rsid w:val="00065526"/>
  </w:style>
  <w:style w:type="table" w:customStyle="1" w:styleId="Tablaconcuadrcula422">
    <w:name w:val="Tabla con cuadrícula422"/>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2">
    <w:name w:val="Tabla con cuadrícula32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065526"/>
  </w:style>
  <w:style w:type="numbering" w:customStyle="1" w:styleId="Sinlista15121">
    <w:name w:val="Sin lista15121"/>
    <w:next w:val="Sinlista"/>
    <w:semiHidden/>
    <w:rsid w:val="00065526"/>
  </w:style>
  <w:style w:type="table" w:customStyle="1" w:styleId="Tablaconcuadrcula512">
    <w:name w:val="Tabla con cuadrícula512"/>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2">
    <w:name w:val="Tabla con cuadrícula33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12">
    <w:name w:val="Lista media 1 - Énfasis 1112"/>
    <w:basedOn w:val="Tablanormal"/>
    <w:next w:val="Listamedia1-nfasis1"/>
    <w:uiPriority w:val="65"/>
    <w:rsid w:val="00065526"/>
    <w:pPr>
      <w:jc w:val="left"/>
    </w:pPr>
    <w:rPr>
      <w:rFonts w:ascii="Calibri" w:eastAsia="Batang"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32">
    <w:name w:val="Lista media 1 - Énfasis 132"/>
    <w:basedOn w:val="Tablanormal"/>
    <w:next w:val="Listamedia1-nfasis1"/>
    <w:uiPriority w:val="65"/>
    <w:rsid w:val="0006552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7121">
    <w:name w:val="Sin lista7121"/>
    <w:next w:val="Sinlista"/>
    <w:uiPriority w:val="99"/>
    <w:semiHidden/>
    <w:unhideWhenUsed/>
    <w:rsid w:val="00065526"/>
  </w:style>
  <w:style w:type="numbering" w:customStyle="1" w:styleId="Sinlista16121">
    <w:name w:val="Sin lista16121"/>
    <w:next w:val="Sinlista"/>
    <w:semiHidden/>
    <w:rsid w:val="00065526"/>
  </w:style>
  <w:style w:type="table" w:customStyle="1" w:styleId="Tablaconcuadrcula612">
    <w:name w:val="Tabla con cuadrícula612"/>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2">
    <w:name w:val="Tabla con cuadrícula3412"/>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065526"/>
  </w:style>
  <w:style w:type="numbering" w:customStyle="1" w:styleId="Sinlista17121">
    <w:name w:val="Sin lista17121"/>
    <w:next w:val="Sinlista"/>
    <w:uiPriority w:val="99"/>
    <w:semiHidden/>
    <w:unhideWhenUsed/>
    <w:rsid w:val="00065526"/>
  </w:style>
  <w:style w:type="table" w:customStyle="1" w:styleId="Tablaconcuadrcula182">
    <w:name w:val="Tabla con cuadrícula182"/>
    <w:basedOn w:val="Tablanormal"/>
    <w:next w:val="Tablaconcuadrcula"/>
    <w:uiPriority w:val="59"/>
    <w:rsid w:val="00065526"/>
    <w:pPr>
      <w:jc w:val="left"/>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1">
    <w:name w:val="Estilo111"/>
    <w:uiPriority w:val="99"/>
    <w:rsid w:val="00065526"/>
  </w:style>
  <w:style w:type="numbering" w:customStyle="1" w:styleId="Sinlista34">
    <w:name w:val="Sin lista34"/>
    <w:next w:val="Sinlista"/>
    <w:uiPriority w:val="99"/>
    <w:semiHidden/>
    <w:unhideWhenUsed/>
    <w:rsid w:val="00065526"/>
  </w:style>
  <w:style w:type="table" w:customStyle="1" w:styleId="Tablaconcuadrcula40">
    <w:name w:val="Tabla con cuadrícula40"/>
    <w:basedOn w:val="Tablanormal"/>
    <w:next w:val="Tablaconcuadrcula"/>
    <w:uiPriority w:val="59"/>
    <w:rsid w:val="0006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065526"/>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065526"/>
  </w:style>
  <w:style w:type="numbering" w:customStyle="1" w:styleId="Sinlista1114">
    <w:name w:val="Sin lista1114"/>
    <w:next w:val="Sinlista"/>
    <w:uiPriority w:val="99"/>
    <w:semiHidden/>
    <w:unhideWhenUsed/>
    <w:rsid w:val="00065526"/>
  </w:style>
  <w:style w:type="table" w:customStyle="1" w:styleId="Cuadrculaclara-nfasis113">
    <w:name w:val="Cuadrícula clara - Énfasis 113"/>
    <w:basedOn w:val="Tablanormal"/>
    <w:uiPriority w:val="62"/>
    <w:rsid w:val="00065526"/>
    <w:pPr>
      <w:jc w:val="left"/>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inlista213">
    <w:name w:val="Sin lista213"/>
    <w:next w:val="Sinlista"/>
    <w:semiHidden/>
    <w:rsid w:val="00065526"/>
  </w:style>
  <w:style w:type="table" w:customStyle="1" w:styleId="Tablaconcuadrcula214">
    <w:name w:val="Tabla con cuadrícula214"/>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
    <w:name w:val="Sin lista35"/>
    <w:next w:val="Sinlista"/>
    <w:uiPriority w:val="99"/>
    <w:semiHidden/>
    <w:unhideWhenUsed/>
    <w:rsid w:val="00065526"/>
  </w:style>
  <w:style w:type="numbering" w:customStyle="1" w:styleId="Sinlista125">
    <w:name w:val="Sin lista125"/>
    <w:next w:val="Sinlista"/>
    <w:semiHidden/>
    <w:rsid w:val="00065526"/>
  </w:style>
  <w:style w:type="table" w:customStyle="1" w:styleId="Tablaconcuadrcula310">
    <w:name w:val="Tabla con cuadrícula310"/>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065526"/>
  </w:style>
  <w:style w:type="numbering" w:customStyle="1" w:styleId="Sinlista134">
    <w:name w:val="Sin lista134"/>
    <w:next w:val="Sinlista"/>
    <w:uiPriority w:val="99"/>
    <w:semiHidden/>
    <w:unhideWhenUsed/>
    <w:rsid w:val="00065526"/>
  </w:style>
  <w:style w:type="numbering" w:customStyle="1" w:styleId="Sinlista54">
    <w:name w:val="Sin lista54"/>
    <w:next w:val="Sinlista"/>
    <w:uiPriority w:val="99"/>
    <w:semiHidden/>
    <w:unhideWhenUsed/>
    <w:rsid w:val="00065526"/>
  </w:style>
  <w:style w:type="numbering" w:customStyle="1" w:styleId="Sinlista144">
    <w:name w:val="Sin lista144"/>
    <w:next w:val="Sinlista"/>
    <w:semiHidden/>
    <w:rsid w:val="00065526"/>
  </w:style>
  <w:style w:type="table" w:customStyle="1" w:styleId="Tablaconcuadrcula46">
    <w:name w:val="Tabla con cuadrícula46"/>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
    <w:name w:val="Sin lista64"/>
    <w:next w:val="Sinlista"/>
    <w:uiPriority w:val="99"/>
    <w:semiHidden/>
    <w:unhideWhenUsed/>
    <w:rsid w:val="00065526"/>
  </w:style>
  <w:style w:type="numbering" w:customStyle="1" w:styleId="Sinlista154">
    <w:name w:val="Sin lista154"/>
    <w:next w:val="Sinlista"/>
    <w:semiHidden/>
    <w:rsid w:val="00065526"/>
  </w:style>
  <w:style w:type="table" w:customStyle="1" w:styleId="Tablaconcuadrcula54">
    <w:name w:val="Tabla con cuadrícula54"/>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4">
    <w:name w:val="Lista media 1 - Énfasis 114"/>
    <w:basedOn w:val="Tablanormal"/>
    <w:next w:val="Listamedia1-nfasis12"/>
    <w:uiPriority w:val="65"/>
    <w:rsid w:val="00065526"/>
    <w:pPr>
      <w:jc w:val="left"/>
    </w:pPr>
    <w:rPr>
      <w:rFonts w:eastAsia="Batang"/>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amedia1-nfasis123">
    <w:name w:val="Lista media 1 - Énfasis 123"/>
    <w:basedOn w:val="Tablanormal"/>
    <w:uiPriority w:val="65"/>
    <w:rsid w:val="000655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inlista74">
    <w:name w:val="Sin lista74"/>
    <w:next w:val="Sinlista"/>
    <w:uiPriority w:val="99"/>
    <w:semiHidden/>
    <w:unhideWhenUsed/>
    <w:rsid w:val="00065526"/>
  </w:style>
  <w:style w:type="numbering" w:customStyle="1" w:styleId="Sinlista164">
    <w:name w:val="Sin lista164"/>
    <w:next w:val="Sinlista"/>
    <w:semiHidden/>
    <w:rsid w:val="00065526"/>
  </w:style>
  <w:style w:type="table" w:customStyle="1" w:styleId="Tablaconcuadrcula64">
    <w:name w:val="Tabla con cuadrícula64"/>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4">
    <w:name w:val="Tabla con cuadrícula34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
    <w:name w:val="Sin lista84"/>
    <w:next w:val="Sinlista"/>
    <w:uiPriority w:val="99"/>
    <w:semiHidden/>
    <w:unhideWhenUsed/>
    <w:rsid w:val="00065526"/>
  </w:style>
  <w:style w:type="numbering" w:customStyle="1" w:styleId="Sinlista174">
    <w:name w:val="Sin lista174"/>
    <w:next w:val="Sinlista"/>
    <w:uiPriority w:val="99"/>
    <w:semiHidden/>
    <w:unhideWhenUsed/>
    <w:rsid w:val="00065526"/>
  </w:style>
  <w:style w:type="numbering" w:customStyle="1" w:styleId="Sinlista93">
    <w:name w:val="Sin lista93"/>
    <w:next w:val="Sinlista"/>
    <w:uiPriority w:val="99"/>
    <w:semiHidden/>
    <w:unhideWhenUsed/>
    <w:rsid w:val="00065526"/>
  </w:style>
  <w:style w:type="table" w:customStyle="1" w:styleId="Tablaconcuadrcula73">
    <w:name w:val="Tabla con cuadrícula73"/>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5">
    <w:name w:val="Tabla elegante5"/>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44">
    <w:name w:val="Estilo44"/>
    <w:rsid w:val="00065526"/>
  </w:style>
  <w:style w:type="numbering" w:customStyle="1" w:styleId="Estilo54">
    <w:name w:val="Estilo54"/>
    <w:uiPriority w:val="99"/>
    <w:rsid w:val="00065526"/>
  </w:style>
  <w:style w:type="numbering" w:customStyle="1" w:styleId="Sinlista183">
    <w:name w:val="Sin lista183"/>
    <w:next w:val="Sinlista"/>
    <w:uiPriority w:val="99"/>
    <w:semiHidden/>
    <w:unhideWhenUsed/>
    <w:rsid w:val="00065526"/>
  </w:style>
  <w:style w:type="numbering" w:customStyle="1" w:styleId="Sinlista214">
    <w:name w:val="Sin lista214"/>
    <w:next w:val="Sinlista"/>
    <w:uiPriority w:val="99"/>
    <w:semiHidden/>
    <w:unhideWhenUsed/>
    <w:rsid w:val="00065526"/>
  </w:style>
  <w:style w:type="table" w:customStyle="1" w:styleId="Tablaconcuadrcula153">
    <w:name w:val="Tabla con cuadrícula153"/>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4">
    <w:name w:val="Tabla elegante14"/>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414">
    <w:name w:val="Tabla con cuadrícula414"/>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
    <w:name w:val="Sin lista1115"/>
    <w:next w:val="Sinlista"/>
    <w:uiPriority w:val="99"/>
    <w:semiHidden/>
    <w:unhideWhenUsed/>
    <w:rsid w:val="00065526"/>
  </w:style>
  <w:style w:type="table" w:customStyle="1" w:styleId="Tablaconcuadrcula253">
    <w:name w:val="Tabla con cuadrícula253"/>
    <w:basedOn w:val="Tablanormal"/>
    <w:next w:val="Tablaconcuadrcula"/>
    <w:uiPriority w:val="59"/>
    <w:rsid w:val="0006552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065526"/>
  </w:style>
  <w:style w:type="numbering" w:customStyle="1" w:styleId="Sinlista193">
    <w:name w:val="Sin lista193"/>
    <w:next w:val="Sinlista"/>
    <w:uiPriority w:val="99"/>
    <w:semiHidden/>
    <w:unhideWhenUsed/>
    <w:rsid w:val="00065526"/>
  </w:style>
  <w:style w:type="numbering" w:customStyle="1" w:styleId="Sinlista203">
    <w:name w:val="Sin lista203"/>
    <w:next w:val="Sinlista"/>
    <w:uiPriority w:val="99"/>
    <w:semiHidden/>
    <w:unhideWhenUsed/>
    <w:rsid w:val="00065526"/>
  </w:style>
  <w:style w:type="numbering" w:customStyle="1" w:styleId="Sinlista223">
    <w:name w:val="Sin lista223"/>
    <w:next w:val="Sinlista"/>
    <w:uiPriority w:val="99"/>
    <w:semiHidden/>
    <w:unhideWhenUsed/>
    <w:rsid w:val="00065526"/>
  </w:style>
  <w:style w:type="numbering" w:customStyle="1" w:styleId="Sinlista1103">
    <w:name w:val="Sin lista1103"/>
    <w:next w:val="Sinlista"/>
    <w:uiPriority w:val="99"/>
    <w:semiHidden/>
    <w:unhideWhenUsed/>
    <w:rsid w:val="00065526"/>
  </w:style>
  <w:style w:type="numbering" w:customStyle="1" w:styleId="Sinlista1123">
    <w:name w:val="Sin lista1123"/>
    <w:next w:val="Sinlista"/>
    <w:semiHidden/>
    <w:rsid w:val="00065526"/>
  </w:style>
  <w:style w:type="table" w:customStyle="1" w:styleId="Tablaconcuadrcula83">
    <w:name w:val="Tabla con cuadrícula83"/>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3">
    <w:name w:val="Sin lista233"/>
    <w:next w:val="Sinlista"/>
    <w:uiPriority w:val="99"/>
    <w:semiHidden/>
    <w:unhideWhenUsed/>
    <w:rsid w:val="00065526"/>
  </w:style>
  <w:style w:type="numbering" w:customStyle="1" w:styleId="Sinlista1213">
    <w:name w:val="Sin lista1213"/>
    <w:next w:val="Sinlista"/>
    <w:semiHidden/>
    <w:rsid w:val="00065526"/>
  </w:style>
  <w:style w:type="table" w:customStyle="1" w:styleId="Cuadrculaclara-nfasis151">
    <w:name w:val="Cuadrícula clara - Énfasis 151"/>
    <w:basedOn w:val="Tablanormal"/>
    <w:next w:val="Cuadrculaclara-nfasis1"/>
    <w:uiPriority w:val="62"/>
    <w:rsid w:val="00065526"/>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61">
    <w:name w:val="Lista media 1 - Énfasis 161"/>
    <w:basedOn w:val="Tablanormal"/>
    <w:next w:val="Listamedia1-nfasis1"/>
    <w:uiPriority w:val="65"/>
    <w:rsid w:val="0006552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1114">
    <w:name w:val="Tabla con cuadrícula1114"/>
    <w:basedOn w:val="Tablanormal"/>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3">
    <w:name w:val="Sin lista243"/>
    <w:next w:val="Sinlista"/>
    <w:semiHidden/>
    <w:rsid w:val="00065526"/>
  </w:style>
  <w:style w:type="table" w:customStyle="1" w:styleId="Tablaconcuadrcula93">
    <w:name w:val="Tabla con cuadrícula93"/>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3">
    <w:name w:val="Sin lista1133"/>
    <w:next w:val="Sinlista"/>
    <w:uiPriority w:val="99"/>
    <w:semiHidden/>
    <w:unhideWhenUsed/>
    <w:rsid w:val="00065526"/>
  </w:style>
  <w:style w:type="table" w:customStyle="1" w:styleId="Tablaconcuadrcula173">
    <w:name w:val="Tabla con cuadrícula17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065526"/>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065526"/>
  </w:style>
  <w:style w:type="numbering" w:customStyle="1" w:styleId="Sinlista111131">
    <w:name w:val="Sin lista111131"/>
    <w:next w:val="Sinlista"/>
    <w:uiPriority w:val="99"/>
    <w:semiHidden/>
    <w:unhideWhenUsed/>
    <w:rsid w:val="00065526"/>
  </w:style>
  <w:style w:type="table" w:customStyle="1" w:styleId="Cuadrculaclara-nfasis123">
    <w:name w:val="Cuadrícula clara - Énfasis 123"/>
    <w:basedOn w:val="Tablanormal"/>
    <w:next w:val="Cuadrculaclara-nfasis1"/>
    <w:uiPriority w:val="62"/>
    <w:rsid w:val="00065526"/>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53">
    <w:name w:val="Sin lista253"/>
    <w:next w:val="Sinlista"/>
    <w:semiHidden/>
    <w:rsid w:val="00065526"/>
  </w:style>
  <w:style w:type="table" w:customStyle="1" w:styleId="Tablaconcuadrcula273">
    <w:name w:val="Tabla con cuadrícula273"/>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
    <w:name w:val="Sin lista313"/>
    <w:next w:val="Sinlista"/>
    <w:uiPriority w:val="99"/>
    <w:semiHidden/>
    <w:unhideWhenUsed/>
    <w:rsid w:val="00065526"/>
  </w:style>
  <w:style w:type="numbering" w:customStyle="1" w:styleId="Sinlista1223">
    <w:name w:val="Sin lista1223"/>
    <w:next w:val="Sinlista"/>
    <w:semiHidden/>
    <w:rsid w:val="00065526"/>
  </w:style>
  <w:style w:type="table" w:customStyle="1" w:styleId="Tablaconcuadrcula363">
    <w:name w:val="Tabla con cuadrícula363"/>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3">
    <w:name w:val="Tabla con cuadrícula21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3">
    <w:name w:val="Tabla con cuadrícula31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065526"/>
  </w:style>
  <w:style w:type="numbering" w:customStyle="1" w:styleId="Sinlista1313">
    <w:name w:val="Sin lista1313"/>
    <w:next w:val="Sinlista"/>
    <w:uiPriority w:val="99"/>
    <w:semiHidden/>
    <w:unhideWhenUsed/>
    <w:rsid w:val="00065526"/>
  </w:style>
  <w:style w:type="numbering" w:customStyle="1" w:styleId="Sinlista513">
    <w:name w:val="Sin lista513"/>
    <w:next w:val="Sinlista"/>
    <w:uiPriority w:val="99"/>
    <w:semiHidden/>
    <w:unhideWhenUsed/>
    <w:rsid w:val="00065526"/>
  </w:style>
  <w:style w:type="numbering" w:customStyle="1" w:styleId="Sinlista1413">
    <w:name w:val="Sin lista1413"/>
    <w:next w:val="Sinlista"/>
    <w:semiHidden/>
    <w:rsid w:val="00065526"/>
  </w:style>
  <w:style w:type="table" w:customStyle="1" w:styleId="Tablaconcuadrcula423">
    <w:name w:val="Tabla con cuadrícula423"/>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3">
    <w:name w:val="Tabla con cuadrícula22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3">
    <w:name w:val="Tabla con cuadrícula32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065526"/>
  </w:style>
  <w:style w:type="numbering" w:customStyle="1" w:styleId="Sinlista1513">
    <w:name w:val="Sin lista1513"/>
    <w:next w:val="Sinlista"/>
    <w:semiHidden/>
    <w:rsid w:val="00065526"/>
  </w:style>
  <w:style w:type="table" w:customStyle="1" w:styleId="Tablaconcuadrcula513">
    <w:name w:val="Tabla con cuadrícula513"/>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3">
    <w:name w:val="Tabla con cuadrícula23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3">
    <w:name w:val="Tabla con cuadrícula33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13">
    <w:name w:val="Lista media 1 - Énfasis 1113"/>
    <w:basedOn w:val="Tablanormal"/>
    <w:next w:val="Listamedia1-nfasis1"/>
    <w:uiPriority w:val="65"/>
    <w:rsid w:val="00065526"/>
    <w:pPr>
      <w:jc w:val="left"/>
    </w:pPr>
    <w:rPr>
      <w:rFonts w:ascii="Calibri" w:eastAsia="Batang"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33">
    <w:name w:val="Lista media 1 - Énfasis 133"/>
    <w:basedOn w:val="Tablanormal"/>
    <w:next w:val="Listamedia1-nfasis1"/>
    <w:uiPriority w:val="65"/>
    <w:rsid w:val="0006552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713">
    <w:name w:val="Sin lista713"/>
    <w:next w:val="Sinlista"/>
    <w:uiPriority w:val="99"/>
    <w:semiHidden/>
    <w:unhideWhenUsed/>
    <w:rsid w:val="00065526"/>
  </w:style>
  <w:style w:type="numbering" w:customStyle="1" w:styleId="Sinlista1613">
    <w:name w:val="Sin lista1613"/>
    <w:next w:val="Sinlista"/>
    <w:semiHidden/>
    <w:rsid w:val="00065526"/>
  </w:style>
  <w:style w:type="table" w:customStyle="1" w:styleId="Tablaconcuadrcula613">
    <w:name w:val="Tabla con cuadrícula613"/>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3">
    <w:name w:val="Tabla con cuadrícula24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3">
    <w:name w:val="Tabla con cuadrícula3413"/>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065526"/>
  </w:style>
  <w:style w:type="numbering" w:customStyle="1" w:styleId="Sinlista1713">
    <w:name w:val="Sin lista1713"/>
    <w:next w:val="Sinlista"/>
    <w:uiPriority w:val="99"/>
    <w:semiHidden/>
    <w:unhideWhenUsed/>
    <w:rsid w:val="00065526"/>
  </w:style>
  <w:style w:type="table" w:customStyle="1" w:styleId="Tablaconcuadrcula183">
    <w:name w:val="Tabla con cuadrícula183"/>
    <w:basedOn w:val="Tablanormal"/>
    <w:next w:val="Tablaconcuadrcula"/>
    <w:uiPriority w:val="59"/>
    <w:rsid w:val="00065526"/>
    <w:pPr>
      <w:jc w:val="left"/>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2">
    <w:name w:val="Estilo112"/>
    <w:uiPriority w:val="99"/>
    <w:rsid w:val="00065526"/>
  </w:style>
  <w:style w:type="numbering" w:customStyle="1" w:styleId="Sinlista36">
    <w:name w:val="Sin lista36"/>
    <w:next w:val="Sinlista"/>
    <w:uiPriority w:val="99"/>
    <w:semiHidden/>
    <w:unhideWhenUsed/>
    <w:rsid w:val="00065526"/>
  </w:style>
  <w:style w:type="table" w:customStyle="1" w:styleId="Tablaconcuadrcula47">
    <w:name w:val="Tabla con cuadrícula47"/>
    <w:basedOn w:val="Tablanormal"/>
    <w:next w:val="Tablaconcuadrcula"/>
    <w:uiPriority w:val="59"/>
    <w:rsid w:val="0006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rsid w:val="00065526"/>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
    <w:name w:val="Sin lista126"/>
    <w:next w:val="Sinlista"/>
    <w:uiPriority w:val="99"/>
    <w:semiHidden/>
    <w:unhideWhenUsed/>
    <w:rsid w:val="00065526"/>
  </w:style>
  <w:style w:type="numbering" w:customStyle="1" w:styleId="Sinlista1116">
    <w:name w:val="Sin lista1116"/>
    <w:next w:val="Sinlista"/>
    <w:uiPriority w:val="99"/>
    <w:semiHidden/>
    <w:unhideWhenUsed/>
    <w:rsid w:val="00065526"/>
  </w:style>
  <w:style w:type="table" w:customStyle="1" w:styleId="Cuadrculaclara-nfasis114">
    <w:name w:val="Cuadrícula clara - Énfasis 114"/>
    <w:basedOn w:val="Tablanormal"/>
    <w:uiPriority w:val="62"/>
    <w:rsid w:val="00065526"/>
    <w:pPr>
      <w:jc w:val="left"/>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inlista215">
    <w:name w:val="Sin lista215"/>
    <w:next w:val="Sinlista"/>
    <w:semiHidden/>
    <w:rsid w:val="00065526"/>
  </w:style>
  <w:style w:type="table" w:customStyle="1" w:styleId="Tablaconcuadrcula216">
    <w:name w:val="Tabla con cuadrícula216"/>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065526"/>
  </w:style>
  <w:style w:type="numbering" w:customStyle="1" w:styleId="Sinlista127">
    <w:name w:val="Sin lista127"/>
    <w:next w:val="Sinlista"/>
    <w:semiHidden/>
    <w:rsid w:val="00065526"/>
  </w:style>
  <w:style w:type="table" w:customStyle="1" w:styleId="Tablaconcuadrcula315">
    <w:name w:val="Tabla con cuadrícula315"/>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065526"/>
  </w:style>
  <w:style w:type="numbering" w:customStyle="1" w:styleId="Sinlista135">
    <w:name w:val="Sin lista135"/>
    <w:next w:val="Sinlista"/>
    <w:uiPriority w:val="99"/>
    <w:semiHidden/>
    <w:unhideWhenUsed/>
    <w:rsid w:val="00065526"/>
  </w:style>
  <w:style w:type="numbering" w:customStyle="1" w:styleId="Sinlista55">
    <w:name w:val="Sin lista55"/>
    <w:next w:val="Sinlista"/>
    <w:uiPriority w:val="99"/>
    <w:semiHidden/>
    <w:unhideWhenUsed/>
    <w:rsid w:val="00065526"/>
  </w:style>
  <w:style w:type="numbering" w:customStyle="1" w:styleId="Sinlista145">
    <w:name w:val="Sin lista145"/>
    <w:next w:val="Sinlista"/>
    <w:semiHidden/>
    <w:rsid w:val="00065526"/>
  </w:style>
  <w:style w:type="table" w:customStyle="1" w:styleId="Tablaconcuadrcula48">
    <w:name w:val="Tabla con cuadrícula48"/>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
    <w:name w:val="Sin lista65"/>
    <w:next w:val="Sinlista"/>
    <w:uiPriority w:val="99"/>
    <w:semiHidden/>
    <w:unhideWhenUsed/>
    <w:rsid w:val="00065526"/>
  </w:style>
  <w:style w:type="numbering" w:customStyle="1" w:styleId="Sinlista155">
    <w:name w:val="Sin lista155"/>
    <w:next w:val="Sinlista"/>
    <w:semiHidden/>
    <w:rsid w:val="00065526"/>
  </w:style>
  <w:style w:type="table" w:customStyle="1" w:styleId="Tablaconcuadrcula55">
    <w:name w:val="Tabla con cuadrícula55"/>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5">
    <w:name w:val="Lista media 1 - Énfasis 115"/>
    <w:basedOn w:val="Tablanormal"/>
    <w:next w:val="Listamedia1-nfasis12"/>
    <w:uiPriority w:val="65"/>
    <w:rsid w:val="00065526"/>
    <w:pPr>
      <w:jc w:val="left"/>
    </w:pPr>
    <w:rPr>
      <w:rFonts w:eastAsia="Batang"/>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amedia1-nfasis124">
    <w:name w:val="Lista media 1 - Énfasis 124"/>
    <w:basedOn w:val="Tablanormal"/>
    <w:uiPriority w:val="65"/>
    <w:rsid w:val="000655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inlista75">
    <w:name w:val="Sin lista75"/>
    <w:next w:val="Sinlista"/>
    <w:uiPriority w:val="99"/>
    <w:semiHidden/>
    <w:unhideWhenUsed/>
    <w:rsid w:val="00065526"/>
  </w:style>
  <w:style w:type="numbering" w:customStyle="1" w:styleId="Sinlista165">
    <w:name w:val="Sin lista165"/>
    <w:next w:val="Sinlista"/>
    <w:semiHidden/>
    <w:rsid w:val="00065526"/>
  </w:style>
  <w:style w:type="table" w:customStyle="1" w:styleId="Tablaconcuadrcula65">
    <w:name w:val="Tabla con cuadrícula65"/>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5">
    <w:name w:val="Tabla con cuadrícula34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
    <w:name w:val="Sin lista85"/>
    <w:next w:val="Sinlista"/>
    <w:uiPriority w:val="99"/>
    <w:semiHidden/>
    <w:unhideWhenUsed/>
    <w:rsid w:val="00065526"/>
  </w:style>
  <w:style w:type="numbering" w:customStyle="1" w:styleId="Sinlista175">
    <w:name w:val="Sin lista175"/>
    <w:next w:val="Sinlista"/>
    <w:uiPriority w:val="99"/>
    <w:semiHidden/>
    <w:unhideWhenUsed/>
    <w:rsid w:val="00065526"/>
  </w:style>
  <w:style w:type="numbering" w:customStyle="1" w:styleId="Sinlista94">
    <w:name w:val="Sin lista94"/>
    <w:next w:val="Sinlista"/>
    <w:uiPriority w:val="99"/>
    <w:semiHidden/>
    <w:unhideWhenUsed/>
    <w:rsid w:val="00065526"/>
  </w:style>
  <w:style w:type="table" w:customStyle="1" w:styleId="Tablaconcuadrcula74">
    <w:name w:val="Tabla con cuadrícula74"/>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6">
    <w:name w:val="Tabla elegante6"/>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45">
    <w:name w:val="Estilo45"/>
    <w:rsid w:val="00065526"/>
  </w:style>
  <w:style w:type="numbering" w:customStyle="1" w:styleId="Estilo55">
    <w:name w:val="Estilo55"/>
    <w:uiPriority w:val="99"/>
    <w:rsid w:val="00065526"/>
  </w:style>
  <w:style w:type="numbering" w:customStyle="1" w:styleId="Sinlista184">
    <w:name w:val="Sin lista184"/>
    <w:next w:val="Sinlista"/>
    <w:uiPriority w:val="99"/>
    <w:semiHidden/>
    <w:unhideWhenUsed/>
    <w:rsid w:val="00065526"/>
  </w:style>
  <w:style w:type="numbering" w:customStyle="1" w:styleId="Sinlista216">
    <w:name w:val="Sin lista216"/>
    <w:next w:val="Sinlista"/>
    <w:uiPriority w:val="99"/>
    <w:semiHidden/>
    <w:unhideWhenUsed/>
    <w:rsid w:val="00065526"/>
  </w:style>
  <w:style w:type="table" w:customStyle="1" w:styleId="Tablaconcuadrcula154">
    <w:name w:val="Tabla con cuadrícula154"/>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5">
    <w:name w:val="Tabla elegante15"/>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415">
    <w:name w:val="Tabla con cuadrícula415"/>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7">
    <w:name w:val="Sin lista1117"/>
    <w:next w:val="Sinlista"/>
    <w:uiPriority w:val="99"/>
    <w:semiHidden/>
    <w:unhideWhenUsed/>
    <w:rsid w:val="00065526"/>
  </w:style>
  <w:style w:type="table" w:customStyle="1" w:styleId="Tablaconcuadrcula254">
    <w:name w:val="Tabla con cuadrícula254"/>
    <w:basedOn w:val="Tablanormal"/>
    <w:next w:val="Tablaconcuadrcula"/>
    <w:uiPriority w:val="59"/>
    <w:rsid w:val="0006552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065526"/>
  </w:style>
  <w:style w:type="numbering" w:customStyle="1" w:styleId="Sinlista194">
    <w:name w:val="Sin lista194"/>
    <w:next w:val="Sinlista"/>
    <w:uiPriority w:val="99"/>
    <w:semiHidden/>
    <w:unhideWhenUsed/>
    <w:rsid w:val="00065526"/>
  </w:style>
  <w:style w:type="numbering" w:customStyle="1" w:styleId="Sinlista204">
    <w:name w:val="Sin lista204"/>
    <w:next w:val="Sinlista"/>
    <w:uiPriority w:val="99"/>
    <w:semiHidden/>
    <w:unhideWhenUsed/>
    <w:rsid w:val="00065526"/>
  </w:style>
  <w:style w:type="numbering" w:customStyle="1" w:styleId="Sinlista224">
    <w:name w:val="Sin lista224"/>
    <w:next w:val="Sinlista"/>
    <w:uiPriority w:val="99"/>
    <w:semiHidden/>
    <w:unhideWhenUsed/>
    <w:rsid w:val="00065526"/>
  </w:style>
  <w:style w:type="numbering" w:customStyle="1" w:styleId="Sinlista1104">
    <w:name w:val="Sin lista1104"/>
    <w:next w:val="Sinlista"/>
    <w:uiPriority w:val="99"/>
    <w:semiHidden/>
    <w:unhideWhenUsed/>
    <w:rsid w:val="00065526"/>
  </w:style>
  <w:style w:type="numbering" w:customStyle="1" w:styleId="Sinlista1124">
    <w:name w:val="Sin lista1124"/>
    <w:next w:val="Sinlista"/>
    <w:semiHidden/>
    <w:rsid w:val="00065526"/>
  </w:style>
  <w:style w:type="table" w:customStyle="1" w:styleId="Tablaconcuadrcula84">
    <w:name w:val="Tabla con cuadrícula84"/>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4">
    <w:name w:val="Tabla con cuadrícula35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4">
    <w:name w:val="Sin lista234"/>
    <w:next w:val="Sinlista"/>
    <w:uiPriority w:val="99"/>
    <w:semiHidden/>
    <w:unhideWhenUsed/>
    <w:rsid w:val="00065526"/>
  </w:style>
  <w:style w:type="numbering" w:customStyle="1" w:styleId="Sinlista1214">
    <w:name w:val="Sin lista1214"/>
    <w:next w:val="Sinlista"/>
    <w:semiHidden/>
    <w:rsid w:val="00065526"/>
  </w:style>
  <w:style w:type="table" w:customStyle="1" w:styleId="Cuadrculaclara-nfasis16">
    <w:name w:val="Cuadrícula clara - Énfasis 16"/>
    <w:basedOn w:val="Tablanormal"/>
    <w:next w:val="Cuadrculaclara-nfasis1"/>
    <w:uiPriority w:val="62"/>
    <w:rsid w:val="00065526"/>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7">
    <w:name w:val="Lista media 1 - Énfasis 17"/>
    <w:basedOn w:val="Tablanormal"/>
    <w:next w:val="Listamedia1-nfasis1"/>
    <w:uiPriority w:val="65"/>
    <w:rsid w:val="0006552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1115">
    <w:name w:val="Tabla con cuadrícula1115"/>
    <w:basedOn w:val="Tablanormal"/>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4">
    <w:name w:val="Sin lista244"/>
    <w:next w:val="Sinlista"/>
    <w:semiHidden/>
    <w:rsid w:val="00065526"/>
  </w:style>
  <w:style w:type="table" w:customStyle="1" w:styleId="Tablaconcuadrcula94">
    <w:name w:val="Tabla con cuadrícula94"/>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4">
    <w:name w:val="Sin lista1134"/>
    <w:next w:val="Sinlista"/>
    <w:uiPriority w:val="99"/>
    <w:semiHidden/>
    <w:unhideWhenUsed/>
    <w:rsid w:val="00065526"/>
  </w:style>
  <w:style w:type="table" w:customStyle="1" w:styleId="Tablaconcuadrcula174">
    <w:name w:val="Tabla con cuadrícula17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065526"/>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065526"/>
  </w:style>
  <w:style w:type="numbering" w:customStyle="1" w:styleId="Sinlista11114">
    <w:name w:val="Sin lista11114"/>
    <w:next w:val="Sinlista"/>
    <w:uiPriority w:val="99"/>
    <w:semiHidden/>
    <w:unhideWhenUsed/>
    <w:rsid w:val="00065526"/>
  </w:style>
  <w:style w:type="table" w:customStyle="1" w:styleId="Cuadrculaclara-nfasis124">
    <w:name w:val="Cuadrícula clara - Énfasis 124"/>
    <w:basedOn w:val="Tablanormal"/>
    <w:next w:val="Cuadrculaclara-nfasis1"/>
    <w:uiPriority w:val="62"/>
    <w:rsid w:val="00065526"/>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54">
    <w:name w:val="Sin lista254"/>
    <w:next w:val="Sinlista"/>
    <w:semiHidden/>
    <w:rsid w:val="00065526"/>
  </w:style>
  <w:style w:type="table" w:customStyle="1" w:styleId="Tablaconcuadrcula274">
    <w:name w:val="Tabla con cuadrícula274"/>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
    <w:name w:val="Sin lista314"/>
    <w:next w:val="Sinlista"/>
    <w:uiPriority w:val="99"/>
    <w:semiHidden/>
    <w:unhideWhenUsed/>
    <w:rsid w:val="00065526"/>
  </w:style>
  <w:style w:type="numbering" w:customStyle="1" w:styleId="Sinlista1224">
    <w:name w:val="Sin lista1224"/>
    <w:next w:val="Sinlista"/>
    <w:semiHidden/>
    <w:rsid w:val="00065526"/>
  </w:style>
  <w:style w:type="table" w:customStyle="1" w:styleId="Tablaconcuadrcula364">
    <w:name w:val="Tabla con cuadrícula364"/>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4">
    <w:name w:val="Tabla con cuadrícula111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4">
    <w:name w:val="Tabla con cuadrícula21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4">
    <w:name w:val="Tabla con cuadrícula31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065526"/>
  </w:style>
  <w:style w:type="numbering" w:customStyle="1" w:styleId="Sinlista1314">
    <w:name w:val="Sin lista1314"/>
    <w:next w:val="Sinlista"/>
    <w:uiPriority w:val="99"/>
    <w:semiHidden/>
    <w:unhideWhenUsed/>
    <w:rsid w:val="00065526"/>
  </w:style>
  <w:style w:type="numbering" w:customStyle="1" w:styleId="Sinlista514">
    <w:name w:val="Sin lista514"/>
    <w:next w:val="Sinlista"/>
    <w:uiPriority w:val="99"/>
    <w:semiHidden/>
    <w:unhideWhenUsed/>
    <w:rsid w:val="00065526"/>
  </w:style>
  <w:style w:type="numbering" w:customStyle="1" w:styleId="Sinlista1414">
    <w:name w:val="Sin lista1414"/>
    <w:next w:val="Sinlista"/>
    <w:semiHidden/>
    <w:rsid w:val="00065526"/>
  </w:style>
  <w:style w:type="table" w:customStyle="1" w:styleId="Tablaconcuadrcula424">
    <w:name w:val="Tabla con cuadrícula424"/>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4">
    <w:name w:val="Tabla con cuadrícula22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4">
    <w:name w:val="Tabla con cuadrícula32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065526"/>
  </w:style>
  <w:style w:type="numbering" w:customStyle="1" w:styleId="Sinlista1514">
    <w:name w:val="Sin lista1514"/>
    <w:next w:val="Sinlista"/>
    <w:semiHidden/>
    <w:rsid w:val="00065526"/>
  </w:style>
  <w:style w:type="table" w:customStyle="1" w:styleId="Tablaconcuadrcula514">
    <w:name w:val="Tabla con cuadrícula514"/>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4">
    <w:name w:val="Tabla con cuadrícula13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4">
    <w:name w:val="Tabla con cuadrícula23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4">
    <w:name w:val="Tabla con cuadrícula33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14">
    <w:name w:val="Lista media 1 - Énfasis 1114"/>
    <w:basedOn w:val="Tablanormal"/>
    <w:next w:val="Listamedia1-nfasis1"/>
    <w:uiPriority w:val="65"/>
    <w:rsid w:val="00065526"/>
    <w:pPr>
      <w:jc w:val="left"/>
    </w:pPr>
    <w:rPr>
      <w:rFonts w:ascii="Calibri" w:eastAsia="Batang"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34">
    <w:name w:val="Lista media 1 - Énfasis 134"/>
    <w:basedOn w:val="Tablanormal"/>
    <w:next w:val="Listamedia1-nfasis1"/>
    <w:uiPriority w:val="65"/>
    <w:rsid w:val="0006552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714">
    <w:name w:val="Sin lista714"/>
    <w:next w:val="Sinlista"/>
    <w:uiPriority w:val="99"/>
    <w:semiHidden/>
    <w:unhideWhenUsed/>
    <w:rsid w:val="00065526"/>
  </w:style>
  <w:style w:type="numbering" w:customStyle="1" w:styleId="Sinlista1614">
    <w:name w:val="Sin lista1614"/>
    <w:next w:val="Sinlista"/>
    <w:semiHidden/>
    <w:rsid w:val="00065526"/>
  </w:style>
  <w:style w:type="table" w:customStyle="1" w:styleId="Tablaconcuadrcula614">
    <w:name w:val="Tabla con cuadrícula614"/>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4">
    <w:name w:val="Tabla con cuadrícula14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4">
    <w:name w:val="Tabla con cuadrícula24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4">
    <w:name w:val="Tabla con cuadrícula3414"/>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065526"/>
  </w:style>
  <w:style w:type="numbering" w:customStyle="1" w:styleId="Sinlista1714">
    <w:name w:val="Sin lista1714"/>
    <w:next w:val="Sinlista"/>
    <w:uiPriority w:val="99"/>
    <w:semiHidden/>
    <w:unhideWhenUsed/>
    <w:rsid w:val="00065526"/>
  </w:style>
  <w:style w:type="table" w:customStyle="1" w:styleId="Tablaconcuadrcula184">
    <w:name w:val="Tabla con cuadrícula184"/>
    <w:basedOn w:val="Tablanormal"/>
    <w:next w:val="Tablaconcuadrcula"/>
    <w:uiPriority w:val="59"/>
    <w:rsid w:val="00065526"/>
    <w:pPr>
      <w:jc w:val="left"/>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3">
    <w:name w:val="Estilo113"/>
    <w:uiPriority w:val="99"/>
    <w:rsid w:val="00065526"/>
  </w:style>
  <w:style w:type="numbering" w:customStyle="1" w:styleId="Sinlista38">
    <w:name w:val="Sin lista38"/>
    <w:next w:val="Sinlista"/>
    <w:uiPriority w:val="99"/>
    <w:semiHidden/>
    <w:unhideWhenUsed/>
    <w:rsid w:val="00065526"/>
  </w:style>
  <w:style w:type="table" w:customStyle="1" w:styleId="Tablaconcuadrcula49">
    <w:name w:val="Tabla con cuadrícula49"/>
    <w:basedOn w:val="Tablanormal"/>
    <w:next w:val="Tablaconcuadrcula"/>
    <w:rsid w:val="0006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065526"/>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
    <w:name w:val="Sin lista128"/>
    <w:next w:val="Sinlista"/>
    <w:uiPriority w:val="99"/>
    <w:semiHidden/>
    <w:unhideWhenUsed/>
    <w:rsid w:val="00065526"/>
  </w:style>
  <w:style w:type="numbering" w:customStyle="1" w:styleId="Sinlista1118">
    <w:name w:val="Sin lista1118"/>
    <w:next w:val="Sinlista"/>
    <w:uiPriority w:val="99"/>
    <w:semiHidden/>
    <w:unhideWhenUsed/>
    <w:rsid w:val="00065526"/>
  </w:style>
  <w:style w:type="table" w:customStyle="1" w:styleId="Cuadrculaclara-nfasis115">
    <w:name w:val="Cuadrícula clara - Énfasis 115"/>
    <w:basedOn w:val="Tablanormal"/>
    <w:uiPriority w:val="62"/>
    <w:rsid w:val="00065526"/>
    <w:pPr>
      <w:jc w:val="left"/>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inlista217">
    <w:name w:val="Sin lista217"/>
    <w:next w:val="Sinlista"/>
    <w:semiHidden/>
    <w:rsid w:val="00065526"/>
  </w:style>
  <w:style w:type="table" w:customStyle="1" w:styleId="Tablaconcuadrcula218">
    <w:name w:val="Tabla con cuadrícula218"/>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065526"/>
  </w:style>
  <w:style w:type="numbering" w:customStyle="1" w:styleId="Sinlista129">
    <w:name w:val="Sin lista129"/>
    <w:next w:val="Sinlista"/>
    <w:semiHidden/>
    <w:rsid w:val="00065526"/>
  </w:style>
  <w:style w:type="table" w:customStyle="1" w:styleId="Tablaconcuadrcula317">
    <w:name w:val="Tabla con cuadrícula317"/>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065526"/>
  </w:style>
  <w:style w:type="numbering" w:customStyle="1" w:styleId="Sinlista136">
    <w:name w:val="Sin lista136"/>
    <w:next w:val="Sinlista"/>
    <w:uiPriority w:val="99"/>
    <w:semiHidden/>
    <w:unhideWhenUsed/>
    <w:rsid w:val="00065526"/>
  </w:style>
  <w:style w:type="numbering" w:customStyle="1" w:styleId="Sinlista56">
    <w:name w:val="Sin lista56"/>
    <w:next w:val="Sinlista"/>
    <w:uiPriority w:val="99"/>
    <w:semiHidden/>
    <w:unhideWhenUsed/>
    <w:rsid w:val="00065526"/>
  </w:style>
  <w:style w:type="numbering" w:customStyle="1" w:styleId="Sinlista146">
    <w:name w:val="Sin lista146"/>
    <w:next w:val="Sinlista"/>
    <w:semiHidden/>
    <w:rsid w:val="00065526"/>
  </w:style>
  <w:style w:type="table" w:customStyle="1" w:styleId="Tablaconcuadrcula410">
    <w:name w:val="Tabla con cuadrícula410"/>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6">
    <w:name w:val="Tabla con cuadrícula22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6">
    <w:name w:val="Tabla con cuadrícula32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065526"/>
  </w:style>
  <w:style w:type="numbering" w:customStyle="1" w:styleId="Sinlista156">
    <w:name w:val="Sin lista156"/>
    <w:next w:val="Sinlista"/>
    <w:semiHidden/>
    <w:rsid w:val="00065526"/>
  </w:style>
  <w:style w:type="table" w:customStyle="1" w:styleId="Tablaconcuadrcula56">
    <w:name w:val="Tabla con cuadrícula56"/>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6">
    <w:name w:val="Tabla con cuadrícula33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6">
    <w:name w:val="Lista media 1 - Énfasis 116"/>
    <w:basedOn w:val="Tablanormal"/>
    <w:next w:val="Listamedia1-nfasis12"/>
    <w:uiPriority w:val="65"/>
    <w:rsid w:val="00065526"/>
    <w:pPr>
      <w:jc w:val="left"/>
    </w:pPr>
    <w:rPr>
      <w:rFonts w:eastAsia="Batang"/>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amedia1-nfasis125">
    <w:name w:val="Lista media 1 - Énfasis 125"/>
    <w:basedOn w:val="Tablanormal"/>
    <w:uiPriority w:val="65"/>
    <w:rsid w:val="000655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inlista76">
    <w:name w:val="Sin lista76"/>
    <w:next w:val="Sinlista"/>
    <w:uiPriority w:val="99"/>
    <w:semiHidden/>
    <w:unhideWhenUsed/>
    <w:rsid w:val="00065526"/>
  </w:style>
  <w:style w:type="numbering" w:customStyle="1" w:styleId="Sinlista166">
    <w:name w:val="Sin lista166"/>
    <w:next w:val="Sinlista"/>
    <w:semiHidden/>
    <w:rsid w:val="00065526"/>
  </w:style>
  <w:style w:type="table" w:customStyle="1" w:styleId="Tablaconcuadrcula66">
    <w:name w:val="Tabla con cuadrícula66"/>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6">
    <w:name w:val="Tabla con cuadrícula346"/>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065526"/>
  </w:style>
  <w:style w:type="numbering" w:customStyle="1" w:styleId="Sinlista176">
    <w:name w:val="Sin lista176"/>
    <w:next w:val="Sinlista"/>
    <w:uiPriority w:val="99"/>
    <w:semiHidden/>
    <w:unhideWhenUsed/>
    <w:rsid w:val="00065526"/>
  </w:style>
  <w:style w:type="numbering" w:customStyle="1" w:styleId="Sinlista95">
    <w:name w:val="Sin lista95"/>
    <w:next w:val="Sinlista"/>
    <w:uiPriority w:val="99"/>
    <w:semiHidden/>
    <w:unhideWhenUsed/>
    <w:rsid w:val="00065526"/>
  </w:style>
  <w:style w:type="table" w:customStyle="1" w:styleId="Tablaconcuadrcula75">
    <w:name w:val="Tabla con cuadrícula75"/>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7">
    <w:name w:val="Tabla elegante7"/>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46">
    <w:name w:val="Estilo46"/>
    <w:rsid w:val="00065526"/>
    <w:pPr>
      <w:numPr>
        <w:numId w:val="7"/>
      </w:numPr>
    </w:pPr>
  </w:style>
  <w:style w:type="numbering" w:customStyle="1" w:styleId="Estilo56">
    <w:name w:val="Estilo56"/>
    <w:uiPriority w:val="99"/>
    <w:rsid w:val="00065526"/>
    <w:pPr>
      <w:numPr>
        <w:numId w:val="60"/>
      </w:numPr>
    </w:pPr>
  </w:style>
  <w:style w:type="numbering" w:customStyle="1" w:styleId="Sinlista185">
    <w:name w:val="Sin lista185"/>
    <w:next w:val="Sinlista"/>
    <w:uiPriority w:val="99"/>
    <w:semiHidden/>
    <w:unhideWhenUsed/>
    <w:rsid w:val="00065526"/>
  </w:style>
  <w:style w:type="numbering" w:customStyle="1" w:styleId="Sinlista218">
    <w:name w:val="Sin lista218"/>
    <w:next w:val="Sinlista"/>
    <w:uiPriority w:val="99"/>
    <w:semiHidden/>
    <w:unhideWhenUsed/>
    <w:rsid w:val="00065526"/>
  </w:style>
  <w:style w:type="table" w:customStyle="1" w:styleId="Tablaconcuadrcula155">
    <w:name w:val="Tabla con cuadrícula155"/>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6">
    <w:name w:val="Tabla elegante16"/>
    <w:basedOn w:val="Tablanormal"/>
    <w:next w:val="Tablaelegante"/>
    <w:rsid w:val="00065526"/>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416">
    <w:name w:val="Tabla con cuadrícula416"/>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065526"/>
  </w:style>
  <w:style w:type="table" w:customStyle="1" w:styleId="Tablaconcuadrcula255">
    <w:name w:val="Tabla con cuadrícula255"/>
    <w:basedOn w:val="Tablanormal"/>
    <w:next w:val="Tablaconcuadrcula"/>
    <w:uiPriority w:val="59"/>
    <w:rsid w:val="0006552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065526"/>
  </w:style>
  <w:style w:type="numbering" w:customStyle="1" w:styleId="Sinlista195">
    <w:name w:val="Sin lista195"/>
    <w:next w:val="Sinlista"/>
    <w:uiPriority w:val="99"/>
    <w:semiHidden/>
    <w:unhideWhenUsed/>
    <w:rsid w:val="00065526"/>
  </w:style>
  <w:style w:type="numbering" w:customStyle="1" w:styleId="Sinlista205">
    <w:name w:val="Sin lista205"/>
    <w:next w:val="Sinlista"/>
    <w:uiPriority w:val="99"/>
    <w:semiHidden/>
    <w:unhideWhenUsed/>
    <w:rsid w:val="00065526"/>
  </w:style>
  <w:style w:type="numbering" w:customStyle="1" w:styleId="Sinlista225">
    <w:name w:val="Sin lista225"/>
    <w:next w:val="Sinlista"/>
    <w:uiPriority w:val="99"/>
    <w:semiHidden/>
    <w:unhideWhenUsed/>
    <w:rsid w:val="00065526"/>
  </w:style>
  <w:style w:type="numbering" w:customStyle="1" w:styleId="Sinlista1105">
    <w:name w:val="Sin lista1105"/>
    <w:next w:val="Sinlista"/>
    <w:uiPriority w:val="99"/>
    <w:semiHidden/>
    <w:unhideWhenUsed/>
    <w:rsid w:val="00065526"/>
  </w:style>
  <w:style w:type="numbering" w:customStyle="1" w:styleId="Sinlista1125">
    <w:name w:val="Sin lista1125"/>
    <w:next w:val="Sinlista"/>
    <w:semiHidden/>
    <w:rsid w:val="00065526"/>
  </w:style>
  <w:style w:type="table" w:customStyle="1" w:styleId="Tablaconcuadrcula85">
    <w:name w:val="Tabla con cuadrícula85"/>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5">
    <w:name w:val="Tabla con cuadrícula35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5">
    <w:name w:val="Sin lista235"/>
    <w:next w:val="Sinlista"/>
    <w:uiPriority w:val="99"/>
    <w:semiHidden/>
    <w:unhideWhenUsed/>
    <w:rsid w:val="00065526"/>
  </w:style>
  <w:style w:type="numbering" w:customStyle="1" w:styleId="Sinlista1215">
    <w:name w:val="Sin lista1215"/>
    <w:next w:val="Sinlista"/>
    <w:semiHidden/>
    <w:rsid w:val="00065526"/>
  </w:style>
  <w:style w:type="table" w:customStyle="1" w:styleId="Cuadrculaclara-nfasis17">
    <w:name w:val="Cuadrícula clara - Énfasis 17"/>
    <w:basedOn w:val="Tablanormal"/>
    <w:next w:val="Cuadrculaclara-nfasis1"/>
    <w:uiPriority w:val="62"/>
    <w:rsid w:val="00065526"/>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8">
    <w:name w:val="Lista media 1 - Énfasis 18"/>
    <w:basedOn w:val="Tablanormal"/>
    <w:next w:val="Listamedia1-nfasis1"/>
    <w:uiPriority w:val="65"/>
    <w:rsid w:val="0006552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1116">
    <w:name w:val="Tabla con cuadrícula1116"/>
    <w:basedOn w:val="Tablanormal"/>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5">
    <w:name w:val="Sin lista245"/>
    <w:next w:val="Sinlista"/>
    <w:semiHidden/>
    <w:rsid w:val="00065526"/>
  </w:style>
  <w:style w:type="table" w:customStyle="1" w:styleId="Tablaconcuadrcula95">
    <w:name w:val="Tabla con cuadrícula95"/>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5">
    <w:name w:val="Sin lista1135"/>
    <w:next w:val="Sinlista"/>
    <w:uiPriority w:val="99"/>
    <w:semiHidden/>
    <w:unhideWhenUsed/>
    <w:rsid w:val="00065526"/>
  </w:style>
  <w:style w:type="table" w:customStyle="1" w:styleId="Tablaconcuadrcula175">
    <w:name w:val="Tabla con cuadrícula17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065526"/>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5">
    <w:name w:val="Sin lista1145"/>
    <w:next w:val="Sinlista"/>
    <w:uiPriority w:val="99"/>
    <w:semiHidden/>
    <w:unhideWhenUsed/>
    <w:rsid w:val="00065526"/>
  </w:style>
  <w:style w:type="numbering" w:customStyle="1" w:styleId="Sinlista11115">
    <w:name w:val="Sin lista11115"/>
    <w:next w:val="Sinlista"/>
    <w:uiPriority w:val="99"/>
    <w:semiHidden/>
    <w:unhideWhenUsed/>
    <w:rsid w:val="00065526"/>
  </w:style>
  <w:style w:type="table" w:customStyle="1" w:styleId="Cuadrculaclara-nfasis125">
    <w:name w:val="Cuadrícula clara - Énfasis 125"/>
    <w:basedOn w:val="Tablanormal"/>
    <w:next w:val="Cuadrculaclara-nfasis1"/>
    <w:uiPriority w:val="62"/>
    <w:rsid w:val="00065526"/>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55">
    <w:name w:val="Sin lista255"/>
    <w:next w:val="Sinlista"/>
    <w:semiHidden/>
    <w:rsid w:val="00065526"/>
  </w:style>
  <w:style w:type="table" w:customStyle="1" w:styleId="Tablaconcuadrcula275">
    <w:name w:val="Tabla con cuadrícula275"/>
    <w:basedOn w:val="Tablanormal"/>
    <w:next w:val="Tablaconcuadrcula"/>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
    <w:name w:val="Sin lista315"/>
    <w:next w:val="Sinlista"/>
    <w:uiPriority w:val="99"/>
    <w:semiHidden/>
    <w:unhideWhenUsed/>
    <w:rsid w:val="00065526"/>
  </w:style>
  <w:style w:type="numbering" w:customStyle="1" w:styleId="Sinlista1225">
    <w:name w:val="Sin lista1225"/>
    <w:next w:val="Sinlista"/>
    <w:semiHidden/>
    <w:rsid w:val="00065526"/>
  </w:style>
  <w:style w:type="table" w:customStyle="1" w:styleId="Tablaconcuadrcula365">
    <w:name w:val="Tabla con cuadrícula365"/>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5">
    <w:name w:val="Tabla con cuadrícula111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5">
    <w:name w:val="Tabla con cuadrícula21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5">
    <w:name w:val="Tabla con cuadrícula31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065526"/>
  </w:style>
  <w:style w:type="numbering" w:customStyle="1" w:styleId="Sinlista1315">
    <w:name w:val="Sin lista1315"/>
    <w:next w:val="Sinlista"/>
    <w:uiPriority w:val="99"/>
    <w:semiHidden/>
    <w:unhideWhenUsed/>
    <w:rsid w:val="00065526"/>
  </w:style>
  <w:style w:type="numbering" w:customStyle="1" w:styleId="Sinlista515">
    <w:name w:val="Sin lista515"/>
    <w:next w:val="Sinlista"/>
    <w:uiPriority w:val="99"/>
    <w:semiHidden/>
    <w:unhideWhenUsed/>
    <w:rsid w:val="00065526"/>
  </w:style>
  <w:style w:type="numbering" w:customStyle="1" w:styleId="Sinlista1415">
    <w:name w:val="Sin lista1415"/>
    <w:next w:val="Sinlista"/>
    <w:semiHidden/>
    <w:rsid w:val="00065526"/>
  </w:style>
  <w:style w:type="table" w:customStyle="1" w:styleId="Tablaconcuadrcula425">
    <w:name w:val="Tabla con cuadrícula425"/>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5">
    <w:name w:val="Tabla con cuadrícula12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5">
    <w:name w:val="Tabla con cuadrícula22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5">
    <w:name w:val="Tabla con cuadrícula32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065526"/>
  </w:style>
  <w:style w:type="numbering" w:customStyle="1" w:styleId="Sinlista1515">
    <w:name w:val="Sin lista1515"/>
    <w:next w:val="Sinlista"/>
    <w:semiHidden/>
    <w:rsid w:val="00065526"/>
  </w:style>
  <w:style w:type="table" w:customStyle="1" w:styleId="Tablaconcuadrcula515">
    <w:name w:val="Tabla con cuadrícula515"/>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5">
    <w:name w:val="Tabla con cuadrícula13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5">
    <w:name w:val="Tabla con cuadrícula23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5">
    <w:name w:val="Tabla con cuadrícula33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15">
    <w:name w:val="Lista media 1 - Énfasis 1115"/>
    <w:basedOn w:val="Tablanormal"/>
    <w:next w:val="Listamedia1-nfasis1"/>
    <w:uiPriority w:val="65"/>
    <w:rsid w:val="00065526"/>
    <w:pPr>
      <w:jc w:val="left"/>
    </w:pPr>
    <w:rPr>
      <w:rFonts w:ascii="Calibri" w:eastAsia="Batang"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35">
    <w:name w:val="Lista media 1 - Énfasis 135"/>
    <w:basedOn w:val="Tablanormal"/>
    <w:next w:val="Listamedia1-nfasis1"/>
    <w:uiPriority w:val="65"/>
    <w:rsid w:val="00065526"/>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715">
    <w:name w:val="Sin lista715"/>
    <w:next w:val="Sinlista"/>
    <w:uiPriority w:val="99"/>
    <w:semiHidden/>
    <w:unhideWhenUsed/>
    <w:rsid w:val="00065526"/>
  </w:style>
  <w:style w:type="numbering" w:customStyle="1" w:styleId="Sinlista1615">
    <w:name w:val="Sin lista1615"/>
    <w:next w:val="Sinlista"/>
    <w:semiHidden/>
    <w:rsid w:val="00065526"/>
  </w:style>
  <w:style w:type="table" w:customStyle="1" w:styleId="Tablaconcuadrcula615">
    <w:name w:val="Tabla con cuadrícula615"/>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5">
    <w:name w:val="Tabla con cuadrícula14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5">
    <w:name w:val="Tabla con cuadrícula24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5">
    <w:name w:val="Tabla con cuadrícula3415"/>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065526"/>
  </w:style>
  <w:style w:type="numbering" w:customStyle="1" w:styleId="Sinlista1715">
    <w:name w:val="Sin lista1715"/>
    <w:next w:val="Sinlista"/>
    <w:uiPriority w:val="99"/>
    <w:semiHidden/>
    <w:unhideWhenUsed/>
    <w:rsid w:val="00065526"/>
  </w:style>
  <w:style w:type="table" w:customStyle="1" w:styleId="Tablaconcuadrcula185">
    <w:name w:val="Tabla con cuadrícula185"/>
    <w:basedOn w:val="Tablanormal"/>
    <w:next w:val="Tablaconcuadrcula"/>
    <w:uiPriority w:val="59"/>
    <w:rsid w:val="00065526"/>
    <w:pPr>
      <w:jc w:val="left"/>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11">
    <w:name w:val="Sin lista2611"/>
    <w:next w:val="Sinlista"/>
    <w:uiPriority w:val="99"/>
    <w:semiHidden/>
    <w:unhideWhenUsed/>
    <w:rsid w:val="00065526"/>
  </w:style>
  <w:style w:type="character" w:customStyle="1" w:styleId="NumeralCar">
    <w:name w:val="Numeral Car"/>
    <w:link w:val="Numeral"/>
    <w:rsid w:val="00065526"/>
    <w:rPr>
      <w:rFonts w:ascii="Arial" w:eastAsia="Times New Roman" w:hAnsi="Arial" w:cs="Times New Roman"/>
      <w:b/>
      <w:color w:val="000000"/>
      <w:szCs w:val="20"/>
      <w:lang w:val="es-MX" w:eastAsia="es-ES"/>
    </w:rPr>
  </w:style>
  <w:style w:type="numbering" w:customStyle="1" w:styleId="Sinlista11511">
    <w:name w:val="Sin lista11511"/>
    <w:next w:val="Sinlista"/>
    <w:uiPriority w:val="99"/>
    <w:semiHidden/>
    <w:unhideWhenUsed/>
    <w:rsid w:val="00065526"/>
  </w:style>
  <w:style w:type="table" w:customStyle="1" w:styleId="Tablaconcuadrcula1911">
    <w:name w:val="Tabla con cuadrícula1911"/>
    <w:basedOn w:val="Tablanormal"/>
    <w:next w:val="Tablaconcuadrcula"/>
    <w:uiPriority w:val="59"/>
    <w:rsid w:val="0006552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1">
    <w:name w:val="Epígrafe1"/>
    <w:basedOn w:val="Normal"/>
    <w:next w:val="Normal"/>
    <w:uiPriority w:val="35"/>
    <w:semiHidden/>
    <w:unhideWhenUsed/>
    <w:qFormat/>
    <w:rsid w:val="00065526"/>
    <w:pPr>
      <w:spacing w:after="200" w:line="276" w:lineRule="auto"/>
    </w:pPr>
    <w:rPr>
      <w:rFonts w:ascii="Calibri" w:eastAsia="Times New Roman" w:hAnsi="Calibri" w:cs="Times New Roman"/>
      <w:b/>
      <w:bCs/>
      <w:caps/>
      <w:sz w:val="16"/>
      <w:szCs w:val="18"/>
      <w:lang w:bidi="en-US"/>
    </w:rPr>
  </w:style>
  <w:style w:type="paragraph" w:customStyle="1" w:styleId="Ttulo10">
    <w:name w:val="Título1"/>
    <w:basedOn w:val="Normal"/>
    <w:next w:val="Normal"/>
    <w:uiPriority w:val="10"/>
    <w:qFormat/>
    <w:rsid w:val="00065526"/>
    <w:pPr>
      <w:pBdr>
        <w:top w:val="single" w:sz="12" w:space="1" w:color="C0504D"/>
      </w:pBdr>
      <w:spacing w:after="200"/>
      <w:jc w:val="right"/>
    </w:pPr>
    <w:rPr>
      <w:rFonts w:ascii="Calibri" w:eastAsia="Times New Roman" w:hAnsi="Calibri" w:cs="Times New Roman"/>
      <w:smallCaps/>
      <w:sz w:val="48"/>
      <w:szCs w:val="48"/>
      <w:lang w:bidi="en-US"/>
    </w:rPr>
  </w:style>
  <w:style w:type="paragraph" w:styleId="Citadestacada">
    <w:name w:val="Intense Quote"/>
    <w:basedOn w:val="Normal"/>
    <w:next w:val="Normal"/>
    <w:link w:val="CitadestacadaCar"/>
    <w:uiPriority w:val="30"/>
    <w:qFormat/>
    <w:rsid w:val="00065526"/>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pPr>
    <w:rPr>
      <w:rFonts w:ascii="Calibri" w:eastAsia="Times New Roman" w:hAnsi="Calibri" w:cs="Times New Roman"/>
      <w:b/>
      <w:i/>
      <w:color w:val="FFFFFF"/>
      <w:sz w:val="20"/>
      <w:szCs w:val="20"/>
      <w:lang w:bidi="en-US"/>
    </w:rPr>
  </w:style>
  <w:style w:type="character" w:customStyle="1" w:styleId="CitadestacadaCar">
    <w:name w:val="Cita destacada Car"/>
    <w:basedOn w:val="Fuentedeprrafopredeter"/>
    <w:link w:val="Citadestacada"/>
    <w:uiPriority w:val="30"/>
    <w:rsid w:val="00065526"/>
    <w:rPr>
      <w:rFonts w:ascii="Calibri" w:eastAsia="Times New Roman" w:hAnsi="Calibri" w:cs="Times New Roman"/>
      <w:b/>
      <w:i/>
      <w:color w:val="FFFFFF"/>
      <w:sz w:val="20"/>
      <w:szCs w:val="20"/>
      <w:shd w:val="clear" w:color="auto" w:fill="C0504D"/>
      <w:lang w:bidi="en-US"/>
    </w:rPr>
  </w:style>
  <w:style w:type="character" w:styleId="nfasisintenso">
    <w:name w:val="Intense Emphasis"/>
    <w:uiPriority w:val="21"/>
    <w:qFormat/>
    <w:rsid w:val="00065526"/>
    <w:rPr>
      <w:b/>
      <w:i/>
      <w:color w:val="C0504D"/>
      <w:spacing w:val="10"/>
    </w:rPr>
  </w:style>
  <w:style w:type="character" w:styleId="Ttulodellibro">
    <w:name w:val="Book Title"/>
    <w:uiPriority w:val="33"/>
    <w:qFormat/>
    <w:rsid w:val="00065526"/>
    <w:rPr>
      <w:rFonts w:ascii="Cambria" w:eastAsia="Times New Roman" w:hAnsi="Cambria" w:cs="Times New Roman"/>
      <w:i/>
      <w:iCs/>
      <w:sz w:val="20"/>
      <w:szCs w:val="20"/>
    </w:rPr>
  </w:style>
  <w:style w:type="numbering" w:customStyle="1" w:styleId="Sinlista2711">
    <w:name w:val="Sin lista2711"/>
    <w:next w:val="Sinlista"/>
    <w:semiHidden/>
    <w:rsid w:val="00065526"/>
  </w:style>
  <w:style w:type="paragraph" w:customStyle="1" w:styleId="BodyText31">
    <w:name w:val="Body Text 31"/>
    <w:basedOn w:val="Normal"/>
    <w:rsid w:val="00065526"/>
    <w:pPr>
      <w:widowControl w:val="0"/>
    </w:pPr>
    <w:rPr>
      <w:rFonts w:ascii="Courier New" w:eastAsia="Times New Roman" w:hAnsi="Courier New" w:cs="Times New Roman"/>
      <w:sz w:val="24"/>
      <w:szCs w:val="20"/>
      <w:lang w:eastAsia="es-ES"/>
    </w:rPr>
  </w:style>
  <w:style w:type="paragraph" w:customStyle="1" w:styleId="BodyTextIndent21">
    <w:name w:val="Body Text Indent 21"/>
    <w:basedOn w:val="Normal"/>
    <w:rsid w:val="00065526"/>
    <w:pPr>
      <w:widowControl w:val="0"/>
      <w:ind w:firstLine="720"/>
    </w:pPr>
    <w:rPr>
      <w:rFonts w:ascii="Bookman Old Style" w:eastAsia="Times New Roman" w:hAnsi="Bookman Old Style" w:cs="Times New Roman"/>
      <w:szCs w:val="20"/>
      <w:lang w:eastAsia="es-ES"/>
    </w:rPr>
  </w:style>
  <w:style w:type="paragraph" w:customStyle="1" w:styleId="BodyTextIndent310">
    <w:name w:val="Body Text Indent 31"/>
    <w:basedOn w:val="Normal"/>
    <w:rsid w:val="00065526"/>
    <w:pPr>
      <w:widowControl w:val="0"/>
      <w:ind w:firstLine="720"/>
    </w:pPr>
    <w:rPr>
      <w:rFonts w:ascii="Arial" w:eastAsia="Times New Roman" w:hAnsi="Arial" w:cs="Times New Roman"/>
      <w:sz w:val="24"/>
      <w:szCs w:val="20"/>
      <w:lang w:eastAsia="es-ES"/>
    </w:rPr>
  </w:style>
  <w:style w:type="paragraph" w:customStyle="1" w:styleId="BodyText21">
    <w:name w:val="Body Text 21"/>
    <w:basedOn w:val="Normal"/>
    <w:rsid w:val="00065526"/>
    <w:pPr>
      <w:widowControl w:val="0"/>
    </w:pPr>
    <w:rPr>
      <w:rFonts w:ascii="Bookman Old Style" w:eastAsia="Times New Roman" w:hAnsi="Bookman Old Style" w:cs="Times New Roman"/>
      <w:szCs w:val="20"/>
      <w:lang w:eastAsia="es-ES"/>
    </w:rPr>
  </w:style>
  <w:style w:type="table" w:customStyle="1" w:styleId="Tablaconcuadrcula2011">
    <w:name w:val="Tabla con cuadrícula2011"/>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11">
    <w:name w:val="Sin lista2811"/>
    <w:next w:val="Sinlista"/>
    <w:uiPriority w:val="99"/>
    <w:semiHidden/>
    <w:unhideWhenUsed/>
    <w:rsid w:val="00065526"/>
  </w:style>
  <w:style w:type="character" w:customStyle="1" w:styleId="Numeral2Car">
    <w:name w:val="Numeral2 Car"/>
    <w:link w:val="Numeral2"/>
    <w:rsid w:val="00065526"/>
    <w:rPr>
      <w:rFonts w:ascii="Arial" w:eastAsia="Times New Roman" w:hAnsi="Arial" w:cs="Times New Roman"/>
      <w:b/>
      <w:color w:val="000000"/>
      <w:sz w:val="24"/>
      <w:szCs w:val="20"/>
      <w:lang w:val="es-MX" w:eastAsia="es-ES"/>
    </w:rPr>
  </w:style>
  <w:style w:type="paragraph" w:customStyle="1" w:styleId="apartado0">
    <w:name w:val="apartado"/>
    <w:basedOn w:val="Normal"/>
    <w:rsid w:val="00065526"/>
    <w:pPr>
      <w:jc w:val="left"/>
    </w:pPr>
    <w:rPr>
      <w:rFonts w:ascii="Arial" w:eastAsia="Times New Roman" w:hAnsi="Arial" w:cs="Arial"/>
      <w:b/>
      <w:bCs/>
      <w:color w:val="000000"/>
      <w:sz w:val="24"/>
      <w:szCs w:val="24"/>
      <w:lang w:val="es-ES" w:eastAsia="es-ES"/>
      <w14:shadow w14:blurRad="50800" w14:dist="38100" w14:dir="2700000" w14:sx="100000" w14:sy="100000" w14:kx="0" w14:ky="0" w14:algn="tl">
        <w14:srgbClr w14:val="000000">
          <w14:alpha w14:val="60000"/>
        </w14:srgbClr>
      </w14:shadow>
    </w:rPr>
  </w:style>
  <w:style w:type="table" w:customStyle="1" w:styleId="Tablaconcuadrcula2811">
    <w:name w:val="Tabla con cuadrícula2811"/>
    <w:basedOn w:val="Tablanormal"/>
    <w:next w:val="Tablaconcuadrcula"/>
    <w:uiPriority w:val="59"/>
    <w:rsid w:val="00065526"/>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470F17"/>
  </w:style>
  <w:style w:type="table" w:customStyle="1" w:styleId="Tablaconcuadrcula50">
    <w:name w:val="Tabla con cuadrícula50"/>
    <w:basedOn w:val="Tablanormal"/>
    <w:next w:val="Tablaconcuadrcula"/>
    <w:rsid w:val="00470F17"/>
    <w:pPr>
      <w:jc w:val="left"/>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
    <w:name w:val="Sin lista130"/>
    <w:next w:val="Sinlista"/>
    <w:uiPriority w:val="99"/>
    <w:semiHidden/>
    <w:unhideWhenUsed/>
    <w:rsid w:val="00470F17"/>
  </w:style>
  <w:style w:type="table" w:customStyle="1" w:styleId="Tablaconcuadrcula127">
    <w:name w:val="Tabla con cuadrícula127"/>
    <w:basedOn w:val="Tablanormal"/>
    <w:next w:val="Tablaconcuadrcula"/>
    <w:uiPriority w:val="59"/>
    <w:rsid w:val="00470F17"/>
    <w:pPr>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470F17"/>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470F17"/>
  </w:style>
  <w:style w:type="numbering" w:customStyle="1" w:styleId="Sinlista11110">
    <w:name w:val="Sin lista11110"/>
    <w:next w:val="Sinlista"/>
    <w:uiPriority w:val="99"/>
    <w:semiHidden/>
    <w:unhideWhenUsed/>
    <w:rsid w:val="00470F17"/>
  </w:style>
  <w:style w:type="table" w:customStyle="1" w:styleId="Cuadrculaclara-nfasis18">
    <w:name w:val="Cuadrícula clara - Énfasis 18"/>
    <w:basedOn w:val="Tablanormal"/>
    <w:next w:val="Cuadrculaclara-nfasis1"/>
    <w:uiPriority w:val="62"/>
    <w:rsid w:val="00470F17"/>
    <w:pPr>
      <w:jc w:val="left"/>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19">
    <w:name w:val="Sin lista219"/>
    <w:next w:val="Sinlista"/>
    <w:semiHidden/>
    <w:rsid w:val="00470F17"/>
  </w:style>
  <w:style w:type="numbering" w:customStyle="1" w:styleId="Sinlista310">
    <w:name w:val="Sin lista310"/>
    <w:next w:val="Sinlista"/>
    <w:uiPriority w:val="99"/>
    <w:semiHidden/>
    <w:unhideWhenUsed/>
    <w:rsid w:val="00470F17"/>
  </w:style>
  <w:style w:type="numbering" w:customStyle="1" w:styleId="Sinlista1210">
    <w:name w:val="Sin lista1210"/>
    <w:next w:val="Sinlista"/>
    <w:semiHidden/>
    <w:rsid w:val="00470F17"/>
  </w:style>
  <w:style w:type="numbering" w:customStyle="1" w:styleId="Sinlista47">
    <w:name w:val="Sin lista47"/>
    <w:next w:val="Sinlista"/>
    <w:uiPriority w:val="99"/>
    <w:semiHidden/>
    <w:unhideWhenUsed/>
    <w:rsid w:val="00470F17"/>
  </w:style>
  <w:style w:type="numbering" w:customStyle="1" w:styleId="Sinlista137">
    <w:name w:val="Sin lista137"/>
    <w:next w:val="Sinlista"/>
    <w:uiPriority w:val="99"/>
    <w:semiHidden/>
    <w:unhideWhenUsed/>
    <w:rsid w:val="00470F17"/>
  </w:style>
  <w:style w:type="numbering" w:customStyle="1" w:styleId="Sinlista57">
    <w:name w:val="Sin lista57"/>
    <w:next w:val="Sinlista"/>
    <w:uiPriority w:val="99"/>
    <w:semiHidden/>
    <w:unhideWhenUsed/>
    <w:rsid w:val="00470F17"/>
  </w:style>
  <w:style w:type="numbering" w:customStyle="1" w:styleId="Sinlista147">
    <w:name w:val="Sin lista147"/>
    <w:next w:val="Sinlista"/>
    <w:semiHidden/>
    <w:rsid w:val="00470F17"/>
  </w:style>
  <w:style w:type="numbering" w:customStyle="1" w:styleId="Sinlista67">
    <w:name w:val="Sin lista67"/>
    <w:next w:val="Sinlista"/>
    <w:uiPriority w:val="99"/>
    <w:semiHidden/>
    <w:unhideWhenUsed/>
    <w:rsid w:val="00470F17"/>
  </w:style>
  <w:style w:type="numbering" w:customStyle="1" w:styleId="Sinlista157">
    <w:name w:val="Sin lista157"/>
    <w:next w:val="Sinlista"/>
    <w:semiHidden/>
    <w:rsid w:val="00470F17"/>
  </w:style>
  <w:style w:type="table" w:customStyle="1" w:styleId="Listamedia1-nfasis117">
    <w:name w:val="Lista media 1 - Énfasis 117"/>
    <w:basedOn w:val="Tablanormal"/>
    <w:next w:val="Listamedia1-nfasis1"/>
    <w:uiPriority w:val="65"/>
    <w:rsid w:val="00470F17"/>
    <w:pPr>
      <w:jc w:val="left"/>
    </w:pPr>
    <w:rPr>
      <w:rFonts w:ascii="Calibri" w:eastAsia="Batang" w:hAnsi="Calibri" w:cs="Times New Roman"/>
      <w:color w:val="000000"/>
      <w:lang w:val="es-E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9">
    <w:name w:val="Lista media 1 - Énfasis 19"/>
    <w:basedOn w:val="Tablanormal"/>
    <w:next w:val="Listamedia1-nfasis1"/>
    <w:uiPriority w:val="65"/>
    <w:rsid w:val="00470F17"/>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77">
    <w:name w:val="Sin lista77"/>
    <w:next w:val="Sinlista"/>
    <w:uiPriority w:val="99"/>
    <w:semiHidden/>
    <w:unhideWhenUsed/>
    <w:rsid w:val="00470F17"/>
  </w:style>
  <w:style w:type="numbering" w:customStyle="1" w:styleId="Sinlista167">
    <w:name w:val="Sin lista167"/>
    <w:next w:val="Sinlista"/>
    <w:semiHidden/>
    <w:rsid w:val="00470F17"/>
  </w:style>
  <w:style w:type="numbering" w:customStyle="1" w:styleId="Sinlista87">
    <w:name w:val="Sin lista87"/>
    <w:next w:val="Sinlista"/>
    <w:uiPriority w:val="99"/>
    <w:semiHidden/>
    <w:unhideWhenUsed/>
    <w:rsid w:val="00470F17"/>
  </w:style>
  <w:style w:type="numbering" w:customStyle="1" w:styleId="Sinlista177">
    <w:name w:val="Sin lista177"/>
    <w:next w:val="Sinlista"/>
    <w:uiPriority w:val="99"/>
    <w:semiHidden/>
    <w:unhideWhenUsed/>
    <w:rsid w:val="00470F17"/>
  </w:style>
  <w:style w:type="numbering" w:customStyle="1" w:styleId="Sinlista96">
    <w:name w:val="Sin lista96"/>
    <w:next w:val="Sinlista"/>
    <w:uiPriority w:val="99"/>
    <w:semiHidden/>
    <w:unhideWhenUsed/>
    <w:rsid w:val="00470F17"/>
  </w:style>
  <w:style w:type="numbering" w:customStyle="1" w:styleId="Estilo47">
    <w:name w:val="Estilo47"/>
    <w:rsid w:val="00470F17"/>
  </w:style>
  <w:style w:type="numbering" w:customStyle="1" w:styleId="Estilo57">
    <w:name w:val="Estilo57"/>
    <w:uiPriority w:val="99"/>
    <w:rsid w:val="00470F17"/>
  </w:style>
  <w:style w:type="numbering" w:customStyle="1" w:styleId="Sinlista186">
    <w:name w:val="Sin lista186"/>
    <w:next w:val="Sinlista"/>
    <w:uiPriority w:val="99"/>
    <w:semiHidden/>
    <w:unhideWhenUsed/>
    <w:rsid w:val="00470F17"/>
  </w:style>
  <w:style w:type="numbering" w:customStyle="1" w:styleId="Sinlista2110">
    <w:name w:val="Sin lista2110"/>
    <w:next w:val="Sinlista"/>
    <w:uiPriority w:val="99"/>
    <w:semiHidden/>
    <w:unhideWhenUsed/>
    <w:rsid w:val="00470F17"/>
  </w:style>
  <w:style w:type="numbering" w:customStyle="1" w:styleId="Sinlista106">
    <w:name w:val="Sin lista106"/>
    <w:next w:val="Sinlista"/>
    <w:uiPriority w:val="99"/>
    <w:semiHidden/>
    <w:unhideWhenUsed/>
    <w:rsid w:val="00470F17"/>
  </w:style>
  <w:style w:type="numbering" w:customStyle="1" w:styleId="Sinlista196">
    <w:name w:val="Sin lista196"/>
    <w:next w:val="Sinlista"/>
    <w:uiPriority w:val="99"/>
    <w:semiHidden/>
    <w:unhideWhenUsed/>
    <w:rsid w:val="00470F17"/>
  </w:style>
  <w:style w:type="numbering" w:customStyle="1" w:styleId="Sinlista206">
    <w:name w:val="Sin lista206"/>
    <w:next w:val="Sinlista"/>
    <w:uiPriority w:val="99"/>
    <w:semiHidden/>
    <w:unhideWhenUsed/>
    <w:rsid w:val="00470F17"/>
  </w:style>
  <w:style w:type="numbering" w:customStyle="1" w:styleId="Sinlista226">
    <w:name w:val="Sin lista226"/>
    <w:next w:val="Sinlista"/>
    <w:uiPriority w:val="99"/>
    <w:semiHidden/>
    <w:unhideWhenUsed/>
    <w:rsid w:val="00470F17"/>
  </w:style>
  <w:style w:type="numbering" w:customStyle="1" w:styleId="Sinlista1106">
    <w:name w:val="Sin lista1106"/>
    <w:next w:val="Sinlista"/>
    <w:uiPriority w:val="99"/>
    <w:semiHidden/>
    <w:unhideWhenUsed/>
    <w:rsid w:val="00470F17"/>
  </w:style>
  <w:style w:type="numbering" w:customStyle="1" w:styleId="Sinlista1126">
    <w:name w:val="Sin lista1126"/>
    <w:next w:val="Sinlista"/>
    <w:semiHidden/>
    <w:rsid w:val="00470F17"/>
  </w:style>
  <w:style w:type="numbering" w:customStyle="1" w:styleId="Sinlista236">
    <w:name w:val="Sin lista236"/>
    <w:next w:val="Sinlista"/>
    <w:uiPriority w:val="99"/>
    <w:semiHidden/>
    <w:unhideWhenUsed/>
    <w:rsid w:val="00470F17"/>
  </w:style>
  <w:style w:type="numbering" w:customStyle="1" w:styleId="Sinlista1216">
    <w:name w:val="Sin lista1216"/>
    <w:next w:val="Sinlista"/>
    <w:semiHidden/>
    <w:rsid w:val="00470F17"/>
  </w:style>
  <w:style w:type="numbering" w:customStyle="1" w:styleId="Sinlista246">
    <w:name w:val="Sin lista246"/>
    <w:next w:val="Sinlista"/>
    <w:semiHidden/>
    <w:rsid w:val="00470F17"/>
  </w:style>
  <w:style w:type="numbering" w:customStyle="1" w:styleId="Sinlista1136">
    <w:name w:val="Sin lista1136"/>
    <w:next w:val="Sinlista"/>
    <w:uiPriority w:val="99"/>
    <w:semiHidden/>
    <w:unhideWhenUsed/>
    <w:rsid w:val="00470F17"/>
  </w:style>
  <w:style w:type="numbering" w:customStyle="1" w:styleId="Sinlista1146">
    <w:name w:val="Sin lista1146"/>
    <w:next w:val="Sinlista"/>
    <w:uiPriority w:val="99"/>
    <w:semiHidden/>
    <w:unhideWhenUsed/>
    <w:rsid w:val="00470F17"/>
  </w:style>
  <w:style w:type="numbering" w:customStyle="1" w:styleId="Sinlista11116">
    <w:name w:val="Sin lista11116"/>
    <w:next w:val="Sinlista"/>
    <w:uiPriority w:val="99"/>
    <w:semiHidden/>
    <w:unhideWhenUsed/>
    <w:rsid w:val="00470F17"/>
  </w:style>
  <w:style w:type="numbering" w:customStyle="1" w:styleId="Sinlista256">
    <w:name w:val="Sin lista256"/>
    <w:next w:val="Sinlista"/>
    <w:semiHidden/>
    <w:rsid w:val="00470F17"/>
  </w:style>
  <w:style w:type="numbering" w:customStyle="1" w:styleId="Sinlista316">
    <w:name w:val="Sin lista316"/>
    <w:next w:val="Sinlista"/>
    <w:uiPriority w:val="99"/>
    <w:semiHidden/>
    <w:unhideWhenUsed/>
    <w:rsid w:val="00470F17"/>
  </w:style>
  <w:style w:type="numbering" w:customStyle="1" w:styleId="Sinlista1226">
    <w:name w:val="Sin lista1226"/>
    <w:next w:val="Sinlista"/>
    <w:semiHidden/>
    <w:rsid w:val="00470F17"/>
  </w:style>
  <w:style w:type="numbering" w:customStyle="1" w:styleId="Sinlista416">
    <w:name w:val="Sin lista416"/>
    <w:next w:val="Sinlista"/>
    <w:uiPriority w:val="99"/>
    <w:semiHidden/>
    <w:unhideWhenUsed/>
    <w:rsid w:val="00470F17"/>
  </w:style>
  <w:style w:type="numbering" w:customStyle="1" w:styleId="Sinlista1316">
    <w:name w:val="Sin lista1316"/>
    <w:next w:val="Sinlista"/>
    <w:uiPriority w:val="99"/>
    <w:semiHidden/>
    <w:unhideWhenUsed/>
    <w:rsid w:val="00470F17"/>
  </w:style>
  <w:style w:type="numbering" w:customStyle="1" w:styleId="Sinlista516">
    <w:name w:val="Sin lista516"/>
    <w:next w:val="Sinlista"/>
    <w:uiPriority w:val="99"/>
    <w:semiHidden/>
    <w:unhideWhenUsed/>
    <w:rsid w:val="00470F17"/>
  </w:style>
  <w:style w:type="numbering" w:customStyle="1" w:styleId="Sinlista1416">
    <w:name w:val="Sin lista1416"/>
    <w:next w:val="Sinlista"/>
    <w:semiHidden/>
    <w:rsid w:val="00470F17"/>
  </w:style>
  <w:style w:type="numbering" w:customStyle="1" w:styleId="Sinlista616">
    <w:name w:val="Sin lista616"/>
    <w:next w:val="Sinlista"/>
    <w:uiPriority w:val="99"/>
    <w:semiHidden/>
    <w:unhideWhenUsed/>
    <w:rsid w:val="00470F17"/>
  </w:style>
  <w:style w:type="numbering" w:customStyle="1" w:styleId="Sinlista1516">
    <w:name w:val="Sin lista1516"/>
    <w:next w:val="Sinlista"/>
    <w:semiHidden/>
    <w:rsid w:val="00470F17"/>
  </w:style>
  <w:style w:type="numbering" w:customStyle="1" w:styleId="Sinlista716">
    <w:name w:val="Sin lista716"/>
    <w:next w:val="Sinlista"/>
    <w:uiPriority w:val="99"/>
    <w:semiHidden/>
    <w:unhideWhenUsed/>
    <w:rsid w:val="00470F17"/>
  </w:style>
  <w:style w:type="numbering" w:customStyle="1" w:styleId="Sinlista1616">
    <w:name w:val="Sin lista1616"/>
    <w:next w:val="Sinlista"/>
    <w:semiHidden/>
    <w:rsid w:val="00470F17"/>
  </w:style>
  <w:style w:type="numbering" w:customStyle="1" w:styleId="Sinlista816">
    <w:name w:val="Sin lista816"/>
    <w:next w:val="Sinlista"/>
    <w:uiPriority w:val="99"/>
    <w:semiHidden/>
    <w:unhideWhenUsed/>
    <w:rsid w:val="00470F17"/>
  </w:style>
  <w:style w:type="numbering" w:customStyle="1" w:styleId="Sinlista1716">
    <w:name w:val="Sin lista1716"/>
    <w:next w:val="Sinlista"/>
    <w:uiPriority w:val="99"/>
    <w:semiHidden/>
    <w:unhideWhenUsed/>
    <w:rsid w:val="00470F17"/>
  </w:style>
  <w:style w:type="numbering" w:customStyle="1" w:styleId="Sinlista262">
    <w:name w:val="Sin lista262"/>
    <w:next w:val="Sinlista"/>
    <w:uiPriority w:val="99"/>
    <w:semiHidden/>
    <w:unhideWhenUsed/>
    <w:rsid w:val="00470F17"/>
  </w:style>
  <w:style w:type="table" w:customStyle="1" w:styleId="Tablaconcuadrcula103">
    <w:name w:val="Tabla con cuadrícula103"/>
    <w:basedOn w:val="Tablanormal"/>
    <w:next w:val="Tablaconcuadrcula"/>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13">
    <w:name w:val="Estilo413"/>
    <w:rsid w:val="00470F17"/>
  </w:style>
  <w:style w:type="numbering" w:customStyle="1" w:styleId="Estilo513">
    <w:name w:val="Estilo513"/>
    <w:uiPriority w:val="99"/>
    <w:rsid w:val="00470F17"/>
  </w:style>
  <w:style w:type="numbering" w:customStyle="1" w:styleId="Sinlista1152">
    <w:name w:val="Sin lista1152"/>
    <w:next w:val="Sinlista"/>
    <w:uiPriority w:val="99"/>
    <w:semiHidden/>
    <w:unhideWhenUsed/>
    <w:rsid w:val="00470F17"/>
  </w:style>
  <w:style w:type="numbering" w:customStyle="1" w:styleId="Sinlista272">
    <w:name w:val="Sin lista272"/>
    <w:next w:val="Sinlista"/>
    <w:uiPriority w:val="99"/>
    <w:semiHidden/>
    <w:unhideWhenUsed/>
    <w:rsid w:val="00470F17"/>
  </w:style>
  <w:style w:type="table" w:customStyle="1" w:styleId="Tablaconcuadrcula192">
    <w:name w:val="Tabla con cuadrícula192"/>
    <w:basedOn w:val="Tablanormal"/>
    <w:next w:val="Tablaconcuadrcula"/>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470F17"/>
  </w:style>
  <w:style w:type="table" w:customStyle="1" w:styleId="Tablaconcuadrcula282">
    <w:name w:val="Tabla con cuadrícula282"/>
    <w:basedOn w:val="Tablanormal"/>
    <w:next w:val="Tablaconcuadrcula"/>
    <w:uiPriority w:val="59"/>
    <w:rsid w:val="00470F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2">
    <w:name w:val="Sin lista282"/>
    <w:next w:val="Sinlista"/>
    <w:uiPriority w:val="99"/>
    <w:semiHidden/>
    <w:unhideWhenUsed/>
    <w:rsid w:val="00470F17"/>
  </w:style>
  <w:style w:type="table" w:customStyle="1" w:styleId="Tablaconcuadrcula202">
    <w:name w:val="Tabla con cuadrícula202"/>
    <w:basedOn w:val="Tablanormal"/>
    <w:next w:val="Tablaconcuadrcula"/>
    <w:uiPriority w:val="59"/>
    <w:rsid w:val="0047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rsid w:val="00470F17"/>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470F17"/>
  </w:style>
  <w:style w:type="numbering" w:customStyle="1" w:styleId="Sinlista1182">
    <w:name w:val="Sin lista1182"/>
    <w:next w:val="Sinlista"/>
    <w:uiPriority w:val="99"/>
    <w:semiHidden/>
    <w:unhideWhenUsed/>
    <w:rsid w:val="00470F17"/>
  </w:style>
  <w:style w:type="table" w:customStyle="1" w:styleId="Cuadrculaclara-nfasis1112">
    <w:name w:val="Cuadrícula clara - Énfasis 1112"/>
    <w:basedOn w:val="Tablanormal"/>
    <w:uiPriority w:val="62"/>
    <w:rsid w:val="00470F17"/>
    <w:pPr>
      <w:jc w:val="left"/>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inlista292">
    <w:name w:val="Sin lista292"/>
    <w:next w:val="Sinlista"/>
    <w:semiHidden/>
    <w:rsid w:val="00470F17"/>
  </w:style>
  <w:style w:type="numbering" w:customStyle="1" w:styleId="Sinlista322">
    <w:name w:val="Sin lista322"/>
    <w:next w:val="Sinlista"/>
    <w:uiPriority w:val="99"/>
    <w:semiHidden/>
    <w:unhideWhenUsed/>
    <w:rsid w:val="00470F17"/>
  </w:style>
  <w:style w:type="numbering" w:customStyle="1" w:styleId="Sinlista1232">
    <w:name w:val="Sin lista1232"/>
    <w:next w:val="Sinlista"/>
    <w:semiHidden/>
    <w:rsid w:val="00470F17"/>
  </w:style>
  <w:style w:type="numbering" w:customStyle="1" w:styleId="Sinlista422">
    <w:name w:val="Sin lista422"/>
    <w:next w:val="Sinlista"/>
    <w:uiPriority w:val="99"/>
    <w:semiHidden/>
    <w:unhideWhenUsed/>
    <w:rsid w:val="00470F17"/>
  </w:style>
  <w:style w:type="numbering" w:customStyle="1" w:styleId="Sinlista1322">
    <w:name w:val="Sin lista1322"/>
    <w:next w:val="Sinlista"/>
    <w:uiPriority w:val="99"/>
    <w:semiHidden/>
    <w:unhideWhenUsed/>
    <w:rsid w:val="00470F17"/>
  </w:style>
  <w:style w:type="numbering" w:customStyle="1" w:styleId="Sinlista522">
    <w:name w:val="Sin lista522"/>
    <w:next w:val="Sinlista"/>
    <w:uiPriority w:val="99"/>
    <w:semiHidden/>
    <w:unhideWhenUsed/>
    <w:rsid w:val="00470F17"/>
  </w:style>
  <w:style w:type="numbering" w:customStyle="1" w:styleId="Sinlista1422">
    <w:name w:val="Sin lista1422"/>
    <w:next w:val="Sinlista"/>
    <w:semiHidden/>
    <w:rsid w:val="00470F17"/>
  </w:style>
  <w:style w:type="numbering" w:customStyle="1" w:styleId="Sinlista622">
    <w:name w:val="Sin lista622"/>
    <w:next w:val="Sinlista"/>
    <w:uiPriority w:val="99"/>
    <w:semiHidden/>
    <w:unhideWhenUsed/>
    <w:rsid w:val="00470F17"/>
  </w:style>
  <w:style w:type="numbering" w:customStyle="1" w:styleId="Sinlista1522">
    <w:name w:val="Sin lista1522"/>
    <w:next w:val="Sinlista"/>
    <w:semiHidden/>
    <w:rsid w:val="00470F17"/>
  </w:style>
  <w:style w:type="table" w:customStyle="1" w:styleId="Listamedia1-nfasis1122">
    <w:name w:val="Lista media 1 - Énfasis 1122"/>
    <w:basedOn w:val="Tablanormal"/>
    <w:next w:val="Listamedia1-nfasis12"/>
    <w:uiPriority w:val="65"/>
    <w:rsid w:val="00470F17"/>
    <w:pPr>
      <w:jc w:val="left"/>
    </w:pPr>
    <w:rPr>
      <w:rFonts w:eastAsia="Batang"/>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amedia1-nfasis1212">
    <w:name w:val="Lista media 1 - Énfasis 1212"/>
    <w:basedOn w:val="Tablanormal"/>
    <w:uiPriority w:val="65"/>
    <w:rsid w:val="00470F1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inlista722">
    <w:name w:val="Sin lista722"/>
    <w:next w:val="Sinlista"/>
    <w:uiPriority w:val="99"/>
    <w:semiHidden/>
    <w:unhideWhenUsed/>
    <w:rsid w:val="00470F17"/>
  </w:style>
  <w:style w:type="numbering" w:customStyle="1" w:styleId="Sinlista1622">
    <w:name w:val="Sin lista1622"/>
    <w:next w:val="Sinlista"/>
    <w:semiHidden/>
    <w:rsid w:val="00470F17"/>
  </w:style>
  <w:style w:type="numbering" w:customStyle="1" w:styleId="Sinlista822">
    <w:name w:val="Sin lista822"/>
    <w:next w:val="Sinlista"/>
    <w:uiPriority w:val="99"/>
    <w:semiHidden/>
    <w:unhideWhenUsed/>
    <w:rsid w:val="00470F17"/>
  </w:style>
  <w:style w:type="numbering" w:customStyle="1" w:styleId="Sinlista1722">
    <w:name w:val="Sin lista1722"/>
    <w:next w:val="Sinlista"/>
    <w:uiPriority w:val="99"/>
    <w:semiHidden/>
    <w:unhideWhenUsed/>
    <w:rsid w:val="00470F17"/>
  </w:style>
  <w:style w:type="numbering" w:customStyle="1" w:styleId="Sinlista912">
    <w:name w:val="Sin lista912"/>
    <w:next w:val="Sinlista"/>
    <w:uiPriority w:val="99"/>
    <w:semiHidden/>
    <w:unhideWhenUsed/>
    <w:rsid w:val="00470F17"/>
  </w:style>
  <w:style w:type="numbering" w:customStyle="1" w:styleId="Estilo422">
    <w:name w:val="Estilo422"/>
    <w:rsid w:val="00470F17"/>
  </w:style>
  <w:style w:type="numbering" w:customStyle="1" w:styleId="Estilo522">
    <w:name w:val="Estilo522"/>
    <w:uiPriority w:val="99"/>
    <w:rsid w:val="00470F17"/>
  </w:style>
  <w:style w:type="numbering" w:customStyle="1" w:styleId="Sinlista1812">
    <w:name w:val="Sin lista1812"/>
    <w:next w:val="Sinlista"/>
    <w:uiPriority w:val="99"/>
    <w:semiHidden/>
    <w:unhideWhenUsed/>
    <w:rsid w:val="00470F17"/>
  </w:style>
  <w:style w:type="numbering" w:customStyle="1" w:styleId="Sinlista2112">
    <w:name w:val="Sin lista2112"/>
    <w:next w:val="Sinlista"/>
    <w:uiPriority w:val="99"/>
    <w:semiHidden/>
    <w:unhideWhenUsed/>
    <w:rsid w:val="00470F17"/>
  </w:style>
  <w:style w:type="numbering" w:customStyle="1" w:styleId="Sinlista11122">
    <w:name w:val="Sin lista11122"/>
    <w:next w:val="Sinlista"/>
    <w:uiPriority w:val="99"/>
    <w:semiHidden/>
    <w:unhideWhenUsed/>
    <w:rsid w:val="00470F17"/>
  </w:style>
  <w:style w:type="table" w:customStyle="1" w:styleId="Tablaconcuadrcula2512">
    <w:name w:val="Tabla con cuadrícula2512"/>
    <w:basedOn w:val="Tablanormal"/>
    <w:next w:val="Tablaconcuadrcula"/>
    <w:uiPriority w:val="59"/>
    <w:rsid w:val="00470F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470F17"/>
  </w:style>
  <w:style w:type="numbering" w:customStyle="1" w:styleId="Sinlista1912">
    <w:name w:val="Sin lista1912"/>
    <w:next w:val="Sinlista"/>
    <w:uiPriority w:val="99"/>
    <w:semiHidden/>
    <w:unhideWhenUsed/>
    <w:rsid w:val="00470F17"/>
  </w:style>
  <w:style w:type="numbering" w:customStyle="1" w:styleId="Sinlista2012">
    <w:name w:val="Sin lista2012"/>
    <w:next w:val="Sinlista"/>
    <w:uiPriority w:val="99"/>
    <w:semiHidden/>
    <w:unhideWhenUsed/>
    <w:rsid w:val="00470F17"/>
  </w:style>
  <w:style w:type="numbering" w:customStyle="1" w:styleId="Sinlista2212">
    <w:name w:val="Sin lista2212"/>
    <w:next w:val="Sinlista"/>
    <w:uiPriority w:val="99"/>
    <w:semiHidden/>
    <w:unhideWhenUsed/>
    <w:rsid w:val="00470F17"/>
  </w:style>
  <w:style w:type="numbering" w:customStyle="1" w:styleId="Sinlista11012">
    <w:name w:val="Sin lista11012"/>
    <w:next w:val="Sinlista"/>
    <w:uiPriority w:val="99"/>
    <w:semiHidden/>
    <w:unhideWhenUsed/>
    <w:rsid w:val="00470F17"/>
  </w:style>
  <w:style w:type="numbering" w:customStyle="1" w:styleId="Sinlista11212">
    <w:name w:val="Sin lista11212"/>
    <w:next w:val="Sinlista"/>
    <w:semiHidden/>
    <w:rsid w:val="00470F17"/>
  </w:style>
  <w:style w:type="numbering" w:customStyle="1" w:styleId="Sinlista2312">
    <w:name w:val="Sin lista2312"/>
    <w:next w:val="Sinlista"/>
    <w:uiPriority w:val="99"/>
    <w:semiHidden/>
    <w:unhideWhenUsed/>
    <w:rsid w:val="00470F17"/>
  </w:style>
  <w:style w:type="numbering" w:customStyle="1" w:styleId="Sinlista12112">
    <w:name w:val="Sin lista12112"/>
    <w:next w:val="Sinlista"/>
    <w:semiHidden/>
    <w:rsid w:val="00470F17"/>
  </w:style>
  <w:style w:type="numbering" w:customStyle="1" w:styleId="Sinlista2412">
    <w:name w:val="Sin lista2412"/>
    <w:next w:val="Sinlista"/>
    <w:semiHidden/>
    <w:rsid w:val="00470F17"/>
  </w:style>
  <w:style w:type="numbering" w:customStyle="1" w:styleId="Sinlista11312">
    <w:name w:val="Sin lista11312"/>
    <w:next w:val="Sinlista"/>
    <w:uiPriority w:val="99"/>
    <w:semiHidden/>
    <w:unhideWhenUsed/>
    <w:rsid w:val="00470F17"/>
  </w:style>
  <w:style w:type="numbering" w:customStyle="1" w:styleId="Sinlista11412">
    <w:name w:val="Sin lista11412"/>
    <w:next w:val="Sinlista"/>
    <w:uiPriority w:val="99"/>
    <w:semiHidden/>
    <w:unhideWhenUsed/>
    <w:rsid w:val="00470F17"/>
  </w:style>
  <w:style w:type="numbering" w:customStyle="1" w:styleId="Sinlista111112">
    <w:name w:val="Sin lista111112"/>
    <w:next w:val="Sinlista"/>
    <w:uiPriority w:val="99"/>
    <w:semiHidden/>
    <w:unhideWhenUsed/>
    <w:rsid w:val="00470F17"/>
  </w:style>
  <w:style w:type="numbering" w:customStyle="1" w:styleId="Sinlista2512">
    <w:name w:val="Sin lista2512"/>
    <w:next w:val="Sinlista"/>
    <w:semiHidden/>
    <w:rsid w:val="00470F17"/>
  </w:style>
  <w:style w:type="numbering" w:customStyle="1" w:styleId="Sinlista3112">
    <w:name w:val="Sin lista3112"/>
    <w:next w:val="Sinlista"/>
    <w:uiPriority w:val="99"/>
    <w:semiHidden/>
    <w:unhideWhenUsed/>
    <w:rsid w:val="00470F17"/>
  </w:style>
  <w:style w:type="numbering" w:customStyle="1" w:styleId="Sinlista12212">
    <w:name w:val="Sin lista12212"/>
    <w:next w:val="Sinlista"/>
    <w:semiHidden/>
    <w:rsid w:val="00470F17"/>
  </w:style>
  <w:style w:type="numbering" w:customStyle="1" w:styleId="Sinlista4112">
    <w:name w:val="Sin lista4112"/>
    <w:next w:val="Sinlista"/>
    <w:uiPriority w:val="99"/>
    <w:semiHidden/>
    <w:unhideWhenUsed/>
    <w:rsid w:val="00470F17"/>
  </w:style>
  <w:style w:type="numbering" w:customStyle="1" w:styleId="Sinlista13112">
    <w:name w:val="Sin lista13112"/>
    <w:next w:val="Sinlista"/>
    <w:uiPriority w:val="99"/>
    <w:semiHidden/>
    <w:unhideWhenUsed/>
    <w:rsid w:val="00470F17"/>
  </w:style>
  <w:style w:type="numbering" w:customStyle="1" w:styleId="Sinlista5112">
    <w:name w:val="Sin lista5112"/>
    <w:next w:val="Sinlista"/>
    <w:uiPriority w:val="99"/>
    <w:semiHidden/>
    <w:unhideWhenUsed/>
    <w:rsid w:val="00470F17"/>
  </w:style>
  <w:style w:type="numbering" w:customStyle="1" w:styleId="Sinlista14112">
    <w:name w:val="Sin lista14112"/>
    <w:next w:val="Sinlista"/>
    <w:semiHidden/>
    <w:rsid w:val="00470F17"/>
  </w:style>
  <w:style w:type="numbering" w:customStyle="1" w:styleId="Sinlista6112">
    <w:name w:val="Sin lista6112"/>
    <w:next w:val="Sinlista"/>
    <w:uiPriority w:val="99"/>
    <w:semiHidden/>
    <w:unhideWhenUsed/>
    <w:rsid w:val="00470F17"/>
  </w:style>
  <w:style w:type="numbering" w:customStyle="1" w:styleId="Sinlista15112">
    <w:name w:val="Sin lista15112"/>
    <w:next w:val="Sinlista"/>
    <w:semiHidden/>
    <w:rsid w:val="00470F17"/>
  </w:style>
  <w:style w:type="numbering" w:customStyle="1" w:styleId="Sinlista7112">
    <w:name w:val="Sin lista7112"/>
    <w:next w:val="Sinlista"/>
    <w:uiPriority w:val="99"/>
    <w:semiHidden/>
    <w:unhideWhenUsed/>
    <w:rsid w:val="00470F17"/>
  </w:style>
  <w:style w:type="numbering" w:customStyle="1" w:styleId="Sinlista16112">
    <w:name w:val="Sin lista16112"/>
    <w:next w:val="Sinlista"/>
    <w:semiHidden/>
    <w:rsid w:val="00470F17"/>
  </w:style>
  <w:style w:type="numbering" w:customStyle="1" w:styleId="Sinlista8112">
    <w:name w:val="Sin lista8112"/>
    <w:next w:val="Sinlista"/>
    <w:uiPriority w:val="99"/>
    <w:semiHidden/>
    <w:unhideWhenUsed/>
    <w:rsid w:val="00470F17"/>
  </w:style>
  <w:style w:type="numbering" w:customStyle="1" w:styleId="Sinlista17112">
    <w:name w:val="Sin lista17112"/>
    <w:next w:val="Sinlista"/>
    <w:uiPriority w:val="99"/>
    <w:semiHidden/>
    <w:unhideWhenUsed/>
    <w:rsid w:val="00470F17"/>
  </w:style>
  <w:style w:type="table" w:customStyle="1" w:styleId="Tablaconcuadrcula1812">
    <w:name w:val="Tabla con cuadrícula1812"/>
    <w:basedOn w:val="Tablanormal"/>
    <w:next w:val="Tablaconcuadrcula"/>
    <w:uiPriority w:val="59"/>
    <w:rsid w:val="00470F17"/>
    <w:pPr>
      <w:jc w:val="left"/>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4">
    <w:name w:val="Estilo114"/>
    <w:uiPriority w:val="99"/>
    <w:rsid w:val="00470F17"/>
  </w:style>
  <w:style w:type="numbering" w:customStyle="1" w:styleId="Sinlista301">
    <w:name w:val="Sin lista301"/>
    <w:next w:val="Sinlista"/>
    <w:uiPriority w:val="99"/>
    <w:semiHidden/>
    <w:unhideWhenUsed/>
    <w:rsid w:val="00470F17"/>
  </w:style>
  <w:style w:type="table" w:customStyle="1" w:styleId="Tablaconcuadrcula1142">
    <w:name w:val="Tabla con cuadrícula1142"/>
    <w:basedOn w:val="Tablanormal"/>
    <w:next w:val="Tablaconcuadrcula"/>
    <w:rsid w:val="00470F17"/>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470F17"/>
  </w:style>
  <w:style w:type="numbering" w:customStyle="1" w:styleId="Sinlista11101">
    <w:name w:val="Sin lista11101"/>
    <w:next w:val="Sinlista"/>
    <w:uiPriority w:val="99"/>
    <w:semiHidden/>
    <w:unhideWhenUsed/>
    <w:rsid w:val="00470F17"/>
  </w:style>
  <w:style w:type="numbering" w:customStyle="1" w:styleId="Sinlista2101">
    <w:name w:val="Sin lista2101"/>
    <w:next w:val="Sinlista"/>
    <w:semiHidden/>
    <w:rsid w:val="00470F17"/>
  </w:style>
  <w:style w:type="numbering" w:customStyle="1" w:styleId="Sinlista332">
    <w:name w:val="Sin lista332"/>
    <w:next w:val="Sinlista"/>
    <w:uiPriority w:val="99"/>
    <w:semiHidden/>
    <w:unhideWhenUsed/>
    <w:rsid w:val="00470F17"/>
  </w:style>
  <w:style w:type="numbering" w:customStyle="1" w:styleId="Sinlista1242">
    <w:name w:val="Sin lista1242"/>
    <w:next w:val="Sinlista"/>
    <w:semiHidden/>
    <w:rsid w:val="00470F17"/>
  </w:style>
  <w:style w:type="table" w:customStyle="1" w:styleId="Tablaconcuadrcula1152">
    <w:name w:val="Tabla con cuadrícula1152"/>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470F17"/>
  </w:style>
  <w:style w:type="numbering" w:customStyle="1" w:styleId="Sinlista1332">
    <w:name w:val="Sin lista1332"/>
    <w:next w:val="Sinlista"/>
    <w:uiPriority w:val="99"/>
    <w:semiHidden/>
    <w:unhideWhenUsed/>
    <w:rsid w:val="00470F17"/>
  </w:style>
  <w:style w:type="numbering" w:customStyle="1" w:styleId="Sinlista532">
    <w:name w:val="Sin lista532"/>
    <w:next w:val="Sinlista"/>
    <w:uiPriority w:val="99"/>
    <w:semiHidden/>
    <w:unhideWhenUsed/>
    <w:rsid w:val="00470F17"/>
  </w:style>
  <w:style w:type="numbering" w:customStyle="1" w:styleId="Sinlista1432">
    <w:name w:val="Sin lista1432"/>
    <w:next w:val="Sinlista"/>
    <w:semiHidden/>
    <w:rsid w:val="00470F17"/>
  </w:style>
  <w:style w:type="numbering" w:customStyle="1" w:styleId="Sinlista632">
    <w:name w:val="Sin lista632"/>
    <w:next w:val="Sinlista"/>
    <w:uiPriority w:val="99"/>
    <w:semiHidden/>
    <w:unhideWhenUsed/>
    <w:rsid w:val="00470F17"/>
  </w:style>
  <w:style w:type="numbering" w:customStyle="1" w:styleId="Sinlista1532">
    <w:name w:val="Sin lista1532"/>
    <w:next w:val="Sinlista"/>
    <w:semiHidden/>
    <w:rsid w:val="00470F17"/>
  </w:style>
  <w:style w:type="table" w:customStyle="1" w:styleId="Listamedia1-nfasis1132">
    <w:name w:val="Lista media 1 - Énfasis 1132"/>
    <w:basedOn w:val="Tablanormal"/>
    <w:next w:val="Listamedia1-nfasis12"/>
    <w:uiPriority w:val="65"/>
    <w:rsid w:val="00470F17"/>
    <w:pPr>
      <w:jc w:val="left"/>
    </w:pPr>
    <w:rPr>
      <w:rFonts w:eastAsia="Batang"/>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inlista732">
    <w:name w:val="Sin lista732"/>
    <w:next w:val="Sinlista"/>
    <w:uiPriority w:val="99"/>
    <w:semiHidden/>
    <w:unhideWhenUsed/>
    <w:rsid w:val="00470F17"/>
  </w:style>
  <w:style w:type="numbering" w:customStyle="1" w:styleId="Sinlista1632">
    <w:name w:val="Sin lista1632"/>
    <w:next w:val="Sinlista"/>
    <w:semiHidden/>
    <w:rsid w:val="00470F17"/>
  </w:style>
  <w:style w:type="numbering" w:customStyle="1" w:styleId="Sinlista832">
    <w:name w:val="Sin lista832"/>
    <w:next w:val="Sinlista"/>
    <w:uiPriority w:val="99"/>
    <w:semiHidden/>
    <w:unhideWhenUsed/>
    <w:rsid w:val="00470F17"/>
  </w:style>
  <w:style w:type="numbering" w:customStyle="1" w:styleId="Sinlista1732">
    <w:name w:val="Sin lista1732"/>
    <w:next w:val="Sinlista"/>
    <w:uiPriority w:val="99"/>
    <w:semiHidden/>
    <w:unhideWhenUsed/>
    <w:rsid w:val="00470F17"/>
  </w:style>
  <w:style w:type="numbering" w:customStyle="1" w:styleId="Sinlista922">
    <w:name w:val="Sin lista922"/>
    <w:next w:val="Sinlista"/>
    <w:uiPriority w:val="99"/>
    <w:semiHidden/>
    <w:unhideWhenUsed/>
    <w:rsid w:val="00470F17"/>
  </w:style>
  <w:style w:type="numbering" w:customStyle="1" w:styleId="Estilo431">
    <w:name w:val="Estilo431"/>
    <w:rsid w:val="00470F17"/>
  </w:style>
  <w:style w:type="numbering" w:customStyle="1" w:styleId="Estilo531">
    <w:name w:val="Estilo531"/>
    <w:uiPriority w:val="99"/>
    <w:rsid w:val="00470F17"/>
  </w:style>
  <w:style w:type="numbering" w:customStyle="1" w:styleId="Sinlista1822">
    <w:name w:val="Sin lista1822"/>
    <w:next w:val="Sinlista"/>
    <w:uiPriority w:val="99"/>
    <w:semiHidden/>
    <w:unhideWhenUsed/>
    <w:rsid w:val="00470F17"/>
  </w:style>
  <w:style w:type="numbering" w:customStyle="1" w:styleId="Sinlista2122">
    <w:name w:val="Sin lista2122"/>
    <w:next w:val="Sinlista"/>
    <w:uiPriority w:val="99"/>
    <w:semiHidden/>
    <w:unhideWhenUsed/>
    <w:rsid w:val="00470F17"/>
  </w:style>
  <w:style w:type="numbering" w:customStyle="1" w:styleId="Sinlista11132">
    <w:name w:val="Sin lista11132"/>
    <w:next w:val="Sinlista"/>
    <w:uiPriority w:val="99"/>
    <w:semiHidden/>
    <w:unhideWhenUsed/>
    <w:rsid w:val="00470F17"/>
  </w:style>
  <w:style w:type="numbering" w:customStyle="1" w:styleId="Sinlista1022">
    <w:name w:val="Sin lista1022"/>
    <w:next w:val="Sinlista"/>
    <w:uiPriority w:val="99"/>
    <w:semiHidden/>
    <w:unhideWhenUsed/>
    <w:rsid w:val="00470F17"/>
  </w:style>
  <w:style w:type="numbering" w:customStyle="1" w:styleId="Sinlista1922">
    <w:name w:val="Sin lista1922"/>
    <w:next w:val="Sinlista"/>
    <w:uiPriority w:val="99"/>
    <w:semiHidden/>
    <w:unhideWhenUsed/>
    <w:rsid w:val="00470F17"/>
  </w:style>
  <w:style w:type="numbering" w:customStyle="1" w:styleId="Sinlista2022">
    <w:name w:val="Sin lista2022"/>
    <w:next w:val="Sinlista"/>
    <w:uiPriority w:val="99"/>
    <w:semiHidden/>
    <w:unhideWhenUsed/>
    <w:rsid w:val="00470F17"/>
  </w:style>
  <w:style w:type="numbering" w:customStyle="1" w:styleId="Sinlista2222">
    <w:name w:val="Sin lista2222"/>
    <w:next w:val="Sinlista"/>
    <w:uiPriority w:val="99"/>
    <w:semiHidden/>
    <w:unhideWhenUsed/>
    <w:rsid w:val="00470F17"/>
  </w:style>
  <w:style w:type="numbering" w:customStyle="1" w:styleId="Sinlista11022">
    <w:name w:val="Sin lista11022"/>
    <w:next w:val="Sinlista"/>
    <w:uiPriority w:val="99"/>
    <w:semiHidden/>
    <w:unhideWhenUsed/>
    <w:rsid w:val="00470F17"/>
  </w:style>
  <w:style w:type="numbering" w:customStyle="1" w:styleId="Sinlista11222">
    <w:name w:val="Sin lista11222"/>
    <w:next w:val="Sinlista"/>
    <w:semiHidden/>
    <w:rsid w:val="00470F17"/>
  </w:style>
  <w:style w:type="numbering" w:customStyle="1" w:styleId="Sinlista2322">
    <w:name w:val="Sin lista2322"/>
    <w:next w:val="Sinlista"/>
    <w:uiPriority w:val="99"/>
    <w:semiHidden/>
    <w:unhideWhenUsed/>
    <w:rsid w:val="00470F17"/>
  </w:style>
  <w:style w:type="numbering" w:customStyle="1" w:styleId="Sinlista12122">
    <w:name w:val="Sin lista12122"/>
    <w:next w:val="Sinlista"/>
    <w:semiHidden/>
    <w:rsid w:val="00470F17"/>
  </w:style>
  <w:style w:type="table" w:customStyle="1" w:styleId="Cuadrculaclara-nfasis142">
    <w:name w:val="Cuadrícula clara - Énfasis 142"/>
    <w:basedOn w:val="Tablanormal"/>
    <w:next w:val="Cuadrculaclara-nfasis1"/>
    <w:uiPriority w:val="62"/>
    <w:rsid w:val="00470F17"/>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52">
    <w:name w:val="Lista media 1 - Énfasis 152"/>
    <w:basedOn w:val="Tablanormal"/>
    <w:next w:val="Listamedia1-nfasis1"/>
    <w:uiPriority w:val="65"/>
    <w:rsid w:val="00470F17"/>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2422">
    <w:name w:val="Sin lista2422"/>
    <w:next w:val="Sinlista"/>
    <w:semiHidden/>
    <w:rsid w:val="00470F17"/>
  </w:style>
  <w:style w:type="numbering" w:customStyle="1" w:styleId="Sinlista11322">
    <w:name w:val="Sin lista11322"/>
    <w:next w:val="Sinlista"/>
    <w:uiPriority w:val="99"/>
    <w:semiHidden/>
    <w:unhideWhenUsed/>
    <w:rsid w:val="00470F17"/>
  </w:style>
  <w:style w:type="numbering" w:customStyle="1" w:styleId="Sinlista11422">
    <w:name w:val="Sin lista11422"/>
    <w:next w:val="Sinlista"/>
    <w:uiPriority w:val="99"/>
    <w:semiHidden/>
    <w:unhideWhenUsed/>
    <w:rsid w:val="00470F17"/>
  </w:style>
  <w:style w:type="numbering" w:customStyle="1" w:styleId="Sinlista111122">
    <w:name w:val="Sin lista111122"/>
    <w:next w:val="Sinlista"/>
    <w:uiPriority w:val="99"/>
    <w:semiHidden/>
    <w:unhideWhenUsed/>
    <w:rsid w:val="00470F17"/>
  </w:style>
  <w:style w:type="numbering" w:customStyle="1" w:styleId="Sinlista2522">
    <w:name w:val="Sin lista2522"/>
    <w:next w:val="Sinlista"/>
    <w:semiHidden/>
    <w:rsid w:val="00470F17"/>
  </w:style>
  <w:style w:type="numbering" w:customStyle="1" w:styleId="Sinlista3122">
    <w:name w:val="Sin lista3122"/>
    <w:next w:val="Sinlista"/>
    <w:uiPriority w:val="99"/>
    <w:semiHidden/>
    <w:unhideWhenUsed/>
    <w:rsid w:val="00470F17"/>
  </w:style>
  <w:style w:type="numbering" w:customStyle="1" w:styleId="Sinlista12222">
    <w:name w:val="Sin lista12222"/>
    <w:next w:val="Sinlista"/>
    <w:semiHidden/>
    <w:rsid w:val="00470F17"/>
  </w:style>
  <w:style w:type="numbering" w:customStyle="1" w:styleId="Sinlista4122">
    <w:name w:val="Sin lista4122"/>
    <w:next w:val="Sinlista"/>
    <w:uiPriority w:val="99"/>
    <w:semiHidden/>
    <w:unhideWhenUsed/>
    <w:rsid w:val="00470F17"/>
  </w:style>
  <w:style w:type="numbering" w:customStyle="1" w:styleId="Sinlista13122">
    <w:name w:val="Sin lista13122"/>
    <w:next w:val="Sinlista"/>
    <w:uiPriority w:val="99"/>
    <w:semiHidden/>
    <w:unhideWhenUsed/>
    <w:rsid w:val="00470F17"/>
  </w:style>
  <w:style w:type="numbering" w:customStyle="1" w:styleId="Sinlista5122">
    <w:name w:val="Sin lista5122"/>
    <w:next w:val="Sinlista"/>
    <w:uiPriority w:val="99"/>
    <w:semiHidden/>
    <w:unhideWhenUsed/>
    <w:rsid w:val="00470F17"/>
  </w:style>
  <w:style w:type="numbering" w:customStyle="1" w:styleId="Sinlista14122">
    <w:name w:val="Sin lista14122"/>
    <w:next w:val="Sinlista"/>
    <w:semiHidden/>
    <w:rsid w:val="00470F17"/>
  </w:style>
  <w:style w:type="numbering" w:customStyle="1" w:styleId="Sinlista6122">
    <w:name w:val="Sin lista6122"/>
    <w:next w:val="Sinlista"/>
    <w:uiPriority w:val="99"/>
    <w:semiHidden/>
    <w:unhideWhenUsed/>
    <w:rsid w:val="00470F17"/>
  </w:style>
  <w:style w:type="numbering" w:customStyle="1" w:styleId="Sinlista15122">
    <w:name w:val="Sin lista15122"/>
    <w:next w:val="Sinlista"/>
    <w:semiHidden/>
    <w:rsid w:val="00470F17"/>
  </w:style>
  <w:style w:type="numbering" w:customStyle="1" w:styleId="Sinlista7122">
    <w:name w:val="Sin lista7122"/>
    <w:next w:val="Sinlista"/>
    <w:uiPriority w:val="99"/>
    <w:semiHidden/>
    <w:unhideWhenUsed/>
    <w:rsid w:val="00470F17"/>
  </w:style>
  <w:style w:type="numbering" w:customStyle="1" w:styleId="Sinlista16122">
    <w:name w:val="Sin lista16122"/>
    <w:next w:val="Sinlista"/>
    <w:semiHidden/>
    <w:rsid w:val="00470F17"/>
  </w:style>
  <w:style w:type="numbering" w:customStyle="1" w:styleId="Sinlista8122">
    <w:name w:val="Sin lista8122"/>
    <w:next w:val="Sinlista"/>
    <w:uiPriority w:val="99"/>
    <w:semiHidden/>
    <w:unhideWhenUsed/>
    <w:rsid w:val="00470F17"/>
  </w:style>
  <w:style w:type="numbering" w:customStyle="1" w:styleId="Sinlista17122">
    <w:name w:val="Sin lista17122"/>
    <w:next w:val="Sinlista"/>
    <w:uiPriority w:val="99"/>
    <w:semiHidden/>
    <w:unhideWhenUsed/>
    <w:rsid w:val="00470F17"/>
  </w:style>
  <w:style w:type="numbering" w:customStyle="1" w:styleId="Estilo1111">
    <w:name w:val="Estilo1111"/>
    <w:uiPriority w:val="99"/>
    <w:rsid w:val="00470F17"/>
  </w:style>
  <w:style w:type="numbering" w:customStyle="1" w:styleId="Sinlista341">
    <w:name w:val="Sin lista341"/>
    <w:next w:val="Sinlista"/>
    <w:uiPriority w:val="99"/>
    <w:semiHidden/>
    <w:unhideWhenUsed/>
    <w:rsid w:val="00470F17"/>
  </w:style>
  <w:style w:type="numbering" w:customStyle="1" w:styleId="Sinlista1201">
    <w:name w:val="Sin lista1201"/>
    <w:next w:val="Sinlista"/>
    <w:uiPriority w:val="99"/>
    <w:semiHidden/>
    <w:unhideWhenUsed/>
    <w:rsid w:val="00470F17"/>
  </w:style>
  <w:style w:type="numbering" w:customStyle="1" w:styleId="Sinlista11141">
    <w:name w:val="Sin lista11141"/>
    <w:next w:val="Sinlista"/>
    <w:uiPriority w:val="99"/>
    <w:semiHidden/>
    <w:unhideWhenUsed/>
    <w:rsid w:val="00470F17"/>
  </w:style>
  <w:style w:type="numbering" w:customStyle="1" w:styleId="Sinlista2131">
    <w:name w:val="Sin lista2131"/>
    <w:next w:val="Sinlista"/>
    <w:semiHidden/>
    <w:rsid w:val="00470F17"/>
  </w:style>
  <w:style w:type="numbering" w:customStyle="1" w:styleId="Sinlista351">
    <w:name w:val="Sin lista351"/>
    <w:next w:val="Sinlista"/>
    <w:uiPriority w:val="99"/>
    <w:semiHidden/>
    <w:unhideWhenUsed/>
    <w:rsid w:val="00470F17"/>
  </w:style>
  <w:style w:type="numbering" w:customStyle="1" w:styleId="Sinlista1251">
    <w:name w:val="Sin lista1251"/>
    <w:next w:val="Sinlista"/>
    <w:semiHidden/>
    <w:rsid w:val="00470F17"/>
  </w:style>
  <w:style w:type="numbering" w:customStyle="1" w:styleId="Sinlista441">
    <w:name w:val="Sin lista441"/>
    <w:next w:val="Sinlista"/>
    <w:uiPriority w:val="99"/>
    <w:semiHidden/>
    <w:unhideWhenUsed/>
    <w:rsid w:val="00470F17"/>
  </w:style>
  <w:style w:type="numbering" w:customStyle="1" w:styleId="Sinlista1341">
    <w:name w:val="Sin lista1341"/>
    <w:next w:val="Sinlista"/>
    <w:uiPriority w:val="99"/>
    <w:semiHidden/>
    <w:unhideWhenUsed/>
    <w:rsid w:val="00470F17"/>
  </w:style>
  <w:style w:type="numbering" w:customStyle="1" w:styleId="Sinlista541">
    <w:name w:val="Sin lista541"/>
    <w:next w:val="Sinlista"/>
    <w:uiPriority w:val="99"/>
    <w:semiHidden/>
    <w:unhideWhenUsed/>
    <w:rsid w:val="00470F17"/>
  </w:style>
  <w:style w:type="numbering" w:customStyle="1" w:styleId="Sinlista1441">
    <w:name w:val="Sin lista1441"/>
    <w:next w:val="Sinlista"/>
    <w:semiHidden/>
    <w:rsid w:val="00470F17"/>
  </w:style>
  <w:style w:type="numbering" w:customStyle="1" w:styleId="Sinlista641">
    <w:name w:val="Sin lista641"/>
    <w:next w:val="Sinlista"/>
    <w:uiPriority w:val="99"/>
    <w:semiHidden/>
    <w:unhideWhenUsed/>
    <w:rsid w:val="00470F17"/>
  </w:style>
  <w:style w:type="numbering" w:customStyle="1" w:styleId="Sinlista1541">
    <w:name w:val="Sin lista1541"/>
    <w:next w:val="Sinlista"/>
    <w:semiHidden/>
    <w:rsid w:val="00470F17"/>
  </w:style>
  <w:style w:type="numbering" w:customStyle="1" w:styleId="Sinlista741">
    <w:name w:val="Sin lista741"/>
    <w:next w:val="Sinlista"/>
    <w:uiPriority w:val="99"/>
    <w:semiHidden/>
    <w:unhideWhenUsed/>
    <w:rsid w:val="00470F17"/>
  </w:style>
  <w:style w:type="numbering" w:customStyle="1" w:styleId="Sinlista1641">
    <w:name w:val="Sin lista1641"/>
    <w:next w:val="Sinlista"/>
    <w:semiHidden/>
    <w:rsid w:val="00470F17"/>
  </w:style>
  <w:style w:type="numbering" w:customStyle="1" w:styleId="Sinlista841">
    <w:name w:val="Sin lista841"/>
    <w:next w:val="Sinlista"/>
    <w:uiPriority w:val="99"/>
    <w:semiHidden/>
    <w:unhideWhenUsed/>
    <w:rsid w:val="00470F17"/>
  </w:style>
  <w:style w:type="numbering" w:customStyle="1" w:styleId="Sinlista1741">
    <w:name w:val="Sin lista1741"/>
    <w:next w:val="Sinlista"/>
    <w:uiPriority w:val="99"/>
    <w:semiHidden/>
    <w:unhideWhenUsed/>
    <w:rsid w:val="00470F17"/>
  </w:style>
  <w:style w:type="numbering" w:customStyle="1" w:styleId="Sinlista931">
    <w:name w:val="Sin lista931"/>
    <w:next w:val="Sinlista"/>
    <w:uiPriority w:val="99"/>
    <w:semiHidden/>
    <w:unhideWhenUsed/>
    <w:rsid w:val="00470F17"/>
  </w:style>
  <w:style w:type="numbering" w:customStyle="1" w:styleId="Estilo441">
    <w:name w:val="Estilo441"/>
    <w:rsid w:val="00470F17"/>
  </w:style>
  <w:style w:type="numbering" w:customStyle="1" w:styleId="Estilo541">
    <w:name w:val="Estilo541"/>
    <w:uiPriority w:val="99"/>
    <w:rsid w:val="00470F17"/>
  </w:style>
  <w:style w:type="numbering" w:customStyle="1" w:styleId="Sinlista1831">
    <w:name w:val="Sin lista1831"/>
    <w:next w:val="Sinlista"/>
    <w:uiPriority w:val="99"/>
    <w:semiHidden/>
    <w:unhideWhenUsed/>
    <w:rsid w:val="00470F17"/>
  </w:style>
  <w:style w:type="numbering" w:customStyle="1" w:styleId="Sinlista2141">
    <w:name w:val="Sin lista2141"/>
    <w:next w:val="Sinlista"/>
    <w:uiPriority w:val="99"/>
    <w:semiHidden/>
    <w:unhideWhenUsed/>
    <w:rsid w:val="00470F17"/>
  </w:style>
  <w:style w:type="numbering" w:customStyle="1" w:styleId="Sinlista11151">
    <w:name w:val="Sin lista11151"/>
    <w:next w:val="Sinlista"/>
    <w:uiPriority w:val="99"/>
    <w:semiHidden/>
    <w:unhideWhenUsed/>
    <w:rsid w:val="00470F17"/>
  </w:style>
  <w:style w:type="numbering" w:customStyle="1" w:styleId="Sinlista1031">
    <w:name w:val="Sin lista1031"/>
    <w:next w:val="Sinlista"/>
    <w:uiPriority w:val="99"/>
    <w:semiHidden/>
    <w:unhideWhenUsed/>
    <w:rsid w:val="00470F17"/>
  </w:style>
  <w:style w:type="numbering" w:customStyle="1" w:styleId="Sinlista1931">
    <w:name w:val="Sin lista1931"/>
    <w:next w:val="Sinlista"/>
    <w:uiPriority w:val="99"/>
    <w:semiHidden/>
    <w:unhideWhenUsed/>
    <w:rsid w:val="00470F17"/>
  </w:style>
  <w:style w:type="numbering" w:customStyle="1" w:styleId="Sinlista2031">
    <w:name w:val="Sin lista2031"/>
    <w:next w:val="Sinlista"/>
    <w:uiPriority w:val="99"/>
    <w:semiHidden/>
    <w:unhideWhenUsed/>
    <w:rsid w:val="00470F17"/>
  </w:style>
  <w:style w:type="numbering" w:customStyle="1" w:styleId="Sinlista2231">
    <w:name w:val="Sin lista2231"/>
    <w:next w:val="Sinlista"/>
    <w:uiPriority w:val="99"/>
    <w:semiHidden/>
    <w:unhideWhenUsed/>
    <w:rsid w:val="00470F17"/>
  </w:style>
  <w:style w:type="numbering" w:customStyle="1" w:styleId="Sinlista11031">
    <w:name w:val="Sin lista11031"/>
    <w:next w:val="Sinlista"/>
    <w:uiPriority w:val="99"/>
    <w:semiHidden/>
    <w:unhideWhenUsed/>
    <w:rsid w:val="00470F17"/>
  </w:style>
  <w:style w:type="numbering" w:customStyle="1" w:styleId="Sinlista11231">
    <w:name w:val="Sin lista11231"/>
    <w:next w:val="Sinlista"/>
    <w:semiHidden/>
    <w:rsid w:val="00470F17"/>
  </w:style>
  <w:style w:type="numbering" w:customStyle="1" w:styleId="Sinlista2331">
    <w:name w:val="Sin lista2331"/>
    <w:next w:val="Sinlista"/>
    <w:uiPriority w:val="99"/>
    <w:semiHidden/>
    <w:unhideWhenUsed/>
    <w:rsid w:val="00470F17"/>
  </w:style>
  <w:style w:type="numbering" w:customStyle="1" w:styleId="Sinlista12131">
    <w:name w:val="Sin lista12131"/>
    <w:next w:val="Sinlista"/>
    <w:semiHidden/>
    <w:rsid w:val="00470F17"/>
  </w:style>
  <w:style w:type="table" w:customStyle="1" w:styleId="Cuadrculaclara-nfasis152">
    <w:name w:val="Cuadrícula clara - Énfasis 152"/>
    <w:basedOn w:val="Tablanormal"/>
    <w:next w:val="Cuadrculaclara-nfasis1"/>
    <w:uiPriority w:val="62"/>
    <w:rsid w:val="00470F17"/>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62">
    <w:name w:val="Lista media 1 - Énfasis 162"/>
    <w:basedOn w:val="Tablanormal"/>
    <w:next w:val="Listamedia1-nfasis1"/>
    <w:uiPriority w:val="65"/>
    <w:rsid w:val="00470F17"/>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2431">
    <w:name w:val="Sin lista2431"/>
    <w:next w:val="Sinlista"/>
    <w:semiHidden/>
    <w:rsid w:val="00470F17"/>
  </w:style>
  <w:style w:type="numbering" w:customStyle="1" w:styleId="Sinlista11331">
    <w:name w:val="Sin lista11331"/>
    <w:next w:val="Sinlista"/>
    <w:uiPriority w:val="99"/>
    <w:semiHidden/>
    <w:unhideWhenUsed/>
    <w:rsid w:val="00470F17"/>
  </w:style>
  <w:style w:type="numbering" w:customStyle="1" w:styleId="Sinlista11431">
    <w:name w:val="Sin lista11431"/>
    <w:next w:val="Sinlista"/>
    <w:uiPriority w:val="99"/>
    <w:semiHidden/>
    <w:unhideWhenUsed/>
    <w:rsid w:val="00470F17"/>
  </w:style>
  <w:style w:type="numbering" w:customStyle="1" w:styleId="Sinlista111132">
    <w:name w:val="Sin lista111132"/>
    <w:next w:val="Sinlista"/>
    <w:uiPriority w:val="99"/>
    <w:semiHidden/>
    <w:unhideWhenUsed/>
    <w:rsid w:val="00470F17"/>
  </w:style>
  <w:style w:type="numbering" w:customStyle="1" w:styleId="Sinlista2531">
    <w:name w:val="Sin lista2531"/>
    <w:next w:val="Sinlista"/>
    <w:semiHidden/>
    <w:rsid w:val="00470F17"/>
  </w:style>
  <w:style w:type="numbering" w:customStyle="1" w:styleId="Sinlista3131">
    <w:name w:val="Sin lista3131"/>
    <w:next w:val="Sinlista"/>
    <w:uiPriority w:val="99"/>
    <w:semiHidden/>
    <w:unhideWhenUsed/>
    <w:rsid w:val="00470F17"/>
  </w:style>
  <w:style w:type="numbering" w:customStyle="1" w:styleId="Sinlista12231">
    <w:name w:val="Sin lista12231"/>
    <w:next w:val="Sinlista"/>
    <w:semiHidden/>
    <w:rsid w:val="00470F17"/>
  </w:style>
  <w:style w:type="numbering" w:customStyle="1" w:styleId="Sinlista4131">
    <w:name w:val="Sin lista4131"/>
    <w:next w:val="Sinlista"/>
    <w:uiPriority w:val="99"/>
    <w:semiHidden/>
    <w:unhideWhenUsed/>
    <w:rsid w:val="00470F17"/>
  </w:style>
  <w:style w:type="numbering" w:customStyle="1" w:styleId="Sinlista13131">
    <w:name w:val="Sin lista13131"/>
    <w:next w:val="Sinlista"/>
    <w:uiPriority w:val="99"/>
    <w:semiHidden/>
    <w:unhideWhenUsed/>
    <w:rsid w:val="00470F17"/>
  </w:style>
  <w:style w:type="numbering" w:customStyle="1" w:styleId="Sinlista5131">
    <w:name w:val="Sin lista5131"/>
    <w:next w:val="Sinlista"/>
    <w:uiPriority w:val="99"/>
    <w:semiHidden/>
    <w:unhideWhenUsed/>
    <w:rsid w:val="00470F17"/>
  </w:style>
  <w:style w:type="numbering" w:customStyle="1" w:styleId="Sinlista14131">
    <w:name w:val="Sin lista14131"/>
    <w:next w:val="Sinlista"/>
    <w:semiHidden/>
    <w:rsid w:val="00470F17"/>
  </w:style>
  <w:style w:type="numbering" w:customStyle="1" w:styleId="Sinlista6131">
    <w:name w:val="Sin lista6131"/>
    <w:next w:val="Sinlista"/>
    <w:uiPriority w:val="99"/>
    <w:semiHidden/>
    <w:unhideWhenUsed/>
    <w:rsid w:val="00470F17"/>
  </w:style>
  <w:style w:type="numbering" w:customStyle="1" w:styleId="Sinlista15131">
    <w:name w:val="Sin lista15131"/>
    <w:next w:val="Sinlista"/>
    <w:semiHidden/>
    <w:rsid w:val="00470F17"/>
  </w:style>
  <w:style w:type="numbering" w:customStyle="1" w:styleId="Sinlista7131">
    <w:name w:val="Sin lista7131"/>
    <w:next w:val="Sinlista"/>
    <w:uiPriority w:val="99"/>
    <w:semiHidden/>
    <w:unhideWhenUsed/>
    <w:rsid w:val="00470F17"/>
  </w:style>
  <w:style w:type="numbering" w:customStyle="1" w:styleId="Sinlista16131">
    <w:name w:val="Sin lista16131"/>
    <w:next w:val="Sinlista"/>
    <w:semiHidden/>
    <w:rsid w:val="00470F17"/>
  </w:style>
  <w:style w:type="numbering" w:customStyle="1" w:styleId="Sinlista8131">
    <w:name w:val="Sin lista8131"/>
    <w:next w:val="Sinlista"/>
    <w:uiPriority w:val="99"/>
    <w:semiHidden/>
    <w:unhideWhenUsed/>
    <w:rsid w:val="00470F17"/>
  </w:style>
  <w:style w:type="numbering" w:customStyle="1" w:styleId="Sinlista17131">
    <w:name w:val="Sin lista17131"/>
    <w:next w:val="Sinlista"/>
    <w:uiPriority w:val="99"/>
    <w:semiHidden/>
    <w:unhideWhenUsed/>
    <w:rsid w:val="00470F17"/>
  </w:style>
  <w:style w:type="numbering" w:customStyle="1" w:styleId="Estilo1121">
    <w:name w:val="Estilo1121"/>
    <w:uiPriority w:val="99"/>
    <w:rsid w:val="00470F17"/>
  </w:style>
  <w:style w:type="numbering" w:customStyle="1" w:styleId="Sinlista361">
    <w:name w:val="Sin lista361"/>
    <w:next w:val="Sinlista"/>
    <w:uiPriority w:val="99"/>
    <w:semiHidden/>
    <w:unhideWhenUsed/>
    <w:rsid w:val="00470F17"/>
  </w:style>
  <w:style w:type="numbering" w:customStyle="1" w:styleId="Sinlista1261">
    <w:name w:val="Sin lista1261"/>
    <w:next w:val="Sinlista"/>
    <w:uiPriority w:val="99"/>
    <w:semiHidden/>
    <w:unhideWhenUsed/>
    <w:rsid w:val="00470F17"/>
  </w:style>
  <w:style w:type="numbering" w:customStyle="1" w:styleId="Sinlista11161">
    <w:name w:val="Sin lista11161"/>
    <w:next w:val="Sinlista"/>
    <w:uiPriority w:val="99"/>
    <w:semiHidden/>
    <w:unhideWhenUsed/>
    <w:rsid w:val="00470F17"/>
  </w:style>
  <w:style w:type="numbering" w:customStyle="1" w:styleId="Sinlista2151">
    <w:name w:val="Sin lista2151"/>
    <w:next w:val="Sinlista"/>
    <w:semiHidden/>
    <w:rsid w:val="00470F17"/>
  </w:style>
  <w:style w:type="numbering" w:customStyle="1" w:styleId="Sinlista371">
    <w:name w:val="Sin lista371"/>
    <w:next w:val="Sinlista"/>
    <w:uiPriority w:val="99"/>
    <w:semiHidden/>
    <w:unhideWhenUsed/>
    <w:rsid w:val="00470F17"/>
  </w:style>
  <w:style w:type="numbering" w:customStyle="1" w:styleId="Sinlista1271">
    <w:name w:val="Sin lista1271"/>
    <w:next w:val="Sinlista"/>
    <w:semiHidden/>
    <w:rsid w:val="00470F17"/>
  </w:style>
  <w:style w:type="numbering" w:customStyle="1" w:styleId="Sinlista451">
    <w:name w:val="Sin lista451"/>
    <w:next w:val="Sinlista"/>
    <w:uiPriority w:val="99"/>
    <w:semiHidden/>
    <w:unhideWhenUsed/>
    <w:rsid w:val="00470F17"/>
  </w:style>
  <w:style w:type="numbering" w:customStyle="1" w:styleId="Sinlista1351">
    <w:name w:val="Sin lista1351"/>
    <w:next w:val="Sinlista"/>
    <w:uiPriority w:val="99"/>
    <w:semiHidden/>
    <w:unhideWhenUsed/>
    <w:rsid w:val="00470F17"/>
  </w:style>
  <w:style w:type="numbering" w:customStyle="1" w:styleId="Sinlista551">
    <w:name w:val="Sin lista551"/>
    <w:next w:val="Sinlista"/>
    <w:uiPriority w:val="99"/>
    <w:semiHidden/>
    <w:unhideWhenUsed/>
    <w:rsid w:val="00470F17"/>
  </w:style>
  <w:style w:type="numbering" w:customStyle="1" w:styleId="Sinlista1451">
    <w:name w:val="Sin lista1451"/>
    <w:next w:val="Sinlista"/>
    <w:semiHidden/>
    <w:rsid w:val="00470F17"/>
  </w:style>
  <w:style w:type="numbering" w:customStyle="1" w:styleId="Sinlista651">
    <w:name w:val="Sin lista651"/>
    <w:next w:val="Sinlista"/>
    <w:uiPriority w:val="99"/>
    <w:semiHidden/>
    <w:unhideWhenUsed/>
    <w:rsid w:val="00470F17"/>
  </w:style>
  <w:style w:type="numbering" w:customStyle="1" w:styleId="Sinlista1551">
    <w:name w:val="Sin lista1551"/>
    <w:next w:val="Sinlista"/>
    <w:semiHidden/>
    <w:rsid w:val="00470F17"/>
  </w:style>
  <w:style w:type="numbering" w:customStyle="1" w:styleId="Sinlista751">
    <w:name w:val="Sin lista751"/>
    <w:next w:val="Sinlista"/>
    <w:uiPriority w:val="99"/>
    <w:semiHidden/>
    <w:unhideWhenUsed/>
    <w:rsid w:val="00470F17"/>
  </w:style>
  <w:style w:type="numbering" w:customStyle="1" w:styleId="Sinlista1651">
    <w:name w:val="Sin lista1651"/>
    <w:next w:val="Sinlista"/>
    <w:semiHidden/>
    <w:rsid w:val="00470F17"/>
  </w:style>
  <w:style w:type="numbering" w:customStyle="1" w:styleId="Sinlista851">
    <w:name w:val="Sin lista851"/>
    <w:next w:val="Sinlista"/>
    <w:uiPriority w:val="99"/>
    <w:semiHidden/>
    <w:unhideWhenUsed/>
    <w:rsid w:val="00470F17"/>
  </w:style>
  <w:style w:type="numbering" w:customStyle="1" w:styleId="Sinlista1751">
    <w:name w:val="Sin lista1751"/>
    <w:next w:val="Sinlista"/>
    <w:uiPriority w:val="99"/>
    <w:semiHidden/>
    <w:unhideWhenUsed/>
    <w:rsid w:val="00470F17"/>
  </w:style>
  <w:style w:type="numbering" w:customStyle="1" w:styleId="Sinlista941">
    <w:name w:val="Sin lista941"/>
    <w:next w:val="Sinlista"/>
    <w:uiPriority w:val="99"/>
    <w:semiHidden/>
    <w:unhideWhenUsed/>
    <w:rsid w:val="00470F17"/>
  </w:style>
  <w:style w:type="numbering" w:customStyle="1" w:styleId="Estilo451">
    <w:name w:val="Estilo451"/>
    <w:rsid w:val="00470F17"/>
  </w:style>
  <w:style w:type="numbering" w:customStyle="1" w:styleId="Estilo551">
    <w:name w:val="Estilo551"/>
    <w:uiPriority w:val="99"/>
    <w:rsid w:val="00470F17"/>
  </w:style>
  <w:style w:type="numbering" w:customStyle="1" w:styleId="Sinlista1841">
    <w:name w:val="Sin lista1841"/>
    <w:next w:val="Sinlista"/>
    <w:uiPriority w:val="99"/>
    <w:semiHidden/>
    <w:unhideWhenUsed/>
    <w:rsid w:val="00470F17"/>
  </w:style>
  <w:style w:type="numbering" w:customStyle="1" w:styleId="Sinlista2161">
    <w:name w:val="Sin lista2161"/>
    <w:next w:val="Sinlista"/>
    <w:uiPriority w:val="99"/>
    <w:semiHidden/>
    <w:unhideWhenUsed/>
    <w:rsid w:val="00470F17"/>
  </w:style>
  <w:style w:type="numbering" w:customStyle="1" w:styleId="Sinlista11171">
    <w:name w:val="Sin lista11171"/>
    <w:next w:val="Sinlista"/>
    <w:uiPriority w:val="99"/>
    <w:semiHidden/>
    <w:unhideWhenUsed/>
    <w:rsid w:val="00470F17"/>
  </w:style>
  <w:style w:type="numbering" w:customStyle="1" w:styleId="Sinlista1041">
    <w:name w:val="Sin lista1041"/>
    <w:next w:val="Sinlista"/>
    <w:uiPriority w:val="99"/>
    <w:semiHidden/>
    <w:unhideWhenUsed/>
    <w:rsid w:val="00470F17"/>
  </w:style>
  <w:style w:type="numbering" w:customStyle="1" w:styleId="Sinlista1941">
    <w:name w:val="Sin lista1941"/>
    <w:next w:val="Sinlista"/>
    <w:uiPriority w:val="99"/>
    <w:semiHidden/>
    <w:unhideWhenUsed/>
    <w:rsid w:val="00470F17"/>
  </w:style>
  <w:style w:type="numbering" w:customStyle="1" w:styleId="Sinlista2041">
    <w:name w:val="Sin lista2041"/>
    <w:next w:val="Sinlista"/>
    <w:uiPriority w:val="99"/>
    <w:semiHidden/>
    <w:unhideWhenUsed/>
    <w:rsid w:val="00470F17"/>
  </w:style>
  <w:style w:type="numbering" w:customStyle="1" w:styleId="Sinlista2241">
    <w:name w:val="Sin lista2241"/>
    <w:next w:val="Sinlista"/>
    <w:uiPriority w:val="99"/>
    <w:semiHidden/>
    <w:unhideWhenUsed/>
    <w:rsid w:val="00470F17"/>
  </w:style>
  <w:style w:type="numbering" w:customStyle="1" w:styleId="Sinlista11041">
    <w:name w:val="Sin lista11041"/>
    <w:next w:val="Sinlista"/>
    <w:uiPriority w:val="99"/>
    <w:semiHidden/>
    <w:unhideWhenUsed/>
    <w:rsid w:val="00470F17"/>
  </w:style>
  <w:style w:type="numbering" w:customStyle="1" w:styleId="Sinlista11241">
    <w:name w:val="Sin lista11241"/>
    <w:next w:val="Sinlista"/>
    <w:semiHidden/>
    <w:rsid w:val="00470F17"/>
  </w:style>
  <w:style w:type="numbering" w:customStyle="1" w:styleId="Sinlista2341">
    <w:name w:val="Sin lista2341"/>
    <w:next w:val="Sinlista"/>
    <w:uiPriority w:val="99"/>
    <w:semiHidden/>
    <w:unhideWhenUsed/>
    <w:rsid w:val="00470F17"/>
  </w:style>
  <w:style w:type="numbering" w:customStyle="1" w:styleId="Sinlista12141">
    <w:name w:val="Sin lista12141"/>
    <w:next w:val="Sinlista"/>
    <w:semiHidden/>
    <w:rsid w:val="00470F17"/>
  </w:style>
  <w:style w:type="numbering" w:customStyle="1" w:styleId="Sinlista2441">
    <w:name w:val="Sin lista2441"/>
    <w:next w:val="Sinlista"/>
    <w:semiHidden/>
    <w:rsid w:val="00470F17"/>
  </w:style>
  <w:style w:type="numbering" w:customStyle="1" w:styleId="Sinlista11341">
    <w:name w:val="Sin lista11341"/>
    <w:next w:val="Sinlista"/>
    <w:uiPriority w:val="99"/>
    <w:semiHidden/>
    <w:unhideWhenUsed/>
    <w:rsid w:val="00470F17"/>
  </w:style>
  <w:style w:type="numbering" w:customStyle="1" w:styleId="Sinlista11441">
    <w:name w:val="Sin lista11441"/>
    <w:next w:val="Sinlista"/>
    <w:uiPriority w:val="99"/>
    <w:semiHidden/>
    <w:unhideWhenUsed/>
    <w:rsid w:val="00470F17"/>
  </w:style>
  <w:style w:type="numbering" w:customStyle="1" w:styleId="Sinlista111141">
    <w:name w:val="Sin lista111141"/>
    <w:next w:val="Sinlista"/>
    <w:uiPriority w:val="99"/>
    <w:semiHidden/>
    <w:unhideWhenUsed/>
    <w:rsid w:val="00470F17"/>
  </w:style>
  <w:style w:type="numbering" w:customStyle="1" w:styleId="Sinlista2541">
    <w:name w:val="Sin lista2541"/>
    <w:next w:val="Sinlista"/>
    <w:semiHidden/>
    <w:rsid w:val="00470F17"/>
  </w:style>
  <w:style w:type="numbering" w:customStyle="1" w:styleId="Sinlista3141">
    <w:name w:val="Sin lista3141"/>
    <w:next w:val="Sinlista"/>
    <w:uiPriority w:val="99"/>
    <w:semiHidden/>
    <w:unhideWhenUsed/>
    <w:rsid w:val="00470F17"/>
  </w:style>
  <w:style w:type="numbering" w:customStyle="1" w:styleId="Sinlista12241">
    <w:name w:val="Sin lista12241"/>
    <w:next w:val="Sinlista"/>
    <w:semiHidden/>
    <w:rsid w:val="00470F17"/>
  </w:style>
  <w:style w:type="numbering" w:customStyle="1" w:styleId="Sinlista4141">
    <w:name w:val="Sin lista4141"/>
    <w:next w:val="Sinlista"/>
    <w:uiPriority w:val="99"/>
    <w:semiHidden/>
    <w:unhideWhenUsed/>
    <w:rsid w:val="00470F17"/>
  </w:style>
  <w:style w:type="numbering" w:customStyle="1" w:styleId="Sinlista13141">
    <w:name w:val="Sin lista13141"/>
    <w:next w:val="Sinlista"/>
    <w:uiPriority w:val="99"/>
    <w:semiHidden/>
    <w:unhideWhenUsed/>
    <w:rsid w:val="00470F17"/>
  </w:style>
  <w:style w:type="numbering" w:customStyle="1" w:styleId="Sinlista5141">
    <w:name w:val="Sin lista5141"/>
    <w:next w:val="Sinlista"/>
    <w:uiPriority w:val="99"/>
    <w:semiHidden/>
    <w:unhideWhenUsed/>
    <w:rsid w:val="00470F17"/>
  </w:style>
  <w:style w:type="numbering" w:customStyle="1" w:styleId="Sinlista14141">
    <w:name w:val="Sin lista14141"/>
    <w:next w:val="Sinlista"/>
    <w:semiHidden/>
    <w:rsid w:val="00470F17"/>
  </w:style>
  <w:style w:type="numbering" w:customStyle="1" w:styleId="Sinlista6141">
    <w:name w:val="Sin lista6141"/>
    <w:next w:val="Sinlista"/>
    <w:uiPriority w:val="99"/>
    <w:semiHidden/>
    <w:unhideWhenUsed/>
    <w:rsid w:val="00470F17"/>
  </w:style>
  <w:style w:type="numbering" w:customStyle="1" w:styleId="Sinlista15141">
    <w:name w:val="Sin lista15141"/>
    <w:next w:val="Sinlista"/>
    <w:semiHidden/>
    <w:rsid w:val="00470F17"/>
  </w:style>
  <w:style w:type="numbering" w:customStyle="1" w:styleId="Sinlista7141">
    <w:name w:val="Sin lista7141"/>
    <w:next w:val="Sinlista"/>
    <w:uiPriority w:val="99"/>
    <w:semiHidden/>
    <w:unhideWhenUsed/>
    <w:rsid w:val="00470F17"/>
  </w:style>
  <w:style w:type="numbering" w:customStyle="1" w:styleId="Sinlista16141">
    <w:name w:val="Sin lista16141"/>
    <w:next w:val="Sinlista"/>
    <w:semiHidden/>
    <w:rsid w:val="00470F17"/>
  </w:style>
  <w:style w:type="numbering" w:customStyle="1" w:styleId="Sinlista8141">
    <w:name w:val="Sin lista8141"/>
    <w:next w:val="Sinlista"/>
    <w:uiPriority w:val="99"/>
    <w:semiHidden/>
    <w:unhideWhenUsed/>
    <w:rsid w:val="00470F17"/>
  </w:style>
  <w:style w:type="numbering" w:customStyle="1" w:styleId="Sinlista17141">
    <w:name w:val="Sin lista17141"/>
    <w:next w:val="Sinlista"/>
    <w:uiPriority w:val="99"/>
    <w:semiHidden/>
    <w:unhideWhenUsed/>
    <w:rsid w:val="00470F17"/>
  </w:style>
  <w:style w:type="numbering" w:customStyle="1" w:styleId="Estilo1131">
    <w:name w:val="Estilo1131"/>
    <w:uiPriority w:val="99"/>
    <w:rsid w:val="00470F17"/>
  </w:style>
  <w:style w:type="numbering" w:customStyle="1" w:styleId="Sinlista381">
    <w:name w:val="Sin lista381"/>
    <w:next w:val="Sinlista"/>
    <w:uiPriority w:val="99"/>
    <w:semiHidden/>
    <w:unhideWhenUsed/>
    <w:rsid w:val="00470F17"/>
  </w:style>
  <w:style w:type="numbering" w:customStyle="1" w:styleId="Sinlista1281">
    <w:name w:val="Sin lista1281"/>
    <w:next w:val="Sinlista"/>
    <w:uiPriority w:val="99"/>
    <w:semiHidden/>
    <w:unhideWhenUsed/>
    <w:rsid w:val="00470F17"/>
  </w:style>
  <w:style w:type="numbering" w:customStyle="1" w:styleId="Sinlista11181">
    <w:name w:val="Sin lista11181"/>
    <w:next w:val="Sinlista"/>
    <w:uiPriority w:val="99"/>
    <w:semiHidden/>
    <w:unhideWhenUsed/>
    <w:rsid w:val="00470F17"/>
  </w:style>
  <w:style w:type="numbering" w:customStyle="1" w:styleId="Sinlista2171">
    <w:name w:val="Sin lista2171"/>
    <w:next w:val="Sinlista"/>
    <w:semiHidden/>
    <w:rsid w:val="00470F17"/>
  </w:style>
  <w:style w:type="numbering" w:customStyle="1" w:styleId="Sinlista391">
    <w:name w:val="Sin lista391"/>
    <w:next w:val="Sinlista"/>
    <w:uiPriority w:val="99"/>
    <w:semiHidden/>
    <w:unhideWhenUsed/>
    <w:rsid w:val="00470F17"/>
  </w:style>
  <w:style w:type="numbering" w:customStyle="1" w:styleId="Sinlista1291">
    <w:name w:val="Sin lista1291"/>
    <w:next w:val="Sinlista"/>
    <w:semiHidden/>
    <w:rsid w:val="00470F17"/>
  </w:style>
  <w:style w:type="numbering" w:customStyle="1" w:styleId="Sinlista461">
    <w:name w:val="Sin lista461"/>
    <w:next w:val="Sinlista"/>
    <w:uiPriority w:val="99"/>
    <w:semiHidden/>
    <w:unhideWhenUsed/>
    <w:rsid w:val="00470F17"/>
  </w:style>
  <w:style w:type="numbering" w:customStyle="1" w:styleId="Sinlista1361">
    <w:name w:val="Sin lista1361"/>
    <w:next w:val="Sinlista"/>
    <w:uiPriority w:val="99"/>
    <w:semiHidden/>
    <w:unhideWhenUsed/>
    <w:rsid w:val="00470F17"/>
  </w:style>
  <w:style w:type="numbering" w:customStyle="1" w:styleId="Sinlista561">
    <w:name w:val="Sin lista561"/>
    <w:next w:val="Sinlista"/>
    <w:uiPriority w:val="99"/>
    <w:semiHidden/>
    <w:unhideWhenUsed/>
    <w:rsid w:val="00470F17"/>
  </w:style>
  <w:style w:type="numbering" w:customStyle="1" w:styleId="Sinlista1461">
    <w:name w:val="Sin lista1461"/>
    <w:next w:val="Sinlista"/>
    <w:semiHidden/>
    <w:rsid w:val="00470F17"/>
  </w:style>
  <w:style w:type="numbering" w:customStyle="1" w:styleId="Sinlista661">
    <w:name w:val="Sin lista661"/>
    <w:next w:val="Sinlista"/>
    <w:uiPriority w:val="99"/>
    <w:semiHidden/>
    <w:unhideWhenUsed/>
    <w:rsid w:val="00470F17"/>
  </w:style>
  <w:style w:type="numbering" w:customStyle="1" w:styleId="Sinlista1561">
    <w:name w:val="Sin lista1561"/>
    <w:next w:val="Sinlista"/>
    <w:semiHidden/>
    <w:rsid w:val="00470F17"/>
  </w:style>
  <w:style w:type="numbering" w:customStyle="1" w:styleId="Sinlista761">
    <w:name w:val="Sin lista761"/>
    <w:next w:val="Sinlista"/>
    <w:uiPriority w:val="99"/>
    <w:semiHidden/>
    <w:unhideWhenUsed/>
    <w:rsid w:val="00470F17"/>
  </w:style>
  <w:style w:type="numbering" w:customStyle="1" w:styleId="Sinlista1661">
    <w:name w:val="Sin lista1661"/>
    <w:next w:val="Sinlista"/>
    <w:semiHidden/>
    <w:rsid w:val="00470F17"/>
  </w:style>
  <w:style w:type="numbering" w:customStyle="1" w:styleId="Sinlista861">
    <w:name w:val="Sin lista861"/>
    <w:next w:val="Sinlista"/>
    <w:uiPriority w:val="99"/>
    <w:semiHidden/>
    <w:unhideWhenUsed/>
    <w:rsid w:val="00470F17"/>
  </w:style>
  <w:style w:type="numbering" w:customStyle="1" w:styleId="Sinlista1761">
    <w:name w:val="Sin lista1761"/>
    <w:next w:val="Sinlista"/>
    <w:uiPriority w:val="99"/>
    <w:semiHidden/>
    <w:unhideWhenUsed/>
    <w:rsid w:val="00470F17"/>
  </w:style>
  <w:style w:type="numbering" w:customStyle="1" w:styleId="Sinlista951">
    <w:name w:val="Sin lista951"/>
    <w:next w:val="Sinlista"/>
    <w:uiPriority w:val="99"/>
    <w:semiHidden/>
    <w:unhideWhenUsed/>
    <w:rsid w:val="00470F17"/>
  </w:style>
  <w:style w:type="numbering" w:customStyle="1" w:styleId="Estilo461">
    <w:name w:val="Estilo461"/>
    <w:rsid w:val="00470F17"/>
  </w:style>
  <w:style w:type="numbering" w:customStyle="1" w:styleId="Estilo561">
    <w:name w:val="Estilo561"/>
    <w:uiPriority w:val="99"/>
    <w:rsid w:val="00470F17"/>
  </w:style>
  <w:style w:type="numbering" w:customStyle="1" w:styleId="Sinlista1851">
    <w:name w:val="Sin lista1851"/>
    <w:next w:val="Sinlista"/>
    <w:uiPriority w:val="99"/>
    <w:semiHidden/>
    <w:unhideWhenUsed/>
    <w:rsid w:val="00470F17"/>
  </w:style>
  <w:style w:type="numbering" w:customStyle="1" w:styleId="Sinlista2181">
    <w:name w:val="Sin lista2181"/>
    <w:next w:val="Sinlista"/>
    <w:uiPriority w:val="99"/>
    <w:semiHidden/>
    <w:unhideWhenUsed/>
    <w:rsid w:val="00470F17"/>
  </w:style>
  <w:style w:type="numbering" w:customStyle="1" w:styleId="Sinlista11191">
    <w:name w:val="Sin lista11191"/>
    <w:next w:val="Sinlista"/>
    <w:uiPriority w:val="99"/>
    <w:semiHidden/>
    <w:unhideWhenUsed/>
    <w:rsid w:val="00470F17"/>
  </w:style>
  <w:style w:type="numbering" w:customStyle="1" w:styleId="Sinlista1051">
    <w:name w:val="Sin lista1051"/>
    <w:next w:val="Sinlista"/>
    <w:uiPriority w:val="99"/>
    <w:semiHidden/>
    <w:unhideWhenUsed/>
    <w:rsid w:val="00470F17"/>
  </w:style>
  <w:style w:type="numbering" w:customStyle="1" w:styleId="Sinlista1951">
    <w:name w:val="Sin lista1951"/>
    <w:next w:val="Sinlista"/>
    <w:uiPriority w:val="99"/>
    <w:semiHidden/>
    <w:unhideWhenUsed/>
    <w:rsid w:val="00470F17"/>
  </w:style>
  <w:style w:type="numbering" w:customStyle="1" w:styleId="Sinlista2051">
    <w:name w:val="Sin lista2051"/>
    <w:next w:val="Sinlista"/>
    <w:uiPriority w:val="99"/>
    <w:semiHidden/>
    <w:unhideWhenUsed/>
    <w:rsid w:val="00470F17"/>
  </w:style>
  <w:style w:type="numbering" w:customStyle="1" w:styleId="Sinlista2251">
    <w:name w:val="Sin lista2251"/>
    <w:next w:val="Sinlista"/>
    <w:uiPriority w:val="99"/>
    <w:semiHidden/>
    <w:unhideWhenUsed/>
    <w:rsid w:val="00470F17"/>
  </w:style>
  <w:style w:type="numbering" w:customStyle="1" w:styleId="Sinlista11051">
    <w:name w:val="Sin lista11051"/>
    <w:next w:val="Sinlista"/>
    <w:uiPriority w:val="99"/>
    <w:semiHidden/>
    <w:unhideWhenUsed/>
    <w:rsid w:val="00470F17"/>
  </w:style>
  <w:style w:type="numbering" w:customStyle="1" w:styleId="Sinlista11251">
    <w:name w:val="Sin lista11251"/>
    <w:next w:val="Sinlista"/>
    <w:semiHidden/>
    <w:rsid w:val="00470F17"/>
  </w:style>
  <w:style w:type="numbering" w:customStyle="1" w:styleId="Sinlista2351">
    <w:name w:val="Sin lista2351"/>
    <w:next w:val="Sinlista"/>
    <w:uiPriority w:val="99"/>
    <w:semiHidden/>
    <w:unhideWhenUsed/>
    <w:rsid w:val="00470F17"/>
  </w:style>
  <w:style w:type="numbering" w:customStyle="1" w:styleId="Sinlista12151">
    <w:name w:val="Sin lista12151"/>
    <w:next w:val="Sinlista"/>
    <w:semiHidden/>
    <w:rsid w:val="00470F17"/>
  </w:style>
  <w:style w:type="numbering" w:customStyle="1" w:styleId="Sinlista2451">
    <w:name w:val="Sin lista2451"/>
    <w:next w:val="Sinlista"/>
    <w:semiHidden/>
    <w:rsid w:val="00470F17"/>
  </w:style>
  <w:style w:type="numbering" w:customStyle="1" w:styleId="Sinlista11351">
    <w:name w:val="Sin lista11351"/>
    <w:next w:val="Sinlista"/>
    <w:uiPriority w:val="99"/>
    <w:semiHidden/>
    <w:unhideWhenUsed/>
    <w:rsid w:val="00470F17"/>
  </w:style>
  <w:style w:type="numbering" w:customStyle="1" w:styleId="Sinlista11451">
    <w:name w:val="Sin lista11451"/>
    <w:next w:val="Sinlista"/>
    <w:uiPriority w:val="99"/>
    <w:semiHidden/>
    <w:unhideWhenUsed/>
    <w:rsid w:val="00470F17"/>
  </w:style>
  <w:style w:type="numbering" w:customStyle="1" w:styleId="Sinlista111151">
    <w:name w:val="Sin lista111151"/>
    <w:next w:val="Sinlista"/>
    <w:uiPriority w:val="99"/>
    <w:semiHidden/>
    <w:unhideWhenUsed/>
    <w:rsid w:val="00470F17"/>
  </w:style>
  <w:style w:type="numbering" w:customStyle="1" w:styleId="Sinlista2551">
    <w:name w:val="Sin lista2551"/>
    <w:next w:val="Sinlista"/>
    <w:semiHidden/>
    <w:rsid w:val="00470F17"/>
  </w:style>
  <w:style w:type="numbering" w:customStyle="1" w:styleId="Sinlista3151">
    <w:name w:val="Sin lista3151"/>
    <w:next w:val="Sinlista"/>
    <w:uiPriority w:val="99"/>
    <w:semiHidden/>
    <w:unhideWhenUsed/>
    <w:rsid w:val="00470F17"/>
  </w:style>
  <w:style w:type="numbering" w:customStyle="1" w:styleId="Sinlista12251">
    <w:name w:val="Sin lista12251"/>
    <w:next w:val="Sinlista"/>
    <w:semiHidden/>
    <w:rsid w:val="00470F17"/>
  </w:style>
  <w:style w:type="numbering" w:customStyle="1" w:styleId="Sinlista4151">
    <w:name w:val="Sin lista4151"/>
    <w:next w:val="Sinlista"/>
    <w:uiPriority w:val="99"/>
    <w:semiHidden/>
    <w:unhideWhenUsed/>
    <w:rsid w:val="00470F17"/>
  </w:style>
  <w:style w:type="numbering" w:customStyle="1" w:styleId="Sinlista13151">
    <w:name w:val="Sin lista13151"/>
    <w:next w:val="Sinlista"/>
    <w:uiPriority w:val="99"/>
    <w:semiHidden/>
    <w:unhideWhenUsed/>
    <w:rsid w:val="00470F17"/>
  </w:style>
  <w:style w:type="numbering" w:customStyle="1" w:styleId="Sinlista5151">
    <w:name w:val="Sin lista5151"/>
    <w:next w:val="Sinlista"/>
    <w:uiPriority w:val="99"/>
    <w:semiHidden/>
    <w:unhideWhenUsed/>
    <w:rsid w:val="00470F17"/>
  </w:style>
  <w:style w:type="numbering" w:customStyle="1" w:styleId="Sinlista14151">
    <w:name w:val="Sin lista14151"/>
    <w:next w:val="Sinlista"/>
    <w:semiHidden/>
    <w:rsid w:val="00470F17"/>
  </w:style>
  <w:style w:type="numbering" w:customStyle="1" w:styleId="Sinlista6151">
    <w:name w:val="Sin lista6151"/>
    <w:next w:val="Sinlista"/>
    <w:uiPriority w:val="99"/>
    <w:semiHidden/>
    <w:unhideWhenUsed/>
    <w:rsid w:val="00470F17"/>
  </w:style>
  <w:style w:type="numbering" w:customStyle="1" w:styleId="Sinlista15151">
    <w:name w:val="Sin lista15151"/>
    <w:next w:val="Sinlista"/>
    <w:semiHidden/>
    <w:rsid w:val="00470F17"/>
  </w:style>
  <w:style w:type="numbering" w:customStyle="1" w:styleId="Sinlista7151">
    <w:name w:val="Sin lista7151"/>
    <w:next w:val="Sinlista"/>
    <w:uiPriority w:val="99"/>
    <w:semiHidden/>
    <w:unhideWhenUsed/>
    <w:rsid w:val="00470F17"/>
  </w:style>
  <w:style w:type="numbering" w:customStyle="1" w:styleId="Sinlista16151">
    <w:name w:val="Sin lista16151"/>
    <w:next w:val="Sinlista"/>
    <w:semiHidden/>
    <w:rsid w:val="00470F17"/>
  </w:style>
  <w:style w:type="numbering" w:customStyle="1" w:styleId="Sinlista8151">
    <w:name w:val="Sin lista8151"/>
    <w:next w:val="Sinlista"/>
    <w:uiPriority w:val="99"/>
    <w:semiHidden/>
    <w:unhideWhenUsed/>
    <w:rsid w:val="00470F17"/>
  </w:style>
  <w:style w:type="numbering" w:customStyle="1" w:styleId="Sinlista17151">
    <w:name w:val="Sin lista17151"/>
    <w:next w:val="Sinlista"/>
    <w:uiPriority w:val="99"/>
    <w:semiHidden/>
    <w:unhideWhenUsed/>
    <w:rsid w:val="00470F17"/>
  </w:style>
  <w:style w:type="numbering" w:customStyle="1" w:styleId="Sinlista2612">
    <w:name w:val="Sin lista2612"/>
    <w:next w:val="Sinlista"/>
    <w:uiPriority w:val="99"/>
    <w:semiHidden/>
    <w:unhideWhenUsed/>
    <w:rsid w:val="00470F17"/>
  </w:style>
  <w:style w:type="numbering" w:customStyle="1" w:styleId="Sinlista11512">
    <w:name w:val="Sin lista11512"/>
    <w:next w:val="Sinlista"/>
    <w:uiPriority w:val="99"/>
    <w:semiHidden/>
    <w:unhideWhenUsed/>
    <w:rsid w:val="00470F17"/>
  </w:style>
  <w:style w:type="table" w:customStyle="1" w:styleId="Tablaconcuadrcula1912">
    <w:name w:val="Tabla con cuadrícula1912"/>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semiHidden/>
    <w:rsid w:val="00470F17"/>
  </w:style>
  <w:style w:type="table" w:customStyle="1" w:styleId="Tablaconcuadrcula2012">
    <w:name w:val="Tabla con cuadrícula2012"/>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12">
    <w:name w:val="Sin lista2812"/>
    <w:next w:val="Sinlista"/>
    <w:uiPriority w:val="99"/>
    <w:semiHidden/>
    <w:unhideWhenUsed/>
    <w:rsid w:val="00470F17"/>
  </w:style>
  <w:style w:type="table" w:customStyle="1" w:styleId="Tablaconcuadrcula2812">
    <w:name w:val="Tabla con cuadrícula2812"/>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470F17"/>
  </w:style>
  <w:style w:type="table" w:customStyle="1" w:styleId="Tablaconcuadrcula501">
    <w:name w:val="Tabla con cuadrícula501"/>
    <w:basedOn w:val="Tablanormal"/>
    <w:next w:val="Tablaconcuadrcula"/>
    <w:rsid w:val="0047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470F17"/>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1">
    <w:name w:val="Sin lista1301"/>
    <w:next w:val="Sinlista"/>
    <w:uiPriority w:val="99"/>
    <w:semiHidden/>
    <w:unhideWhenUsed/>
    <w:rsid w:val="00470F17"/>
  </w:style>
  <w:style w:type="numbering" w:customStyle="1" w:styleId="Sinlista11201">
    <w:name w:val="Sin lista11201"/>
    <w:next w:val="Sinlista"/>
    <w:uiPriority w:val="99"/>
    <w:semiHidden/>
    <w:unhideWhenUsed/>
    <w:rsid w:val="00470F17"/>
  </w:style>
  <w:style w:type="table" w:customStyle="1" w:styleId="Cuadrculaclara-nfasis116">
    <w:name w:val="Cuadrícula clara - Énfasis 116"/>
    <w:basedOn w:val="Tablanormal"/>
    <w:uiPriority w:val="62"/>
    <w:rsid w:val="00470F17"/>
    <w:pPr>
      <w:jc w:val="left"/>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inlista2191">
    <w:name w:val="Sin lista2191"/>
    <w:next w:val="Sinlista"/>
    <w:semiHidden/>
    <w:rsid w:val="00470F17"/>
  </w:style>
  <w:style w:type="table" w:customStyle="1" w:styleId="Tablaconcuadrcula220">
    <w:name w:val="Tabla con cuadrícula220"/>
    <w:basedOn w:val="Tablanormal"/>
    <w:next w:val="Tablaconcuadrcula"/>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470F17"/>
  </w:style>
  <w:style w:type="numbering" w:customStyle="1" w:styleId="Sinlista12101">
    <w:name w:val="Sin lista12101"/>
    <w:next w:val="Sinlista"/>
    <w:semiHidden/>
    <w:rsid w:val="00470F17"/>
  </w:style>
  <w:style w:type="table" w:customStyle="1" w:styleId="Tablaconcuadrcula319">
    <w:name w:val="Tabla con cuadrícula319"/>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1">
    <w:name w:val="Tabla con cuadrícula11171"/>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0">
    <w:name w:val="Tabla con cuadrícula2110"/>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0">
    <w:name w:val="Tabla con cuadrícula3110"/>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470F17"/>
  </w:style>
  <w:style w:type="numbering" w:customStyle="1" w:styleId="Sinlista1371">
    <w:name w:val="Sin lista1371"/>
    <w:next w:val="Sinlista"/>
    <w:uiPriority w:val="99"/>
    <w:semiHidden/>
    <w:unhideWhenUsed/>
    <w:rsid w:val="00470F17"/>
  </w:style>
  <w:style w:type="numbering" w:customStyle="1" w:styleId="Sinlista571">
    <w:name w:val="Sin lista571"/>
    <w:next w:val="Sinlista"/>
    <w:uiPriority w:val="99"/>
    <w:semiHidden/>
    <w:unhideWhenUsed/>
    <w:rsid w:val="00470F17"/>
  </w:style>
  <w:style w:type="numbering" w:customStyle="1" w:styleId="Sinlista1471">
    <w:name w:val="Sin lista1471"/>
    <w:next w:val="Sinlista"/>
    <w:semiHidden/>
    <w:rsid w:val="00470F17"/>
  </w:style>
  <w:style w:type="table" w:customStyle="1" w:styleId="Tablaconcuadrcula417">
    <w:name w:val="Tabla con cuadrícula417"/>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7">
    <w:name w:val="Tabla con cuadrícula327"/>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470F17"/>
  </w:style>
  <w:style w:type="numbering" w:customStyle="1" w:styleId="Sinlista1571">
    <w:name w:val="Sin lista1571"/>
    <w:next w:val="Sinlista"/>
    <w:semiHidden/>
    <w:rsid w:val="00470F17"/>
  </w:style>
  <w:style w:type="table" w:customStyle="1" w:styleId="Tablaconcuadrcula57">
    <w:name w:val="Tabla con cuadrícula57"/>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7">
    <w:name w:val="Tabla con cuadrícula337"/>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71">
    <w:name w:val="Lista media 1 - Énfasis 1171"/>
    <w:basedOn w:val="Tablanormal"/>
    <w:next w:val="Listamedia1-nfasis12"/>
    <w:uiPriority w:val="65"/>
    <w:rsid w:val="00470F17"/>
    <w:pPr>
      <w:jc w:val="left"/>
    </w:pPr>
    <w:rPr>
      <w:rFonts w:eastAsia="Batang"/>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amedia1-nfasis126">
    <w:name w:val="Lista media 1 - Énfasis 126"/>
    <w:basedOn w:val="Tablanormal"/>
    <w:uiPriority w:val="65"/>
    <w:rsid w:val="00470F1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Sinlista771">
    <w:name w:val="Sin lista771"/>
    <w:next w:val="Sinlista"/>
    <w:uiPriority w:val="99"/>
    <w:semiHidden/>
    <w:unhideWhenUsed/>
    <w:rsid w:val="00470F17"/>
  </w:style>
  <w:style w:type="numbering" w:customStyle="1" w:styleId="Sinlista1671">
    <w:name w:val="Sin lista1671"/>
    <w:next w:val="Sinlista"/>
    <w:semiHidden/>
    <w:rsid w:val="00470F17"/>
  </w:style>
  <w:style w:type="table" w:customStyle="1" w:styleId="Tablaconcuadrcula67">
    <w:name w:val="Tabla con cuadrícula67"/>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7">
    <w:name w:val="Tabla con cuadrícula347"/>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470F17"/>
  </w:style>
  <w:style w:type="numbering" w:customStyle="1" w:styleId="Sinlista1771">
    <w:name w:val="Sin lista1771"/>
    <w:next w:val="Sinlista"/>
    <w:uiPriority w:val="99"/>
    <w:semiHidden/>
    <w:unhideWhenUsed/>
    <w:rsid w:val="00470F17"/>
  </w:style>
  <w:style w:type="numbering" w:customStyle="1" w:styleId="Sinlista961">
    <w:name w:val="Sin lista961"/>
    <w:next w:val="Sinlista"/>
    <w:uiPriority w:val="99"/>
    <w:semiHidden/>
    <w:unhideWhenUsed/>
    <w:rsid w:val="00470F17"/>
  </w:style>
  <w:style w:type="table" w:customStyle="1" w:styleId="Tablaconcuadrcula76">
    <w:name w:val="Tabla con cuadrícula76"/>
    <w:basedOn w:val="Tablanormal"/>
    <w:next w:val="Tablaconcuadrcula"/>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8">
    <w:name w:val="Tabla elegante8"/>
    <w:basedOn w:val="Tablanormal"/>
    <w:next w:val="Tablaelegante"/>
    <w:rsid w:val="00470F17"/>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471">
    <w:name w:val="Estilo471"/>
    <w:rsid w:val="00470F17"/>
  </w:style>
  <w:style w:type="numbering" w:customStyle="1" w:styleId="Estilo571">
    <w:name w:val="Estilo571"/>
    <w:uiPriority w:val="99"/>
    <w:rsid w:val="00470F17"/>
  </w:style>
  <w:style w:type="numbering" w:customStyle="1" w:styleId="Sinlista1861">
    <w:name w:val="Sin lista1861"/>
    <w:next w:val="Sinlista"/>
    <w:uiPriority w:val="99"/>
    <w:semiHidden/>
    <w:unhideWhenUsed/>
    <w:rsid w:val="00470F17"/>
  </w:style>
  <w:style w:type="numbering" w:customStyle="1" w:styleId="Sinlista21101">
    <w:name w:val="Sin lista21101"/>
    <w:next w:val="Sinlista"/>
    <w:uiPriority w:val="99"/>
    <w:semiHidden/>
    <w:unhideWhenUsed/>
    <w:rsid w:val="00470F17"/>
  </w:style>
  <w:style w:type="table" w:customStyle="1" w:styleId="Tablaconcuadrcula156">
    <w:name w:val="Tabla con cuadrícula156"/>
    <w:basedOn w:val="Tablanormal"/>
    <w:next w:val="Tablaconcuadrcula"/>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7">
    <w:name w:val="Tabla elegante17"/>
    <w:basedOn w:val="Tablanormal"/>
    <w:next w:val="Tablaelegante"/>
    <w:rsid w:val="00470F17"/>
    <w:pPr>
      <w:jc w:val="left"/>
    </w:pPr>
    <w:rPr>
      <w:rFonts w:ascii="Times New Roman" w:eastAsia="Times New Roman" w:hAnsi="Times New Roman" w:cs="Times New Roman"/>
      <w:sz w:val="20"/>
      <w:szCs w:val="20"/>
      <w:lang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418">
    <w:name w:val="Tabla con cuadrícula418"/>
    <w:basedOn w:val="Tablanormal"/>
    <w:next w:val="Tablaconcuadrcula"/>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470F17"/>
  </w:style>
  <w:style w:type="table" w:customStyle="1" w:styleId="Tablaconcuadrcula256">
    <w:name w:val="Tabla con cuadrícula256"/>
    <w:basedOn w:val="Tablanormal"/>
    <w:next w:val="Tablaconcuadrcula"/>
    <w:uiPriority w:val="59"/>
    <w:rsid w:val="00470F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470F17"/>
  </w:style>
  <w:style w:type="numbering" w:customStyle="1" w:styleId="Sinlista1961">
    <w:name w:val="Sin lista1961"/>
    <w:next w:val="Sinlista"/>
    <w:uiPriority w:val="99"/>
    <w:semiHidden/>
    <w:unhideWhenUsed/>
    <w:rsid w:val="00470F17"/>
  </w:style>
  <w:style w:type="numbering" w:customStyle="1" w:styleId="Sinlista2061">
    <w:name w:val="Sin lista2061"/>
    <w:next w:val="Sinlista"/>
    <w:uiPriority w:val="99"/>
    <w:semiHidden/>
    <w:unhideWhenUsed/>
    <w:rsid w:val="00470F17"/>
  </w:style>
  <w:style w:type="numbering" w:customStyle="1" w:styleId="Sinlista2261">
    <w:name w:val="Sin lista2261"/>
    <w:next w:val="Sinlista"/>
    <w:uiPriority w:val="99"/>
    <w:semiHidden/>
    <w:unhideWhenUsed/>
    <w:rsid w:val="00470F17"/>
  </w:style>
  <w:style w:type="numbering" w:customStyle="1" w:styleId="Sinlista11061">
    <w:name w:val="Sin lista11061"/>
    <w:next w:val="Sinlista"/>
    <w:uiPriority w:val="99"/>
    <w:semiHidden/>
    <w:unhideWhenUsed/>
    <w:rsid w:val="00470F17"/>
  </w:style>
  <w:style w:type="numbering" w:customStyle="1" w:styleId="Sinlista11261">
    <w:name w:val="Sin lista11261"/>
    <w:next w:val="Sinlista"/>
    <w:semiHidden/>
    <w:rsid w:val="00470F17"/>
  </w:style>
  <w:style w:type="table" w:customStyle="1" w:styleId="Tablaconcuadrcula86">
    <w:name w:val="Tabla con cuadrícula86"/>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6">
    <w:name w:val="Tabla con cuadrícula35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61">
    <w:name w:val="Sin lista2361"/>
    <w:next w:val="Sinlista"/>
    <w:uiPriority w:val="99"/>
    <w:semiHidden/>
    <w:unhideWhenUsed/>
    <w:rsid w:val="00470F17"/>
  </w:style>
  <w:style w:type="numbering" w:customStyle="1" w:styleId="Sinlista12161">
    <w:name w:val="Sin lista12161"/>
    <w:next w:val="Sinlista"/>
    <w:semiHidden/>
    <w:rsid w:val="00470F17"/>
  </w:style>
  <w:style w:type="table" w:customStyle="1" w:styleId="Cuadrculaclara-nfasis181">
    <w:name w:val="Cuadrícula clara - Énfasis 181"/>
    <w:basedOn w:val="Tablanormal"/>
    <w:next w:val="Cuadrculaclara-nfasis1"/>
    <w:uiPriority w:val="62"/>
    <w:rsid w:val="00470F17"/>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media1-nfasis191">
    <w:name w:val="Lista media 1 - Énfasis 191"/>
    <w:basedOn w:val="Tablanormal"/>
    <w:next w:val="Listamedia1-nfasis1"/>
    <w:uiPriority w:val="65"/>
    <w:rsid w:val="00470F17"/>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1118">
    <w:name w:val="Tabla con cuadrícula1118"/>
    <w:basedOn w:val="Tablanormal"/>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61">
    <w:name w:val="Sin lista2461"/>
    <w:next w:val="Sinlista"/>
    <w:semiHidden/>
    <w:rsid w:val="00470F17"/>
  </w:style>
  <w:style w:type="table" w:customStyle="1" w:styleId="Tablaconcuadrcula96">
    <w:name w:val="Tabla con cuadrícula96"/>
    <w:basedOn w:val="Tablanormal"/>
    <w:next w:val="Tablaconcuadrcula"/>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61">
    <w:name w:val="Sin lista11361"/>
    <w:next w:val="Sinlista"/>
    <w:uiPriority w:val="99"/>
    <w:semiHidden/>
    <w:unhideWhenUsed/>
    <w:rsid w:val="00470F17"/>
  </w:style>
  <w:style w:type="table" w:customStyle="1" w:styleId="Tablaconcuadrcula176">
    <w:name w:val="Tabla con cuadrícula17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470F17"/>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61">
    <w:name w:val="Sin lista11461"/>
    <w:next w:val="Sinlista"/>
    <w:uiPriority w:val="99"/>
    <w:semiHidden/>
    <w:unhideWhenUsed/>
    <w:rsid w:val="00470F17"/>
  </w:style>
  <w:style w:type="numbering" w:customStyle="1" w:styleId="Sinlista111161">
    <w:name w:val="Sin lista111161"/>
    <w:next w:val="Sinlista"/>
    <w:uiPriority w:val="99"/>
    <w:semiHidden/>
    <w:unhideWhenUsed/>
    <w:rsid w:val="00470F17"/>
  </w:style>
  <w:style w:type="table" w:customStyle="1" w:styleId="Cuadrculaclara-nfasis126">
    <w:name w:val="Cuadrícula clara - Énfasis 126"/>
    <w:basedOn w:val="Tablanormal"/>
    <w:next w:val="Cuadrculaclara-nfasis1"/>
    <w:uiPriority w:val="62"/>
    <w:rsid w:val="00470F17"/>
    <w:pPr>
      <w:jc w:val="left"/>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561">
    <w:name w:val="Sin lista2561"/>
    <w:next w:val="Sinlista"/>
    <w:semiHidden/>
    <w:rsid w:val="00470F17"/>
  </w:style>
  <w:style w:type="table" w:customStyle="1" w:styleId="Tablaconcuadrcula276">
    <w:name w:val="Tabla con cuadrícula276"/>
    <w:basedOn w:val="Tablanormal"/>
    <w:next w:val="Tablaconcuadrcula"/>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470F17"/>
  </w:style>
  <w:style w:type="numbering" w:customStyle="1" w:styleId="Sinlista12261">
    <w:name w:val="Sin lista12261"/>
    <w:next w:val="Sinlista"/>
    <w:semiHidden/>
    <w:rsid w:val="00470F17"/>
  </w:style>
  <w:style w:type="table" w:customStyle="1" w:styleId="Tablaconcuadrcula366">
    <w:name w:val="Tabla con cuadrícula366"/>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6">
    <w:name w:val="Tabla con cuadrícula111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6">
    <w:name w:val="Tabla con cuadrícula21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6">
    <w:name w:val="Tabla con cuadrícula31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470F17"/>
  </w:style>
  <w:style w:type="numbering" w:customStyle="1" w:styleId="Sinlista13161">
    <w:name w:val="Sin lista13161"/>
    <w:next w:val="Sinlista"/>
    <w:uiPriority w:val="99"/>
    <w:semiHidden/>
    <w:unhideWhenUsed/>
    <w:rsid w:val="00470F17"/>
  </w:style>
  <w:style w:type="numbering" w:customStyle="1" w:styleId="Sinlista5161">
    <w:name w:val="Sin lista5161"/>
    <w:next w:val="Sinlista"/>
    <w:uiPriority w:val="99"/>
    <w:semiHidden/>
    <w:unhideWhenUsed/>
    <w:rsid w:val="00470F17"/>
  </w:style>
  <w:style w:type="numbering" w:customStyle="1" w:styleId="Sinlista14161">
    <w:name w:val="Sin lista14161"/>
    <w:next w:val="Sinlista"/>
    <w:semiHidden/>
    <w:rsid w:val="00470F17"/>
  </w:style>
  <w:style w:type="table" w:customStyle="1" w:styleId="Tablaconcuadrcula426">
    <w:name w:val="Tabla con cuadrícula426"/>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6">
    <w:name w:val="Tabla con cuadrícula12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6">
    <w:name w:val="Tabla con cuadrícula22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6">
    <w:name w:val="Tabla con cuadrícula32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470F17"/>
  </w:style>
  <w:style w:type="numbering" w:customStyle="1" w:styleId="Sinlista15161">
    <w:name w:val="Sin lista15161"/>
    <w:next w:val="Sinlista"/>
    <w:semiHidden/>
    <w:rsid w:val="00470F17"/>
  </w:style>
  <w:style w:type="table" w:customStyle="1" w:styleId="Tablaconcuadrcula516">
    <w:name w:val="Tabla con cuadrícula516"/>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6">
    <w:name w:val="Tabla con cuadrícula13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6">
    <w:name w:val="Tabla con cuadrícula23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6">
    <w:name w:val="Tabla con cuadrícula33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1116">
    <w:name w:val="Lista media 1 - Énfasis 1116"/>
    <w:basedOn w:val="Tablanormal"/>
    <w:next w:val="Listamedia1-nfasis1"/>
    <w:uiPriority w:val="65"/>
    <w:rsid w:val="00470F17"/>
    <w:pPr>
      <w:jc w:val="left"/>
    </w:pPr>
    <w:rPr>
      <w:rFonts w:ascii="Calibri" w:eastAsia="Batang"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36">
    <w:name w:val="Lista media 1 - Énfasis 136"/>
    <w:basedOn w:val="Tablanormal"/>
    <w:next w:val="Listamedia1-nfasis1"/>
    <w:uiPriority w:val="65"/>
    <w:rsid w:val="00470F17"/>
    <w:rPr>
      <w:rFonts w:ascii="Calibri" w:eastAsia="Calibri" w:hAnsi="Calibri"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7161">
    <w:name w:val="Sin lista7161"/>
    <w:next w:val="Sinlista"/>
    <w:uiPriority w:val="99"/>
    <w:semiHidden/>
    <w:unhideWhenUsed/>
    <w:rsid w:val="00470F17"/>
  </w:style>
  <w:style w:type="numbering" w:customStyle="1" w:styleId="Sinlista16161">
    <w:name w:val="Sin lista16161"/>
    <w:next w:val="Sinlista"/>
    <w:semiHidden/>
    <w:rsid w:val="00470F17"/>
  </w:style>
  <w:style w:type="table" w:customStyle="1" w:styleId="Tablaconcuadrcula616">
    <w:name w:val="Tabla con cuadrícula616"/>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6">
    <w:name w:val="Tabla con cuadrícula14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6">
    <w:name w:val="Tabla con cuadrícula24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6">
    <w:name w:val="Tabla con cuadrícula3416"/>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470F17"/>
  </w:style>
  <w:style w:type="numbering" w:customStyle="1" w:styleId="Sinlista17161">
    <w:name w:val="Sin lista17161"/>
    <w:next w:val="Sinlista"/>
    <w:uiPriority w:val="99"/>
    <w:semiHidden/>
    <w:unhideWhenUsed/>
    <w:rsid w:val="00470F17"/>
  </w:style>
  <w:style w:type="table" w:customStyle="1" w:styleId="Tablaconcuadrcula186">
    <w:name w:val="Tabla con cuadrícula186"/>
    <w:basedOn w:val="Tablanormal"/>
    <w:next w:val="Tablaconcuadrcula"/>
    <w:uiPriority w:val="59"/>
    <w:rsid w:val="00470F17"/>
    <w:pPr>
      <w:jc w:val="left"/>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21">
    <w:name w:val="Sin lista2621"/>
    <w:next w:val="Sinlista"/>
    <w:uiPriority w:val="99"/>
    <w:semiHidden/>
    <w:unhideWhenUsed/>
    <w:rsid w:val="00470F17"/>
  </w:style>
  <w:style w:type="numbering" w:customStyle="1" w:styleId="Sinlista11521">
    <w:name w:val="Sin lista11521"/>
    <w:next w:val="Sinlista"/>
    <w:uiPriority w:val="99"/>
    <w:semiHidden/>
    <w:unhideWhenUsed/>
    <w:rsid w:val="00470F17"/>
  </w:style>
  <w:style w:type="table" w:customStyle="1" w:styleId="Tablaconcuadrcula1921">
    <w:name w:val="Tabla con cuadrícula1921"/>
    <w:basedOn w:val="Tablanormal"/>
    <w:next w:val="Tablaconcuadrcula"/>
    <w:uiPriority w:val="59"/>
    <w:rsid w:val="00470F17"/>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semiHidden/>
    <w:rsid w:val="00470F17"/>
  </w:style>
  <w:style w:type="table" w:customStyle="1" w:styleId="Tablaconcuadrcula2021">
    <w:name w:val="Tabla con cuadrícula2021"/>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21">
    <w:name w:val="Sin lista2821"/>
    <w:next w:val="Sinlista"/>
    <w:uiPriority w:val="99"/>
    <w:semiHidden/>
    <w:unhideWhenUsed/>
    <w:rsid w:val="00470F17"/>
  </w:style>
  <w:style w:type="table" w:customStyle="1" w:styleId="Tablaconcuadrcula2821">
    <w:name w:val="Tabla con cuadrícula2821"/>
    <w:basedOn w:val="Tablanormal"/>
    <w:next w:val="Tablaconcuadrcula"/>
    <w:uiPriority w:val="59"/>
    <w:rsid w:val="00470F17"/>
    <w:pPr>
      <w:jc w:val="left"/>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505">
      <w:bodyDiv w:val="1"/>
      <w:marLeft w:val="0"/>
      <w:marRight w:val="0"/>
      <w:marTop w:val="0"/>
      <w:marBottom w:val="0"/>
      <w:divBdr>
        <w:top w:val="none" w:sz="0" w:space="0" w:color="auto"/>
        <w:left w:val="none" w:sz="0" w:space="0" w:color="auto"/>
        <w:bottom w:val="none" w:sz="0" w:space="0" w:color="auto"/>
        <w:right w:val="none" w:sz="0" w:space="0" w:color="auto"/>
      </w:divBdr>
      <w:divsChild>
        <w:div w:id="1180199840">
          <w:marLeft w:val="547"/>
          <w:marRight w:val="0"/>
          <w:marTop w:val="0"/>
          <w:marBottom w:val="0"/>
          <w:divBdr>
            <w:top w:val="none" w:sz="0" w:space="0" w:color="auto"/>
            <w:left w:val="none" w:sz="0" w:space="0" w:color="auto"/>
            <w:bottom w:val="none" w:sz="0" w:space="0" w:color="auto"/>
            <w:right w:val="none" w:sz="0" w:space="0" w:color="auto"/>
          </w:divBdr>
        </w:div>
      </w:divsChild>
    </w:div>
    <w:div w:id="8454689">
      <w:bodyDiv w:val="1"/>
      <w:marLeft w:val="0"/>
      <w:marRight w:val="0"/>
      <w:marTop w:val="0"/>
      <w:marBottom w:val="0"/>
      <w:divBdr>
        <w:top w:val="none" w:sz="0" w:space="0" w:color="auto"/>
        <w:left w:val="none" w:sz="0" w:space="0" w:color="auto"/>
        <w:bottom w:val="none" w:sz="0" w:space="0" w:color="auto"/>
        <w:right w:val="none" w:sz="0" w:space="0" w:color="auto"/>
      </w:divBdr>
      <w:divsChild>
        <w:div w:id="1798445912">
          <w:marLeft w:val="547"/>
          <w:marRight w:val="0"/>
          <w:marTop w:val="0"/>
          <w:marBottom w:val="0"/>
          <w:divBdr>
            <w:top w:val="none" w:sz="0" w:space="0" w:color="auto"/>
            <w:left w:val="none" w:sz="0" w:space="0" w:color="auto"/>
            <w:bottom w:val="none" w:sz="0" w:space="0" w:color="auto"/>
            <w:right w:val="none" w:sz="0" w:space="0" w:color="auto"/>
          </w:divBdr>
        </w:div>
      </w:divsChild>
    </w:div>
    <w:div w:id="26832045">
      <w:bodyDiv w:val="1"/>
      <w:marLeft w:val="0"/>
      <w:marRight w:val="0"/>
      <w:marTop w:val="0"/>
      <w:marBottom w:val="0"/>
      <w:divBdr>
        <w:top w:val="none" w:sz="0" w:space="0" w:color="auto"/>
        <w:left w:val="none" w:sz="0" w:space="0" w:color="auto"/>
        <w:bottom w:val="none" w:sz="0" w:space="0" w:color="auto"/>
        <w:right w:val="none" w:sz="0" w:space="0" w:color="auto"/>
      </w:divBdr>
    </w:div>
    <w:div w:id="31542682">
      <w:bodyDiv w:val="1"/>
      <w:marLeft w:val="0"/>
      <w:marRight w:val="0"/>
      <w:marTop w:val="0"/>
      <w:marBottom w:val="0"/>
      <w:divBdr>
        <w:top w:val="none" w:sz="0" w:space="0" w:color="auto"/>
        <w:left w:val="none" w:sz="0" w:space="0" w:color="auto"/>
        <w:bottom w:val="none" w:sz="0" w:space="0" w:color="auto"/>
        <w:right w:val="none" w:sz="0" w:space="0" w:color="auto"/>
      </w:divBdr>
      <w:divsChild>
        <w:div w:id="1774128789">
          <w:marLeft w:val="806"/>
          <w:marRight w:val="0"/>
          <w:marTop w:val="154"/>
          <w:marBottom w:val="0"/>
          <w:divBdr>
            <w:top w:val="none" w:sz="0" w:space="0" w:color="auto"/>
            <w:left w:val="none" w:sz="0" w:space="0" w:color="auto"/>
            <w:bottom w:val="none" w:sz="0" w:space="0" w:color="auto"/>
            <w:right w:val="none" w:sz="0" w:space="0" w:color="auto"/>
          </w:divBdr>
        </w:div>
        <w:div w:id="1793011199">
          <w:marLeft w:val="806"/>
          <w:marRight w:val="0"/>
          <w:marTop w:val="154"/>
          <w:marBottom w:val="0"/>
          <w:divBdr>
            <w:top w:val="none" w:sz="0" w:space="0" w:color="auto"/>
            <w:left w:val="none" w:sz="0" w:space="0" w:color="auto"/>
            <w:bottom w:val="none" w:sz="0" w:space="0" w:color="auto"/>
            <w:right w:val="none" w:sz="0" w:space="0" w:color="auto"/>
          </w:divBdr>
        </w:div>
        <w:div w:id="45764914">
          <w:marLeft w:val="806"/>
          <w:marRight w:val="0"/>
          <w:marTop w:val="154"/>
          <w:marBottom w:val="0"/>
          <w:divBdr>
            <w:top w:val="none" w:sz="0" w:space="0" w:color="auto"/>
            <w:left w:val="none" w:sz="0" w:space="0" w:color="auto"/>
            <w:bottom w:val="none" w:sz="0" w:space="0" w:color="auto"/>
            <w:right w:val="none" w:sz="0" w:space="0" w:color="auto"/>
          </w:divBdr>
        </w:div>
      </w:divsChild>
    </w:div>
    <w:div w:id="33046217">
      <w:bodyDiv w:val="1"/>
      <w:marLeft w:val="0"/>
      <w:marRight w:val="0"/>
      <w:marTop w:val="0"/>
      <w:marBottom w:val="0"/>
      <w:divBdr>
        <w:top w:val="none" w:sz="0" w:space="0" w:color="auto"/>
        <w:left w:val="none" w:sz="0" w:space="0" w:color="auto"/>
        <w:bottom w:val="none" w:sz="0" w:space="0" w:color="auto"/>
        <w:right w:val="none" w:sz="0" w:space="0" w:color="auto"/>
      </w:divBdr>
    </w:div>
    <w:div w:id="43145152">
      <w:bodyDiv w:val="1"/>
      <w:marLeft w:val="0"/>
      <w:marRight w:val="0"/>
      <w:marTop w:val="0"/>
      <w:marBottom w:val="0"/>
      <w:divBdr>
        <w:top w:val="none" w:sz="0" w:space="0" w:color="auto"/>
        <w:left w:val="none" w:sz="0" w:space="0" w:color="auto"/>
        <w:bottom w:val="none" w:sz="0" w:space="0" w:color="auto"/>
        <w:right w:val="none" w:sz="0" w:space="0" w:color="auto"/>
      </w:divBdr>
    </w:div>
    <w:div w:id="45492294">
      <w:bodyDiv w:val="1"/>
      <w:marLeft w:val="0"/>
      <w:marRight w:val="0"/>
      <w:marTop w:val="0"/>
      <w:marBottom w:val="0"/>
      <w:divBdr>
        <w:top w:val="none" w:sz="0" w:space="0" w:color="auto"/>
        <w:left w:val="none" w:sz="0" w:space="0" w:color="auto"/>
        <w:bottom w:val="none" w:sz="0" w:space="0" w:color="auto"/>
        <w:right w:val="none" w:sz="0" w:space="0" w:color="auto"/>
      </w:divBdr>
    </w:div>
    <w:div w:id="68770671">
      <w:bodyDiv w:val="1"/>
      <w:marLeft w:val="0"/>
      <w:marRight w:val="0"/>
      <w:marTop w:val="0"/>
      <w:marBottom w:val="0"/>
      <w:divBdr>
        <w:top w:val="none" w:sz="0" w:space="0" w:color="auto"/>
        <w:left w:val="none" w:sz="0" w:space="0" w:color="auto"/>
        <w:bottom w:val="none" w:sz="0" w:space="0" w:color="auto"/>
        <w:right w:val="none" w:sz="0" w:space="0" w:color="auto"/>
      </w:divBdr>
      <w:divsChild>
        <w:div w:id="1714035819">
          <w:marLeft w:val="547"/>
          <w:marRight w:val="0"/>
          <w:marTop w:val="0"/>
          <w:marBottom w:val="0"/>
          <w:divBdr>
            <w:top w:val="none" w:sz="0" w:space="0" w:color="auto"/>
            <w:left w:val="none" w:sz="0" w:space="0" w:color="auto"/>
            <w:bottom w:val="none" w:sz="0" w:space="0" w:color="auto"/>
            <w:right w:val="none" w:sz="0" w:space="0" w:color="auto"/>
          </w:divBdr>
        </w:div>
        <w:div w:id="736905361">
          <w:marLeft w:val="547"/>
          <w:marRight w:val="0"/>
          <w:marTop w:val="0"/>
          <w:marBottom w:val="0"/>
          <w:divBdr>
            <w:top w:val="none" w:sz="0" w:space="0" w:color="auto"/>
            <w:left w:val="none" w:sz="0" w:space="0" w:color="auto"/>
            <w:bottom w:val="none" w:sz="0" w:space="0" w:color="auto"/>
            <w:right w:val="none" w:sz="0" w:space="0" w:color="auto"/>
          </w:divBdr>
        </w:div>
      </w:divsChild>
    </w:div>
    <w:div w:id="73402629">
      <w:bodyDiv w:val="1"/>
      <w:marLeft w:val="0"/>
      <w:marRight w:val="0"/>
      <w:marTop w:val="0"/>
      <w:marBottom w:val="0"/>
      <w:divBdr>
        <w:top w:val="none" w:sz="0" w:space="0" w:color="auto"/>
        <w:left w:val="none" w:sz="0" w:space="0" w:color="auto"/>
        <w:bottom w:val="none" w:sz="0" w:space="0" w:color="auto"/>
        <w:right w:val="none" w:sz="0" w:space="0" w:color="auto"/>
      </w:divBdr>
      <w:divsChild>
        <w:div w:id="2090685412">
          <w:marLeft w:val="490"/>
          <w:marRight w:val="0"/>
          <w:marTop w:val="0"/>
          <w:marBottom w:val="360"/>
          <w:divBdr>
            <w:top w:val="none" w:sz="0" w:space="0" w:color="auto"/>
            <w:left w:val="none" w:sz="0" w:space="0" w:color="auto"/>
            <w:bottom w:val="none" w:sz="0" w:space="0" w:color="auto"/>
            <w:right w:val="none" w:sz="0" w:space="0" w:color="auto"/>
          </w:divBdr>
        </w:div>
        <w:div w:id="772290303">
          <w:marLeft w:val="490"/>
          <w:marRight w:val="0"/>
          <w:marTop w:val="0"/>
          <w:marBottom w:val="360"/>
          <w:divBdr>
            <w:top w:val="none" w:sz="0" w:space="0" w:color="auto"/>
            <w:left w:val="none" w:sz="0" w:space="0" w:color="auto"/>
            <w:bottom w:val="none" w:sz="0" w:space="0" w:color="auto"/>
            <w:right w:val="none" w:sz="0" w:space="0" w:color="auto"/>
          </w:divBdr>
        </w:div>
        <w:div w:id="729578475">
          <w:marLeft w:val="490"/>
          <w:marRight w:val="0"/>
          <w:marTop w:val="0"/>
          <w:marBottom w:val="360"/>
          <w:divBdr>
            <w:top w:val="none" w:sz="0" w:space="0" w:color="auto"/>
            <w:left w:val="none" w:sz="0" w:space="0" w:color="auto"/>
            <w:bottom w:val="none" w:sz="0" w:space="0" w:color="auto"/>
            <w:right w:val="none" w:sz="0" w:space="0" w:color="auto"/>
          </w:divBdr>
        </w:div>
        <w:div w:id="1761021403">
          <w:marLeft w:val="490"/>
          <w:marRight w:val="0"/>
          <w:marTop w:val="0"/>
          <w:marBottom w:val="360"/>
          <w:divBdr>
            <w:top w:val="none" w:sz="0" w:space="0" w:color="auto"/>
            <w:left w:val="none" w:sz="0" w:space="0" w:color="auto"/>
            <w:bottom w:val="none" w:sz="0" w:space="0" w:color="auto"/>
            <w:right w:val="none" w:sz="0" w:space="0" w:color="auto"/>
          </w:divBdr>
        </w:div>
      </w:divsChild>
    </w:div>
    <w:div w:id="92167187">
      <w:bodyDiv w:val="1"/>
      <w:marLeft w:val="0"/>
      <w:marRight w:val="0"/>
      <w:marTop w:val="0"/>
      <w:marBottom w:val="0"/>
      <w:divBdr>
        <w:top w:val="none" w:sz="0" w:space="0" w:color="auto"/>
        <w:left w:val="none" w:sz="0" w:space="0" w:color="auto"/>
        <w:bottom w:val="none" w:sz="0" w:space="0" w:color="auto"/>
        <w:right w:val="none" w:sz="0" w:space="0" w:color="auto"/>
      </w:divBdr>
      <w:divsChild>
        <w:div w:id="1903563257">
          <w:marLeft w:val="547"/>
          <w:marRight w:val="0"/>
          <w:marTop w:val="115"/>
          <w:marBottom w:val="0"/>
          <w:divBdr>
            <w:top w:val="none" w:sz="0" w:space="0" w:color="auto"/>
            <w:left w:val="none" w:sz="0" w:space="0" w:color="auto"/>
            <w:bottom w:val="none" w:sz="0" w:space="0" w:color="auto"/>
            <w:right w:val="none" w:sz="0" w:space="0" w:color="auto"/>
          </w:divBdr>
        </w:div>
      </w:divsChild>
    </w:div>
    <w:div w:id="105782398">
      <w:bodyDiv w:val="1"/>
      <w:marLeft w:val="0"/>
      <w:marRight w:val="0"/>
      <w:marTop w:val="0"/>
      <w:marBottom w:val="0"/>
      <w:divBdr>
        <w:top w:val="none" w:sz="0" w:space="0" w:color="auto"/>
        <w:left w:val="none" w:sz="0" w:space="0" w:color="auto"/>
        <w:bottom w:val="none" w:sz="0" w:space="0" w:color="auto"/>
        <w:right w:val="none" w:sz="0" w:space="0" w:color="auto"/>
      </w:divBdr>
      <w:divsChild>
        <w:div w:id="880244176">
          <w:marLeft w:val="547"/>
          <w:marRight w:val="0"/>
          <w:marTop w:val="134"/>
          <w:marBottom w:val="0"/>
          <w:divBdr>
            <w:top w:val="none" w:sz="0" w:space="0" w:color="auto"/>
            <w:left w:val="none" w:sz="0" w:space="0" w:color="auto"/>
            <w:bottom w:val="none" w:sz="0" w:space="0" w:color="auto"/>
            <w:right w:val="none" w:sz="0" w:space="0" w:color="auto"/>
          </w:divBdr>
        </w:div>
        <w:div w:id="243799812">
          <w:marLeft w:val="547"/>
          <w:marRight w:val="0"/>
          <w:marTop w:val="134"/>
          <w:marBottom w:val="0"/>
          <w:divBdr>
            <w:top w:val="none" w:sz="0" w:space="0" w:color="auto"/>
            <w:left w:val="none" w:sz="0" w:space="0" w:color="auto"/>
            <w:bottom w:val="none" w:sz="0" w:space="0" w:color="auto"/>
            <w:right w:val="none" w:sz="0" w:space="0" w:color="auto"/>
          </w:divBdr>
        </w:div>
      </w:divsChild>
    </w:div>
    <w:div w:id="109202239">
      <w:bodyDiv w:val="1"/>
      <w:marLeft w:val="0"/>
      <w:marRight w:val="0"/>
      <w:marTop w:val="0"/>
      <w:marBottom w:val="0"/>
      <w:divBdr>
        <w:top w:val="none" w:sz="0" w:space="0" w:color="auto"/>
        <w:left w:val="none" w:sz="0" w:space="0" w:color="auto"/>
        <w:bottom w:val="none" w:sz="0" w:space="0" w:color="auto"/>
        <w:right w:val="none" w:sz="0" w:space="0" w:color="auto"/>
      </w:divBdr>
    </w:div>
    <w:div w:id="117572713">
      <w:bodyDiv w:val="1"/>
      <w:marLeft w:val="0"/>
      <w:marRight w:val="0"/>
      <w:marTop w:val="0"/>
      <w:marBottom w:val="0"/>
      <w:divBdr>
        <w:top w:val="none" w:sz="0" w:space="0" w:color="auto"/>
        <w:left w:val="none" w:sz="0" w:space="0" w:color="auto"/>
        <w:bottom w:val="none" w:sz="0" w:space="0" w:color="auto"/>
        <w:right w:val="none" w:sz="0" w:space="0" w:color="auto"/>
      </w:divBdr>
    </w:div>
    <w:div w:id="11772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38105">
          <w:marLeft w:val="547"/>
          <w:marRight w:val="0"/>
          <w:marTop w:val="0"/>
          <w:marBottom w:val="0"/>
          <w:divBdr>
            <w:top w:val="none" w:sz="0" w:space="0" w:color="auto"/>
            <w:left w:val="none" w:sz="0" w:space="0" w:color="auto"/>
            <w:bottom w:val="none" w:sz="0" w:space="0" w:color="auto"/>
            <w:right w:val="none" w:sz="0" w:space="0" w:color="auto"/>
          </w:divBdr>
        </w:div>
      </w:divsChild>
    </w:div>
    <w:div w:id="127280806">
      <w:bodyDiv w:val="1"/>
      <w:marLeft w:val="0"/>
      <w:marRight w:val="0"/>
      <w:marTop w:val="0"/>
      <w:marBottom w:val="0"/>
      <w:divBdr>
        <w:top w:val="none" w:sz="0" w:space="0" w:color="auto"/>
        <w:left w:val="none" w:sz="0" w:space="0" w:color="auto"/>
        <w:bottom w:val="none" w:sz="0" w:space="0" w:color="auto"/>
        <w:right w:val="none" w:sz="0" w:space="0" w:color="auto"/>
      </w:divBdr>
      <w:divsChild>
        <w:div w:id="1047603405">
          <w:marLeft w:val="547"/>
          <w:marRight w:val="0"/>
          <w:marTop w:val="96"/>
          <w:marBottom w:val="0"/>
          <w:divBdr>
            <w:top w:val="none" w:sz="0" w:space="0" w:color="auto"/>
            <w:left w:val="none" w:sz="0" w:space="0" w:color="auto"/>
            <w:bottom w:val="none" w:sz="0" w:space="0" w:color="auto"/>
            <w:right w:val="none" w:sz="0" w:space="0" w:color="auto"/>
          </w:divBdr>
        </w:div>
        <w:div w:id="1252399102">
          <w:marLeft w:val="1166"/>
          <w:marRight w:val="0"/>
          <w:marTop w:val="77"/>
          <w:marBottom w:val="0"/>
          <w:divBdr>
            <w:top w:val="none" w:sz="0" w:space="0" w:color="auto"/>
            <w:left w:val="none" w:sz="0" w:space="0" w:color="auto"/>
            <w:bottom w:val="none" w:sz="0" w:space="0" w:color="auto"/>
            <w:right w:val="none" w:sz="0" w:space="0" w:color="auto"/>
          </w:divBdr>
        </w:div>
        <w:div w:id="121853926">
          <w:marLeft w:val="1166"/>
          <w:marRight w:val="0"/>
          <w:marTop w:val="77"/>
          <w:marBottom w:val="0"/>
          <w:divBdr>
            <w:top w:val="none" w:sz="0" w:space="0" w:color="auto"/>
            <w:left w:val="none" w:sz="0" w:space="0" w:color="auto"/>
            <w:bottom w:val="none" w:sz="0" w:space="0" w:color="auto"/>
            <w:right w:val="none" w:sz="0" w:space="0" w:color="auto"/>
          </w:divBdr>
        </w:div>
        <w:div w:id="827210029">
          <w:marLeft w:val="1166"/>
          <w:marRight w:val="0"/>
          <w:marTop w:val="77"/>
          <w:marBottom w:val="0"/>
          <w:divBdr>
            <w:top w:val="none" w:sz="0" w:space="0" w:color="auto"/>
            <w:left w:val="none" w:sz="0" w:space="0" w:color="auto"/>
            <w:bottom w:val="none" w:sz="0" w:space="0" w:color="auto"/>
            <w:right w:val="none" w:sz="0" w:space="0" w:color="auto"/>
          </w:divBdr>
        </w:div>
        <w:div w:id="157965746">
          <w:marLeft w:val="1166"/>
          <w:marRight w:val="0"/>
          <w:marTop w:val="77"/>
          <w:marBottom w:val="0"/>
          <w:divBdr>
            <w:top w:val="none" w:sz="0" w:space="0" w:color="auto"/>
            <w:left w:val="none" w:sz="0" w:space="0" w:color="auto"/>
            <w:bottom w:val="none" w:sz="0" w:space="0" w:color="auto"/>
            <w:right w:val="none" w:sz="0" w:space="0" w:color="auto"/>
          </w:divBdr>
        </w:div>
      </w:divsChild>
    </w:div>
    <w:div w:id="152645943">
      <w:bodyDiv w:val="1"/>
      <w:marLeft w:val="0"/>
      <w:marRight w:val="0"/>
      <w:marTop w:val="0"/>
      <w:marBottom w:val="0"/>
      <w:divBdr>
        <w:top w:val="none" w:sz="0" w:space="0" w:color="auto"/>
        <w:left w:val="none" w:sz="0" w:space="0" w:color="auto"/>
        <w:bottom w:val="none" w:sz="0" w:space="0" w:color="auto"/>
        <w:right w:val="none" w:sz="0" w:space="0" w:color="auto"/>
      </w:divBdr>
      <w:divsChild>
        <w:div w:id="19819865">
          <w:marLeft w:val="547"/>
          <w:marRight w:val="0"/>
          <w:marTop w:val="154"/>
          <w:marBottom w:val="0"/>
          <w:divBdr>
            <w:top w:val="none" w:sz="0" w:space="0" w:color="auto"/>
            <w:left w:val="none" w:sz="0" w:space="0" w:color="auto"/>
            <w:bottom w:val="none" w:sz="0" w:space="0" w:color="auto"/>
            <w:right w:val="none" w:sz="0" w:space="0" w:color="auto"/>
          </w:divBdr>
        </w:div>
        <w:div w:id="519635191">
          <w:marLeft w:val="547"/>
          <w:marRight w:val="0"/>
          <w:marTop w:val="154"/>
          <w:marBottom w:val="0"/>
          <w:divBdr>
            <w:top w:val="none" w:sz="0" w:space="0" w:color="auto"/>
            <w:left w:val="none" w:sz="0" w:space="0" w:color="auto"/>
            <w:bottom w:val="none" w:sz="0" w:space="0" w:color="auto"/>
            <w:right w:val="none" w:sz="0" w:space="0" w:color="auto"/>
          </w:divBdr>
        </w:div>
      </w:divsChild>
    </w:div>
    <w:div w:id="154494344">
      <w:bodyDiv w:val="1"/>
      <w:marLeft w:val="0"/>
      <w:marRight w:val="0"/>
      <w:marTop w:val="0"/>
      <w:marBottom w:val="0"/>
      <w:divBdr>
        <w:top w:val="none" w:sz="0" w:space="0" w:color="auto"/>
        <w:left w:val="none" w:sz="0" w:space="0" w:color="auto"/>
        <w:bottom w:val="none" w:sz="0" w:space="0" w:color="auto"/>
        <w:right w:val="none" w:sz="0" w:space="0" w:color="auto"/>
      </w:divBdr>
      <w:divsChild>
        <w:div w:id="1358969843">
          <w:marLeft w:val="547"/>
          <w:marRight w:val="0"/>
          <w:marTop w:val="0"/>
          <w:marBottom w:val="0"/>
          <w:divBdr>
            <w:top w:val="none" w:sz="0" w:space="0" w:color="auto"/>
            <w:left w:val="none" w:sz="0" w:space="0" w:color="auto"/>
            <w:bottom w:val="none" w:sz="0" w:space="0" w:color="auto"/>
            <w:right w:val="none" w:sz="0" w:space="0" w:color="auto"/>
          </w:divBdr>
        </w:div>
        <w:div w:id="604270638">
          <w:marLeft w:val="547"/>
          <w:marRight w:val="0"/>
          <w:marTop w:val="0"/>
          <w:marBottom w:val="0"/>
          <w:divBdr>
            <w:top w:val="none" w:sz="0" w:space="0" w:color="auto"/>
            <w:left w:val="none" w:sz="0" w:space="0" w:color="auto"/>
            <w:bottom w:val="none" w:sz="0" w:space="0" w:color="auto"/>
            <w:right w:val="none" w:sz="0" w:space="0" w:color="auto"/>
          </w:divBdr>
        </w:div>
        <w:div w:id="1876850612">
          <w:marLeft w:val="547"/>
          <w:marRight w:val="0"/>
          <w:marTop w:val="0"/>
          <w:marBottom w:val="0"/>
          <w:divBdr>
            <w:top w:val="none" w:sz="0" w:space="0" w:color="auto"/>
            <w:left w:val="none" w:sz="0" w:space="0" w:color="auto"/>
            <w:bottom w:val="none" w:sz="0" w:space="0" w:color="auto"/>
            <w:right w:val="none" w:sz="0" w:space="0" w:color="auto"/>
          </w:divBdr>
        </w:div>
        <w:div w:id="1209416995">
          <w:marLeft w:val="547"/>
          <w:marRight w:val="0"/>
          <w:marTop w:val="0"/>
          <w:marBottom w:val="0"/>
          <w:divBdr>
            <w:top w:val="none" w:sz="0" w:space="0" w:color="auto"/>
            <w:left w:val="none" w:sz="0" w:space="0" w:color="auto"/>
            <w:bottom w:val="none" w:sz="0" w:space="0" w:color="auto"/>
            <w:right w:val="none" w:sz="0" w:space="0" w:color="auto"/>
          </w:divBdr>
        </w:div>
        <w:div w:id="782529481">
          <w:marLeft w:val="547"/>
          <w:marRight w:val="0"/>
          <w:marTop w:val="0"/>
          <w:marBottom w:val="0"/>
          <w:divBdr>
            <w:top w:val="none" w:sz="0" w:space="0" w:color="auto"/>
            <w:left w:val="none" w:sz="0" w:space="0" w:color="auto"/>
            <w:bottom w:val="none" w:sz="0" w:space="0" w:color="auto"/>
            <w:right w:val="none" w:sz="0" w:space="0" w:color="auto"/>
          </w:divBdr>
        </w:div>
        <w:div w:id="758254866">
          <w:marLeft w:val="547"/>
          <w:marRight w:val="0"/>
          <w:marTop w:val="0"/>
          <w:marBottom w:val="0"/>
          <w:divBdr>
            <w:top w:val="none" w:sz="0" w:space="0" w:color="auto"/>
            <w:left w:val="none" w:sz="0" w:space="0" w:color="auto"/>
            <w:bottom w:val="none" w:sz="0" w:space="0" w:color="auto"/>
            <w:right w:val="none" w:sz="0" w:space="0" w:color="auto"/>
          </w:divBdr>
        </w:div>
      </w:divsChild>
    </w:div>
    <w:div w:id="183985527">
      <w:bodyDiv w:val="1"/>
      <w:marLeft w:val="0"/>
      <w:marRight w:val="0"/>
      <w:marTop w:val="0"/>
      <w:marBottom w:val="0"/>
      <w:divBdr>
        <w:top w:val="none" w:sz="0" w:space="0" w:color="auto"/>
        <w:left w:val="none" w:sz="0" w:space="0" w:color="auto"/>
        <w:bottom w:val="none" w:sz="0" w:space="0" w:color="auto"/>
        <w:right w:val="none" w:sz="0" w:space="0" w:color="auto"/>
      </w:divBdr>
    </w:div>
    <w:div w:id="202519044">
      <w:bodyDiv w:val="1"/>
      <w:marLeft w:val="0"/>
      <w:marRight w:val="0"/>
      <w:marTop w:val="0"/>
      <w:marBottom w:val="0"/>
      <w:divBdr>
        <w:top w:val="none" w:sz="0" w:space="0" w:color="auto"/>
        <w:left w:val="none" w:sz="0" w:space="0" w:color="auto"/>
        <w:bottom w:val="none" w:sz="0" w:space="0" w:color="auto"/>
        <w:right w:val="none" w:sz="0" w:space="0" w:color="auto"/>
      </w:divBdr>
    </w:div>
    <w:div w:id="203098269">
      <w:bodyDiv w:val="1"/>
      <w:marLeft w:val="0"/>
      <w:marRight w:val="0"/>
      <w:marTop w:val="0"/>
      <w:marBottom w:val="0"/>
      <w:divBdr>
        <w:top w:val="none" w:sz="0" w:space="0" w:color="auto"/>
        <w:left w:val="none" w:sz="0" w:space="0" w:color="auto"/>
        <w:bottom w:val="none" w:sz="0" w:space="0" w:color="auto"/>
        <w:right w:val="none" w:sz="0" w:space="0" w:color="auto"/>
      </w:divBdr>
    </w:div>
    <w:div w:id="216625708">
      <w:bodyDiv w:val="1"/>
      <w:marLeft w:val="0"/>
      <w:marRight w:val="0"/>
      <w:marTop w:val="0"/>
      <w:marBottom w:val="0"/>
      <w:divBdr>
        <w:top w:val="none" w:sz="0" w:space="0" w:color="auto"/>
        <w:left w:val="none" w:sz="0" w:space="0" w:color="auto"/>
        <w:bottom w:val="none" w:sz="0" w:space="0" w:color="auto"/>
        <w:right w:val="none" w:sz="0" w:space="0" w:color="auto"/>
      </w:divBdr>
    </w:div>
    <w:div w:id="226772427">
      <w:bodyDiv w:val="1"/>
      <w:marLeft w:val="0"/>
      <w:marRight w:val="0"/>
      <w:marTop w:val="0"/>
      <w:marBottom w:val="0"/>
      <w:divBdr>
        <w:top w:val="none" w:sz="0" w:space="0" w:color="auto"/>
        <w:left w:val="none" w:sz="0" w:space="0" w:color="auto"/>
        <w:bottom w:val="none" w:sz="0" w:space="0" w:color="auto"/>
        <w:right w:val="none" w:sz="0" w:space="0" w:color="auto"/>
      </w:divBdr>
      <w:divsChild>
        <w:div w:id="365715008">
          <w:marLeft w:val="547"/>
          <w:marRight w:val="0"/>
          <w:marTop w:val="0"/>
          <w:marBottom w:val="0"/>
          <w:divBdr>
            <w:top w:val="none" w:sz="0" w:space="0" w:color="auto"/>
            <w:left w:val="none" w:sz="0" w:space="0" w:color="auto"/>
            <w:bottom w:val="none" w:sz="0" w:space="0" w:color="auto"/>
            <w:right w:val="none" w:sz="0" w:space="0" w:color="auto"/>
          </w:divBdr>
        </w:div>
        <w:div w:id="2017996085">
          <w:marLeft w:val="547"/>
          <w:marRight w:val="0"/>
          <w:marTop w:val="0"/>
          <w:marBottom w:val="0"/>
          <w:divBdr>
            <w:top w:val="none" w:sz="0" w:space="0" w:color="auto"/>
            <w:left w:val="none" w:sz="0" w:space="0" w:color="auto"/>
            <w:bottom w:val="none" w:sz="0" w:space="0" w:color="auto"/>
            <w:right w:val="none" w:sz="0" w:space="0" w:color="auto"/>
          </w:divBdr>
        </w:div>
        <w:div w:id="419252466">
          <w:marLeft w:val="547"/>
          <w:marRight w:val="0"/>
          <w:marTop w:val="0"/>
          <w:marBottom w:val="0"/>
          <w:divBdr>
            <w:top w:val="none" w:sz="0" w:space="0" w:color="auto"/>
            <w:left w:val="none" w:sz="0" w:space="0" w:color="auto"/>
            <w:bottom w:val="none" w:sz="0" w:space="0" w:color="auto"/>
            <w:right w:val="none" w:sz="0" w:space="0" w:color="auto"/>
          </w:divBdr>
        </w:div>
      </w:divsChild>
    </w:div>
    <w:div w:id="253902644">
      <w:bodyDiv w:val="1"/>
      <w:marLeft w:val="0"/>
      <w:marRight w:val="0"/>
      <w:marTop w:val="0"/>
      <w:marBottom w:val="0"/>
      <w:divBdr>
        <w:top w:val="none" w:sz="0" w:space="0" w:color="auto"/>
        <w:left w:val="none" w:sz="0" w:space="0" w:color="auto"/>
        <w:bottom w:val="none" w:sz="0" w:space="0" w:color="auto"/>
        <w:right w:val="none" w:sz="0" w:space="0" w:color="auto"/>
      </w:divBdr>
    </w:div>
    <w:div w:id="270943478">
      <w:bodyDiv w:val="1"/>
      <w:marLeft w:val="0"/>
      <w:marRight w:val="0"/>
      <w:marTop w:val="0"/>
      <w:marBottom w:val="0"/>
      <w:divBdr>
        <w:top w:val="none" w:sz="0" w:space="0" w:color="auto"/>
        <w:left w:val="none" w:sz="0" w:space="0" w:color="auto"/>
        <w:bottom w:val="none" w:sz="0" w:space="0" w:color="auto"/>
        <w:right w:val="none" w:sz="0" w:space="0" w:color="auto"/>
      </w:divBdr>
    </w:div>
    <w:div w:id="275527371">
      <w:bodyDiv w:val="1"/>
      <w:marLeft w:val="0"/>
      <w:marRight w:val="0"/>
      <w:marTop w:val="0"/>
      <w:marBottom w:val="0"/>
      <w:divBdr>
        <w:top w:val="none" w:sz="0" w:space="0" w:color="auto"/>
        <w:left w:val="none" w:sz="0" w:space="0" w:color="auto"/>
        <w:bottom w:val="none" w:sz="0" w:space="0" w:color="auto"/>
        <w:right w:val="none" w:sz="0" w:space="0" w:color="auto"/>
      </w:divBdr>
      <w:divsChild>
        <w:div w:id="1272250663">
          <w:marLeft w:val="547"/>
          <w:marRight w:val="0"/>
          <w:marTop w:val="134"/>
          <w:marBottom w:val="120"/>
          <w:divBdr>
            <w:top w:val="none" w:sz="0" w:space="0" w:color="auto"/>
            <w:left w:val="none" w:sz="0" w:space="0" w:color="auto"/>
            <w:bottom w:val="none" w:sz="0" w:space="0" w:color="auto"/>
            <w:right w:val="none" w:sz="0" w:space="0" w:color="auto"/>
          </w:divBdr>
        </w:div>
        <w:div w:id="1311515742">
          <w:marLeft w:val="547"/>
          <w:marRight w:val="0"/>
          <w:marTop w:val="134"/>
          <w:marBottom w:val="120"/>
          <w:divBdr>
            <w:top w:val="none" w:sz="0" w:space="0" w:color="auto"/>
            <w:left w:val="none" w:sz="0" w:space="0" w:color="auto"/>
            <w:bottom w:val="none" w:sz="0" w:space="0" w:color="auto"/>
            <w:right w:val="none" w:sz="0" w:space="0" w:color="auto"/>
          </w:divBdr>
        </w:div>
        <w:div w:id="1276596737">
          <w:marLeft w:val="547"/>
          <w:marRight w:val="0"/>
          <w:marTop w:val="134"/>
          <w:marBottom w:val="120"/>
          <w:divBdr>
            <w:top w:val="none" w:sz="0" w:space="0" w:color="auto"/>
            <w:left w:val="none" w:sz="0" w:space="0" w:color="auto"/>
            <w:bottom w:val="none" w:sz="0" w:space="0" w:color="auto"/>
            <w:right w:val="none" w:sz="0" w:space="0" w:color="auto"/>
          </w:divBdr>
        </w:div>
      </w:divsChild>
    </w:div>
    <w:div w:id="277952714">
      <w:bodyDiv w:val="1"/>
      <w:marLeft w:val="0"/>
      <w:marRight w:val="0"/>
      <w:marTop w:val="0"/>
      <w:marBottom w:val="0"/>
      <w:divBdr>
        <w:top w:val="none" w:sz="0" w:space="0" w:color="auto"/>
        <w:left w:val="none" w:sz="0" w:space="0" w:color="auto"/>
        <w:bottom w:val="none" w:sz="0" w:space="0" w:color="auto"/>
        <w:right w:val="none" w:sz="0" w:space="0" w:color="auto"/>
      </w:divBdr>
      <w:divsChild>
        <w:div w:id="1821115778">
          <w:marLeft w:val="547"/>
          <w:marRight w:val="0"/>
          <w:marTop w:val="0"/>
          <w:marBottom w:val="0"/>
          <w:divBdr>
            <w:top w:val="none" w:sz="0" w:space="0" w:color="auto"/>
            <w:left w:val="none" w:sz="0" w:space="0" w:color="auto"/>
            <w:bottom w:val="none" w:sz="0" w:space="0" w:color="auto"/>
            <w:right w:val="none" w:sz="0" w:space="0" w:color="auto"/>
          </w:divBdr>
        </w:div>
        <w:div w:id="871386031">
          <w:marLeft w:val="547"/>
          <w:marRight w:val="0"/>
          <w:marTop w:val="0"/>
          <w:marBottom w:val="0"/>
          <w:divBdr>
            <w:top w:val="none" w:sz="0" w:space="0" w:color="auto"/>
            <w:left w:val="none" w:sz="0" w:space="0" w:color="auto"/>
            <w:bottom w:val="none" w:sz="0" w:space="0" w:color="auto"/>
            <w:right w:val="none" w:sz="0" w:space="0" w:color="auto"/>
          </w:divBdr>
        </w:div>
      </w:divsChild>
    </w:div>
    <w:div w:id="285163408">
      <w:bodyDiv w:val="1"/>
      <w:marLeft w:val="0"/>
      <w:marRight w:val="0"/>
      <w:marTop w:val="0"/>
      <w:marBottom w:val="0"/>
      <w:divBdr>
        <w:top w:val="none" w:sz="0" w:space="0" w:color="auto"/>
        <w:left w:val="none" w:sz="0" w:space="0" w:color="auto"/>
        <w:bottom w:val="none" w:sz="0" w:space="0" w:color="auto"/>
        <w:right w:val="none" w:sz="0" w:space="0" w:color="auto"/>
      </w:divBdr>
    </w:div>
    <w:div w:id="286670486">
      <w:bodyDiv w:val="1"/>
      <w:marLeft w:val="0"/>
      <w:marRight w:val="0"/>
      <w:marTop w:val="0"/>
      <w:marBottom w:val="0"/>
      <w:divBdr>
        <w:top w:val="none" w:sz="0" w:space="0" w:color="auto"/>
        <w:left w:val="none" w:sz="0" w:space="0" w:color="auto"/>
        <w:bottom w:val="none" w:sz="0" w:space="0" w:color="auto"/>
        <w:right w:val="none" w:sz="0" w:space="0" w:color="auto"/>
      </w:divBdr>
    </w:div>
    <w:div w:id="291792983">
      <w:bodyDiv w:val="1"/>
      <w:marLeft w:val="0"/>
      <w:marRight w:val="0"/>
      <w:marTop w:val="0"/>
      <w:marBottom w:val="0"/>
      <w:divBdr>
        <w:top w:val="none" w:sz="0" w:space="0" w:color="auto"/>
        <w:left w:val="none" w:sz="0" w:space="0" w:color="auto"/>
        <w:bottom w:val="none" w:sz="0" w:space="0" w:color="auto"/>
        <w:right w:val="none" w:sz="0" w:space="0" w:color="auto"/>
      </w:divBdr>
    </w:div>
    <w:div w:id="313607429">
      <w:bodyDiv w:val="1"/>
      <w:marLeft w:val="0"/>
      <w:marRight w:val="0"/>
      <w:marTop w:val="0"/>
      <w:marBottom w:val="0"/>
      <w:divBdr>
        <w:top w:val="none" w:sz="0" w:space="0" w:color="auto"/>
        <w:left w:val="none" w:sz="0" w:space="0" w:color="auto"/>
        <w:bottom w:val="none" w:sz="0" w:space="0" w:color="auto"/>
        <w:right w:val="none" w:sz="0" w:space="0" w:color="auto"/>
      </w:divBdr>
      <w:divsChild>
        <w:div w:id="287057014">
          <w:marLeft w:val="547"/>
          <w:marRight w:val="0"/>
          <w:marTop w:val="0"/>
          <w:marBottom w:val="0"/>
          <w:divBdr>
            <w:top w:val="none" w:sz="0" w:space="0" w:color="auto"/>
            <w:left w:val="none" w:sz="0" w:space="0" w:color="auto"/>
            <w:bottom w:val="none" w:sz="0" w:space="0" w:color="auto"/>
            <w:right w:val="none" w:sz="0" w:space="0" w:color="auto"/>
          </w:divBdr>
        </w:div>
        <w:div w:id="1080299430">
          <w:marLeft w:val="547"/>
          <w:marRight w:val="0"/>
          <w:marTop w:val="0"/>
          <w:marBottom w:val="0"/>
          <w:divBdr>
            <w:top w:val="none" w:sz="0" w:space="0" w:color="auto"/>
            <w:left w:val="none" w:sz="0" w:space="0" w:color="auto"/>
            <w:bottom w:val="none" w:sz="0" w:space="0" w:color="auto"/>
            <w:right w:val="none" w:sz="0" w:space="0" w:color="auto"/>
          </w:divBdr>
        </w:div>
        <w:div w:id="802583664">
          <w:marLeft w:val="547"/>
          <w:marRight w:val="0"/>
          <w:marTop w:val="0"/>
          <w:marBottom w:val="0"/>
          <w:divBdr>
            <w:top w:val="none" w:sz="0" w:space="0" w:color="auto"/>
            <w:left w:val="none" w:sz="0" w:space="0" w:color="auto"/>
            <w:bottom w:val="none" w:sz="0" w:space="0" w:color="auto"/>
            <w:right w:val="none" w:sz="0" w:space="0" w:color="auto"/>
          </w:divBdr>
        </w:div>
        <w:div w:id="1952584849">
          <w:marLeft w:val="547"/>
          <w:marRight w:val="0"/>
          <w:marTop w:val="0"/>
          <w:marBottom w:val="0"/>
          <w:divBdr>
            <w:top w:val="none" w:sz="0" w:space="0" w:color="auto"/>
            <w:left w:val="none" w:sz="0" w:space="0" w:color="auto"/>
            <w:bottom w:val="none" w:sz="0" w:space="0" w:color="auto"/>
            <w:right w:val="none" w:sz="0" w:space="0" w:color="auto"/>
          </w:divBdr>
        </w:div>
      </w:divsChild>
    </w:div>
    <w:div w:id="331839174">
      <w:bodyDiv w:val="1"/>
      <w:marLeft w:val="0"/>
      <w:marRight w:val="0"/>
      <w:marTop w:val="0"/>
      <w:marBottom w:val="0"/>
      <w:divBdr>
        <w:top w:val="none" w:sz="0" w:space="0" w:color="auto"/>
        <w:left w:val="none" w:sz="0" w:space="0" w:color="auto"/>
        <w:bottom w:val="none" w:sz="0" w:space="0" w:color="auto"/>
        <w:right w:val="none" w:sz="0" w:space="0" w:color="auto"/>
      </w:divBdr>
      <w:divsChild>
        <w:div w:id="779683921">
          <w:marLeft w:val="547"/>
          <w:marRight w:val="0"/>
          <w:marTop w:val="0"/>
          <w:marBottom w:val="0"/>
          <w:divBdr>
            <w:top w:val="none" w:sz="0" w:space="0" w:color="auto"/>
            <w:left w:val="none" w:sz="0" w:space="0" w:color="auto"/>
            <w:bottom w:val="none" w:sz="0" w:space="0" w:color="auto"/>
            <w:right w:val="none" w:sz="0" w:space="0" w:color="auto"/>
          </w:divBdr>
        </w:div>
        <w:div w:id="1137529092">
          <w:marLeft w:val="547"/>
          <w:marRight w:val="0"/>
          <w:marTop w:val="0"/>
          <w:marBottom w:val="0"/>
          <w:divBdr>
            <w:top w:val="none" w:sz="0" w:space="0" w:color="auto"/>
            <w:left w:val="none" w:sz="0" w:space="0" w:color="auto"/>
            <w:bottom w:val="none" w:sz="0" w:space="0" w:color="auto"/>
            <w:right w:val="none" w:sz="0" w:space="0" w:color="auto"/>
          </w:divBdr>
        </w:div>
      </w:divsChild>
    </w:div>
    <w:div w:id="337587024">
      <w:bodyDiv w:val="1"/>
      <w:marLeft w:val="0"/>
      <w:marRight w:val="0"/>
      <w:marTop w:val="0"/>
      <w:marBottom w:val="0"/>
      <w:divBdr>
        <w:top w:val="none" w:sz="0" w:space="0" w:color="auto"/>
        <w:left w:val="none" w:sz="0" w:space="0" w:color="auto"/>
        <w:bottom w:val="none" w:sz="0" w:space="0" w:color="auto"/>
        <w:right w:val="none" w:sz="0" w:space="0" w:color="auto"/>
      </w:divBdr>
      <w:divsChild>
        <w:div w:id="1720931632">
          <w:marLeft w:val="547"/>
          <w:marRight w:val="0"/>
          <w:marTop w:val="53"/>
          <w:marBottom w:val="0"/>
          <w:divBdr>
            <w:top w:val="none" w:sz="0" w:space="0" w:color="auto"/>
            <w:left w:val="none" w:sz="0" w:space="0" w:color="auto"/>
            <w:bottom w:val="none" w:sz="0" w:space="0" w:color="auto"/>
            <w:right w:val="none" w:sz="0" w:space="0" w:color="auto"/>
          </w:divBdr>
        </w:div>
        <w:div w:id="1123578072">
          <w:marLeft w:val="547"/>
          <w:marRight w:val="0"/>
          <w:marTop w:val="53"/>
          <w:marBottom w:val="0"/>
          <w:divBdr>
            <w:top w:val="none" w:sz="0" w:space="0" w:color="auto"/>
            <w:left w:val="none" w:sz="0" w:space="0" w:color="auto"/>
            <w:bottom w:val="none" w:sz="0" w:space="0" w:color="auto"/>
            <w:right w:val="none" w:sz="0" w:space="0" w:color="auto"/>
          </w:divBdr>
        </w:div>
        <w:div w:id="216824356">
          <w:marLeft w:val="547"/>
          <w:marRight w:val="0"/>
          <w:marTop w:val="53"/>
          <w:marBottom w:val="0"/>
          <w:divBdr>
            <w:top w:val="none" w:sz="0" w:space="0" w:color="auto"/>
            <w:left w:val="none" w:sz="0" w:space="0" w:color="auto"/>
            <w:bottom w:val="none" w:sz="0" w:space="0" w:color="auto"/>
            <w:right w:val="none" w:sz="0" w:space="0" w:color="auto"/>
          </w:divBdr>
        </w:div>
        <w:div w:id="1158300781">
          <w:marLeft w:val="547"/>
          <w:marRight w:val="0"/>
          <w:marTop w:val="53"/>
          <w:marBottom w:val="0"/>
          <w:divBdr>
            <w:top w:val="none" w:sz="0" w:space="0" w:color="auto"/>
            <w:left w:val="none" w:sz="0" w:space="0" w:color="auto"/>
            <w:bottom w:val="none" w:sz="0" w:space="0" w:color="auto"/>
            <w:right w:val="none" w:sz="0" w:space="0" w:color="auto"/>
          </w:divBdr>
        </w:div>
        <w:div w:id="2076194908">
          <w:marLeft w:val="547"/>
          <w:marRight w:val="0"/>
          <w:marTop w:val="53"/>
          <w:marBottom w:val="0"/>
          <w:divBdr>
            <w:top w:val="none" w:sz="0" w:space="0" w:color="auto"/>
            <w:left w:val="none" w:sz="0" w:space="0" w:color="auto"/>
            <w:bottom w:val="none" w:sz="0" w:space="0" w:color="auto"/>
            <w:right w:val="none" w:sz="0" w:space="0" w:color="auto"/>
          </w:divBdr>
        </w:div>
        <w:div w:id="543057011">
          <w:marLeft w:val="547"/>
          <w:marRight w:val="0"/>
          <w:marTop w:val="53"/>
          <w:marBottom w:val="0"/>
          <w:divBdr>
            <w:top w:val="none" w:sz="0" w:space="0" w:color="auto"/>
            <w:left w:val="none" w:sz="0" w:space="0" w:color="auto"/>
            <w:bottom w:val="none" w:sz="0" w:space="0" w:color="auto"/>
            <w:right w:val="none" w:sz="0" w:space="0" w:color="auto"/>
          </w:divBdr>
        </w:div>
        <w:div w:id="1337228214">
          <w:marLeft w:val="547"/>
          <w:marRight w:val="0"/>
          <w:marTop w:val="53"/>
          <w:marBottom w:val="0"/>
          <w:divBdr>
            <w:top w:val="none" w:sz="0" w:space="0" w:color="auto"/>
            <w:left w:val="none" w:sz="0" w:space="0" w:color="auto"/>
            <w:bottom w:val="none" w:sz="0" w:space="0" w:color="auto"/>
            <w:right w:val="none" w:sz="0" w:space="0" w:color="auto"/>
          </w:divBdr>
        </w:div>
      </w:divsChild>
    </w:div>
    <w:div w:id="358776245">
      <w:bodyDiv w:val="1"/>
      <w:marLeft w:val="0"/>
      <w:marRight w:val="0"/>
      <w:marTop w:val="0"/>
      <w:marBottom w:val="0"/>
      <w:divBdr>
        <w:top w:val="none" w:sz="0" w:space="0" w:color="auto"/>
        <w:left w:val="none" w:sz="0" w:space="0" w:color="auto"/>
        <w:bottom w:val="none" w:sz="0" w:space="0" w:color="auto"/>
        <w:right w:val="none" w:sz="0" w:space="0" w:color="auto"/>
      </w:divBdr>
      <w:divsChild>
        <w:div w:id="1593466608">
          <w:marLeft w:val="547"/>
          <w:marRight w:val="0"/>
          <w:marTop w:val="125"/>
          <w:marBottom w:val="120"/>
          <w:divBdr>
            <w:top w:val="none" w:sz="0" w:space="0" w:color="auto"/>
            <w:left w:val="none" w:sz="0" w:space="0" w:color="auto"/>
            <w:bottom w:val="none" w:sz="0" w:space="0" w:color="auto"/>
            <w:right w:val="none" w:sz="0" w:space="0" w:color="auto"/>
          </w:divBdr>
        </w:div>
        <w:div w:id="1050767948">
          <w:marLeft w:val="547"/>
          <w:marRight w:val="0"/>
          <w:marTop w:val="125"/>
          <w:marBottom w:val="120"/>
          <w:divBdr>
            <w:top w:val="none" w:sz="0" w:space="0" w:color="auto"/>
            <w:left w:val="none" w:sz="0" w:space="0" w:color="auto"/>
            <w:bottom w:val="none" w:sz="0" w:space="0" w:color="auto"/>
            <w:right w:val="none" w:sz="0" w:space="0" w:color="auto"/>
          </w:divBdr>
        </w:div>
        <w:div w:id="2039578278">
          <w:marLeft w:val="547"/>
          <w:marRight w:val="0"/>
          <w:marTop w:val="125"/>
          <w:marBottom w:val="120"/>
          <w:divBdr>
            <w:top w:val="none" w:sz="0" w:space="0" w:color="auto"/>
            <w:left w:val="none" w:sz="0" w:space="0" w:color="auto"/>
            <w:bottom w:val="none" w:sz="0" w:space="0" w:color="auto"/>
            <w:right w:val="none" w:sz="0" w:space="0" w:color="auto"/>
          </w:divBdr>
        </w:div>
        <w:div w:id="1527214392">
          <w:marLeft w:val="547"/>
          <w:marRight w:val="0"/>
          <w:marTop w:val="125"/>
          <w:marBottom w:val="120"/>
          <w:divBdr>
            <w:top w:val="none" w:sz="0" w:space="0" w:color="auto"/>
            <w:left w:val="none" w:sz="0" w:space="0" w:color="auto"/>
            <w:bottom w:val="none" w:sz="0" w:space="0" w:color="auto"/>
            <w:right w:val="none" w:sz="0" w:space="0" w:color="auto"/>
          </w:divBdr>
        </w:div>
      </w:divsChild>
    </w:div>
    <w:div w:id="359865380">
      <w:bodyDiv w:val="1"/>
      <w:marLeft w:val="0"/>
      <w:marRight w:val="0"/>
      <w:marTop w:val="0"/>
      <w:marBottom w:val="0"/>
      <w:divBdr>
        <w:top w:val="none" w:sz="0" w:space="0" w:color="auto"/>
        <w:left w:val="none" w:sz="0" w:space="0" w:color="auto"/>
        <w:bottom w:val="none" w:sz="0" w:space="0" w:color="auto"/>
        <w:right w:val="none" w:sz="0" w:space="0" w:color="auto"/>
      </w:divBdr>
    </w:div>
    <w:div w:id="361980849">
      <w:bodyDiv w:val="1"/>
      <w:marLeft w:val="0"/>
      <w:marRight w:val="0"/>
      <w:marTop w:val="0"/>
      <w:marBottom w:val="0"/>
      <w:divBdr>
        <w:top w:val="none" w:sz="0" w:space="0" w:color="auto"/>
        <w:left w:val="none" w:sz="0" w:space="0" w:color="auto"/>
        <w:bottom w:val="none" w:sz="0" w:space="0" w:color="auto"/>
        <w:right w:val="none" w:sz="0" w:space="0" w:color="auto"/>
      </w:divBdr>
      <w:divsChild>
        <w:div w:id="1309164433">
          <w:marLeft w:val="806"/>
          <w:marRight w:val="0"/>
          <w:marTop w:val="154"/>
          <w:marBottom w:val="0"/>
          <w:divBdr>
            <w:top w:val="none" w:sz="0" w:space="0" w:color="auto"/>
            <w:left w:val="none" w:sz="0" w:space="0" w:color="auto"/>
            <w:bottom w:val="none" w:sz="0" w:space="0" w:color="auto"/>
            <w:right w:val="none" w:sz="0" w:space="0" w:color="auto"/>
          </w:divBdr>
        </w:div>
        <w:div w:id="1610117888">
          <w:marLeft w:val="806"/>
          <w:marRight w:val="0"/>
          <w:marTop w:val="154"/>
          <w:marBottom w:val="0"/>
          <w:divBdr>
            <w:top w:val="none" w:sz="0" w:space="0" w:color="auto"/>
            <w:left w:val="none" w:sz="0" w:space="0" w:color="auto"/>
            <w:bottom w:val="none" w:sz="0" w:space="0" w:color="auto"/>
            <w:right w:val="none" w:sz="0" w:space="0" w:color="auto"/>
          </w:divBdr>
        </w:div>
        <w:div w:id="1049378437">
          <w:marLeft w:val="806"/>
          <w:marRight w:val="0"/>
          <w:marTop w:val="154"/>
          <w:marBottom w:val="0"/>
          <w:divBdr>
            <w:top w:val="none" w:sz="0" w:space="0" w:color="auto"/>
            <w:left w:val="none" w:sz="0" w:space="0" w:color="auto"/>
            <w:bottom w:val="none" w:sz="0" w:space="0" w:color="auto"/>
            <w:right w:val="none" w:sz="0" w:space="0" w:color="auto"/>
          </w:divBdr>
        </w:div>
        <w:div w:id="1673333795">
          <w:marLeft w:val="806"/>
          <w:marRight w:val="0"/>
          <w:marTop w:val="154"/>
          <w:marBottom w:val="0"/>
          <w:divBdr>
            <w:top w:val="none" w:sz="0" w:space="0" w:color="auto"/>
            <w:left w:val="none" w:sz="0" w:space="0" w:color="auto"/>
            <w:bottom w:val="none" w:sz="0" w:space="0" w:color="auto"/>
            <w:right w:val="none" w:sz="0" w:space="0" w:color="auto"/>
          </w:divBdr>
        </w:div>
      </w:divsChild>
    </w:div>
    <w:div w:id="392193674">
      <w:bodyDiv w:val="1"/>
      <w:marLeft w:val="0"/>
      <w:marRight w:val="0"/>
      <w:marTop w:val="0"/>
      <w:marBottom w:val="0"/>
      <w:divBdr>
        <w:top w:val="none" w:sz="0" w:space="0" w:color="auto"/>
        <w:left w:val="none" w:sz="0" w:space="0" w:color="auto"/>
        <w:bottom w:val="none" w:sz="0" w:space="0" w:color="auto"/>
        <w:right w:val="none" w:sz="0" w:space="0" w:color="auto"/>
      </w:divBdr>
      <w:divsChild>
        <w:div w:id="1198856197">
          <w:marLeft w:val="547"/>
          <w:marRight w:val="0"/>
          <w:marTop w:val="125"/>
          <w:marBottom w:val="120"/>
          <w:divBdr>
            <w:top w:val="none" w:sz="0" w:space="0" w:color="auto"/>
            <w:left w:val="none" w:sz="0" w:space="0" w:color="auto"/>
            <w:bottom w:val="none" w:sz="0" w:space="0" w:color="auto"/>
            <w:right w:val="none" w:sz="0" w:space="0" w:color="auto"/>
          </w:divBdr>
        </w:div>
        <w:div w:id="255673315">
          <w:marLeft w:val="547"/>
          <w:marRight w:val="0"/>
          <w:marTop w:val="125"/>
          <w:marBottom w:val="120"/>
          <w:divBdr>
            <w:top w:val="none" w:sz="0" w:space="0" w:color="auto"/>
            <w:left w:val="none" w:sz="0" w:space="0" w:color="auto"/>
            <w:bottom w:val="none" w:sz="0" w:space="0" w:color="auto"/>
            <w:right w:val="none" w:sz="0" w:space="0" w:color="auto"/>
          </w:divBdr>
        </w:div>
        <w:div w:id="173765120">
          <w:marLeft w:val="547"/>
          <w:marRight w:val="0"/>
          <w:marTop w:val="125"/>
          <w:marBottom w:val="120"/>
          <w:divBdr>
            <w:top w:val="none" w:sz="0" w:space="0" w:color="auto"/>
            <w:left w:val="none" w:sz="0" w:space="0" w:color="auto"/>
            <w:bottom w:val="none" w:sz="0" w:space="0" w:color="auto"/>
            <w:right w:val="none" w:sz="0" w:space="0" w:color="auto"/>
          </w:divBdr>
        </w:div>
      </w:divsChild>
    </w:div>
    <w:div w:id="412631032">
      <w:bodyDiv w:val="1"/>
      <w:marLeft w:val="0"/>
      <w:marRight w:val="0"/>
      <w:marTop w:val="0"/>
      <w:marBottom w:val="0"/>
      <w:divBdr>
        <w:top w:val="none" w:sz="0" w:space="0" w:color="auto"/>
        <w:left w:val="none" w:sz="0" w:space="0" w:color="auto"/>
        <w:bottom w:val="none" w:sz="0" w:space="0" w:color="auto"/>
        <w:right w:val="none" w:sz="0" w:space="0" w:color="auto"/>
      </w:divBdr>
      <w:divsChild>
        <w:div w:id="1344017186">
          <w:marLeft w:val="432"/>
          <w:marRight w:val="0"/>
          <w:marTop w:val="106"/>
          <w:marBottom w:val="0"/>
          <w:divBdr>
            <w:top w:val="none" w:sz="0" w:space="0" w:color="auto"/>
            <w:left w:val="none" w:sz="0" w:space="0" w:color="auto"/>
            <w:bottom w:val="none" w:sz="0" w:space="0" w:color="auto"/>
            <w:right w:val="none" w:sz="0" w:space="0" w:color="auto"/>
          </w:divBdr>
        </w:div>
      </w:divsChild>
    </w:div>
    <w:div w:id="423037769">
      <w:bodyDiv w:val="1"/>
      <w:marLeft w:val="0"/>
      <w:marRight w:val="0"/>
      <w:marTop w:val="0"/>
      <w:marBottom w:val="0"/>
      <w:divBdr>
        <w:top w:val="none" w:sz="0" w:space="0" w:color="auto"/>
        <w:left w:val="none" w:sz="0" w:space="0" w:color="auto"/>
        <w:bottom w:val="none" w:sz="0" w:space="0" w:color="auto"/>
        <w:right w:val="none" w:sz="0" w:space="0" w:color="auto"/>
      </w:divBdr>
    </w:div>
    <w:div w:id="446975150">
      <w:bodyDiv w:val="1"/>
      <w:marLeft w:val="0"/>
      <w:marRight w:val="0"/>
      <w:marTop w:val="0"/>
      <w:marBottom w:val="0"/>
      <w:divBdr>
        <w:top w:val="none" w:sz="0" w:space="0" w:color="auto"/>
        <w:left w:val="none" w:sz="0" w:space="0" w:color="auto"/>
        <w:bottom w:val="none" w:sz="0" w:space="0" w:color="auto"/>
        <w:right w:val="none" w:sz="0" w:space="0" w:color="auto"/>
      </w:divBdr>
      <w:divsChild>
        <w:div w:id="2034844362">
          <w:marLeft w:val="547"/>
          <w:marRight w:val="0"/>
          <w:marTop w:val="0"/>
          <w:marBottom w:val="0"/>
          <w:divBdr>
            <w:top w:val="none" w:sz="0" w:space="0" w:color="auto"/>
            <w:left w:val="none" w:sz="0" w:space="0" w:color="auto"/>
            <w:bottom w:val="none" w:sz="0" w:space="0" w:color="auto"/>
            <w:right w:val="none" w:sz="0" w:space="0" w:color="auto"/>
          </w:divBdr>
        </w:div>
        <w:div w:id="1525632594">
          <w:marLeft w:val="547"/>
          <w:marRight w:val="0"/>
          <w:marTop w:val="0"/>
          <w:marBottom w:val="0"/>
          <w:divBdr>
            <w:top w:val="none" w:sz="0" w:space="0" w:color="auto"/>
            <w:left w:val="none" w:sz="0" w:space="0" w:color="auto"/>
            <w:bottom w:val="none" w:sz="0" w:space="0" w:color="auto"/>
            <w:right w:val="none" w:sz="0" w:space="0" w:color="auto"/>
          </w:divBdr>
        </w:div>
        <w:div w:id="1387098637">
          <w:marLeft w:val="547"/>
          <w:marRight w:val="0"/>
          <w:marTop w:val="0"/>
          <w:marBottom w:val="0"/>
          <w:divBdr>
            <w:top w:val="none" w:sz="0" w:space="0" w:color="auto"/>
            <w:left w:val="none" w:sz="0" w:space="0" w:color="auto"/>
            <w:bottom w:val="none" w:sz="0" w:space="0" w:color="auto"/>
            <w:right w:val="none" w:sz="0" w:space="0" w:color="auto"/>
          </w:divBdr>
        </w:div>
        <w:div w:id="1873375131">
          <w:marLeft w:val="547"/>
          <w:marRight w:val="0"/>
          <w:marTop w:val="0"/>
          <w:marBottom w:val="0"/>
          <w:divBdr>
            <w:top w:val="none" w:sz="0" w:space="0" w:color="auto"/>
            <w:left w:val="none" w:sz="0" w:space="0" w:color="auto"/>
            <w:bottom w:val="none" w:sz="0" w:space="0" w:color="auto"/>
            <w:right w:val="none" w:sz="0" w:space="0" w:color="auto"/>
          </w:divBdr>
        </w:div>
        <w:div w:id="715469220">
          <w:marLeft w:val="547"/>
          <w:marRight w:val="0"/>
          <w:marTop w:val="0"/>
          <w:marBottom w:val="0"/>
          <w:divBdr>
            <w:top w:val="none" w:sz="0" w:space="0" w:color="auto"/>
            <w:left w:val="none" w:sz="0" w:space="0" w:color="auto"/>
            <w:bottom w:val="none" w:sz="0" w:space="0" w:color="auto"/>
            <w:right w:val="none" w:sz="0" w:space="0" w:color="auto"/>
          </w:divBdr>
        </w:div>
        <w:div w:id="1085298274">
          <w:marLeft w:val="547"/>
          <w:marRight w:val="0"/>
          <w:marTop w:val="0"/>
          <w:marBottom w:val="0"/>
          <w:divBdr>
            <w:top w:val="none" w:sz="0" w:space="0" w:color="auto"/>
            <w:left w:val="none" w:sz="0" w:space="0" w:color="auto"/>
            <w:bottom w:val="none" w:sz="0" w:space="0" w:color="auto"/>
            <w:right w:val="none" w:sz="0" w:space="0" w:color="auto"/>
          </w:divBdr>
        </w:div>
      </w:divsChild>
    </w:div>
    <w:div w:id="447240783">
      <w:bodyDiv w:val="1"/>
      <w:marLeft w:val="0"/>
      <w:marRight w:val="0"/>
      <w:marTop w:val="0"/>
      <w:marBottom w:val="0"/>
      <w:divBdr>
        <w:top w:val="none" w:sz="0" w:space="0" w:color="auto"/>
        <w:left w:val="none" w:sz="0" w:space="0" w:color="auto"/>
        <w:bottom w:val="none" w:sz="0" w:space="0" w:color="auto"/>
        <w:right w:val="none" w:sz="0" w:space="0" w:color="auto"/>
      </w:divBdr>
      <w:divsChild>
        <w:div w:id="569968714">
          <w:marLeft w:val="1440"/>
          <w:marRight w:val="0"/>
          <w:marTop w:val="134"/>
          <w:marBottom w:val="0"/>
          <w:divBdr>
            <w:top w:val="none" w:sz="0" w:space="0" w:color="auto"/>
            <w:left w:val="none" w:sz="0" w:space="0" w:color="auto"/>
            <w:bottom w:val="none" w:sz="0" w:space="0" w:color="auto"/>
            <w:right w:val="none" w:sz="0" w:space="0" w:color="auto"/>
          </w:divBdr>
        </w:div>
        <w:div w:id="285233280">
          <w:marLeft w:val="2074"/>
          <w:marRight w:val="0"/>
          <w:marTop w:val="115"/>
          <w:marBottom w:val="0"/>
          <w:divBdr>
            <w:top w:val="none" w:sz="0" w:space="0" w:color="auto"/>
            <w:left w:val="none" w:sz="0" w:space="0" w:color="auto"/>
            <w:bottom w:val="none" w:sz="0" w:space="0" w:color="auto"/>
            <w:right w:val="none" w:sz="0" w:space="0" w:color="auto"/>
          </w:divBdr>
        </w:div>
        <w:div w:id="774861662">
          <w:marLeft w:val="2074"/>
          <w:marRight w:val="0"/>
          <w:marTop w:val="115"/>
          <w:marBottom w:val="0"/>
          <w:divBdr>
            <w:top w:val="none" w:sz="0" w:space="0" w:color="auto"/>
            <w:left w:val="none" w:sz="0" w:space="0" w:color="auto"/>
            <w:bottom w:val="none" w:sz="0" w:space="0" w:color="auto"/>
            <w:right w:val="none" w:sz="0" w:space="0" w:color="auto"/>
          </w:divBdr>
        </w:div>
        <w:div w:id="145822491">
          <w:marLeft w:val="2074"/>
          <w:marRight w:val="0"/>
          <w:marTop w:val="115"/>
          <w:marBottom w:val="0"/>
          <w:divBdr>
            <w:top w:val="none" w:sz="0" w:space="0" w:color="auto"/>
            <w:left w:val="none" w:sz="0" w:space="0" w:color="auto"/>
            <w:bottom w:val="none" w:sz="0" w:space="0" w:color="auto"/>
            <w:right w:val="none" w:sz="0" w:space="0" w:color="auto"/>
          </w:divBdr>
        </w:div>
        <w:div w:id="1123884965">
          <w:marLeft w:val="2074"/>
          <w:marRight w:val="0"/>
          <w:marTop w:val="115"/>
          <w:marBottom w:val="0"/>
          <w:divBdr>
            <w:top w:val="none" w:sz="0" w:space="0" w:color="auto"/>
            <w:left w:val="none" w:sz="0" w:space="0" w:color="auto"/>
            <w:bottom w:val="none" w:sz="0" w:space="0" w:color="auto"/>
            <w:right w:val="none" w:sz="0" w:space="0" w:color="auto"/>
          </w:divBdr>
        </w:div>
      </w:divsChild>
    </w:div>
    <w:div w:id="448091968">
      <w:bodyDiv w:val="1"/>
      <w:marLeft w:val="0"/>
      <w:marRight w:val="0"/>
      <w:marTop w:val="0"/>
      <w:marBottom w:val="0"/>
      <w:divBdr>
        <w:top w:val="none" w:sz="0" w:space="0" w:color="auto"/>
        <w:left w:val="none" w:sz="0" w:space="0" w:color="auto"/>
        <w:bottom w:val="none" w:sz="0" w:space="0" w:color="auto"/>
        <w:right w:val="none" w:sz="0" w:space="0" w:color="auto"/>
      </w:divBdr>
    </w:div>
    <w:div w:id="473835660">
      <w:bodyDiv w:val="1"/>
      <w:marLeft w:val="0"/>
      <w:marRight w:val="0"/>
      <w:marTop w:val="0"/>
      <w:marBottom w:val="0"/>
      <w:divBdr>
        <w:top w:val="none" w:sz="0" w:space="0" w:color="auto"/>
        <w:left w:val="none" w:sz="0" w:space="0" w:color="auto"/>
        <w:bottom w:val="none" w:sz="0" w:space="0" w:color="auto"/>
        <w:right w:val="none" w:sz="0" w:space="0" w:color="auto"/>
      </w:divBdr>
    </w:div>
    <w:div w:id="489297788">
      <w:bodyDiv w:val="1"/>
      <w:marLeft w:val="0"/>
      <w:marRight w:val="0"/>
      <w:marTop w:val="0"/>
      <w:marBottom w:val="0"/>
      <w:divBdr>
        <w:top w:val="none" w:sz="0" w:space="0" w:color="auto"/>
        <w:left w:val="none" w:sz="0" w:space="0" w:color="auto"/>
        <w:bottom w:val="none" w:sz="0" w:space="0" w:color="auto"/>
        <w:right w:val="none" w:sz="0" w:space="0" w:color="auto"/>
      </w:divBdr>
      <w:divsChild>
        <w:div w:id="1378890353">
          <w:marLeft w:val="547"/>
          <w:marRight w:val="0"/>
          <w:marTop w:val="0"/>
          <w:marBottom w:val="0"/>
          <w:divBdr>
            <w:top w:val="none" w:sz="0" w:space="0" w:color="auto"/>
            <w:left w:val="none" w:sz="0" w:space="0" w:color="auto"/>
            <w:bottom w:val="none" w:sz="0" w:space="0" w:color="auto"/>
            <w:right w:val="none" w:sz="0" w:space="0" w:color="auto"/>
          </w:divBdr>
        </w:div>
      </w:divsChild>
    </w:div>
    <w:div w:id="515384639">
      <w:bodyDiv w:val="1"/>
      <w:marLeft w:val="0"/>
      <w:marRight w:val="0"/>
      <w:marTop w:val="0"/>
      <w:marBottom w:val="0"/>
      <w:divBdr>
        <w:top w:val="none" w:sz="0" w:space="0" w:color="auto"/>
        <w:left w:val="none" w:sz="0" w:space="0" w:color="auto"/>
        <w:bottom w:val="none" w:sz="0" w:space="0" w:color="auto"/>
        <w:right w:val="none" w:sz="0" w:space="0" w:color="auto"/>
      </w:divBdr>
      <w:divsChild>
        <w:div w:id="1981037782">
          <w:marLeft w:val="547"/>
          <w:marRight w:val="0"/>
          <w:marTop w:val="96"/>
          <w:marBottom w:val="0"/>
          <w:divBdr>
            <w:top w:val="none" w:sz="0" w:space="0" w:color="auto"/>
            <w:left w:val="none" w:sz="0" w:space="0" w:color="auto"/>
            <w:bottom w:val="none" w:sz="0" w:space="0" w:color="auto"/>
            <w:right w:val="none" w:sz="0" w:space="0" w:color="auto"/>
          </w:divBdr>
        </w:div>
        <w:div w:id="1438911613">
          <w:marLeft w:val="547"/>
          <w:marRight w:val="0"/>
          <w:marTop w:val="96"/>
          <w:marBottom w:val="0"/>
          <w:divBdr>
            <w:top w:val="none" w:sz="0" w:space="0" w:color="auto"/>
            <w:left w:val="none" w:sz="0" w:space="0" w:color="auto"/>
            <w:bottom w:val="none" w:sz="0" w:space="0" w:color="auto"/>
            <w:right w:val="none" w:sz="0" w:space="0" w:color="auto"/>
          </w:divBdr>
        </w:div>
        <w:div w:id="789981097">
          <w:marLeft w:val="547"/>
          <w:marRight w:val="0"/>
          <w:marTop w:val="96"/>
          <w:marBottom w:val="0"/>
          <w:divBdr>
            <w:top w:val="none" w:sz="0" w:space="0" w:color="auto"/>
            <w:left w:val="none" w:sz="0" w:space="0" w:color="auto"/>
            <w:bottom w:val="none" w:sz="0" w:space="0" w:color="auto"/>
            <w:right w:val="none" w:sz="0" w:space="0" w:color="auto"/>
          </w:divBdr>
        </w:div>
      </w:divsChild>
    </w:div>
    <w:div w:id="534122868">
      <w:bodyDiv w:val="1"/>
      <w:marLeft w:val="0"/>
      <w:marRight w:val="0"/>
      <w:marTop w:val="0"/>
      <w:marBottom w:val="0"/>
      <w:divBdr>
        <w:top w:val="none" w:sz="0" w:space="0" w:color="auto"/>
        <w:left w:val="none" w:sz="0" w:space="0" w:color="auto"/>
        <w:bottom w:val="none" w:sz="0" w:space="0" w:color="auto"/>
        <w:right w:val="none" w:sz="0" w:space="0" w:color="auto"/>
      </w:divBdr>
      <w:divsChild>
        <w:div w:id="2101247318">
          <w:marLeft w:val="547"/>
          <w:marRight w:val="0"/>
          <w:marTop w:val="240"/>
          <w:marBottom w:val="240"/>
          <w:divBdr>
            <w:top w:val="none" w:sz="0" w:space="0" w:color="auto"/>
            <w:left w:val="none" w:sz="0" w:space="0" w:color="auto"/>
            <w:bottom w:val="none" w:sz="0" w:space="0" w:color="auto"/>
            <w:right w:val="none" w:sz="0" w:space="0" w:color="auto"/>
          </w:divBdr>
        </w:div>
        <w:div w:id="1106343248">
          <w:marLeft w:val="547"/>
          <w:marRight w:val="0"/>
          <w:marTop w:val="240"/>
          <w:marBottom w:val="240"/>
          <w:divBdr>
            <w:top w:val="none" w:sz="0" w:space="0" w:color="auto"/>
            <w:left w:val="none" w:sz="0" w:space="0" w:color="auto"/>
            <w:bottom w:val="none" w:sz="0" w:space="0" w:color="auto"/>
            <w:right w:val="none" w:sz="0" w:space="0" w:color="auto"/>
          </w:divBdr>
        </w:div>
        <w:div w:id="2016106594">
          <w:marLeft w:val="547"/>
          <w:marRight w:val="0"/>
          <w:marTop w:val="240"/>
          <w:marBottom w:val="240"/>
          <w:divBdr>
            <w:top w:val="none" w:sz="0" w:space="0" w:color="auto"/>
            <w:left w:val="none" w:sz="0" w:space="0" w:color="auto"/>
            <w:bottom w:val="none" w:sz="0" w:space="0" w:color="auto"/>
            <w:right w:val="none" w:sz="0" w:space="0" w:color="auto"/>
          </w:divBdr>
        </w:div>
        <w:div w:id="1655717063">
          <w:marLeft w:val="547"/>
          <w:marRight w:val="0"/>
          <w:marTop w:val="240"/>
          <w:marBottom w:val="240"/>
          <w:divBdr>
            <w:top w:val="none" w:sz="0" w:space="0" w:color="auto"/>
            <w:left w:val="none" w:sz="0" w:space="0" w:color="auto"/>
            <w:bottom w:val="none" w:sz="0" w:space="0" w:color="auto"/>
            <w:right w:val="none" w:sz="0" w:space="0" w:color="auto"/>
          </w:divBdr>
        </w:div>
        <w:div w:id="1693724783">
          <w:marLeft w:val="547"/>
          <w:marRight w:val="0"/>
          <w:marTop w:val="240"/>
          <w:marBottom w:val="240"/>
          <w:divBdr>
            <w:top w:val="none" w:sz="0" w:space="0" w:color="auto"/>
            <w:left w:val="none" w:sz="0" w:space="0" w:color="auto"/>
            <w:bottom w:val="none" w:sz="0" w:space="0" w:color="auto"/>
            <w:right w:val="none" w:sz="0" w:space="0" w:color="auto"/>
          </w:divBdr>
        </w:div>
      </w:divsChild>
    </w:div>
    <w:div w:id="536897649">
      <w:bodyDiv w:val="1"/>
      <w:marLeft w:val="0"/>
      <w:marRight w:val="0"/>
      <w:marTop w:val="0"/>
      <w:marBottom w:val="0"/>
      <w:divBdr>
        <w:top w:val="none" w:sz="0" w:space="0" w:color="auto"/>
        <w:left w:val="none" w:sz="0" w:space="0" w:color="auto"/>
        <w:bottom w:val="none" w:sz="0" w:space="0" w:color="auto"/>
        <w:right w:val="none" w:sz="0" w:space="0" w:color="auto"/>
      </w:divBdr>
      <w:divsChild>
        <w:div w:id="1664435619">
          <w:marLeft w:val="547"/>
          <w:marRight w:val="0"/>
          <w:marTop w:val="115"/>
          <w:marBottom w:val="120"/>
          <w:divBdr>
            <w:top w:val="none" w:sz="0" w:space="0" w:color="auto"/>
            <w:left w:val="none" w:sz="0" w:space="0" w:color="auto"/>
            <w:bottom w:val="none" w:sz="0" w:space="0" w:color="auto"/>
            <w:right w:val="none" w:sz="0" w:space="0" w:color="auto"/>
          </w:divBdr>
        </w:div>
      </w:divsChild>
    </w:div>
    <w:div w:id="563831592">
      <w:bodyDiv w:val="1"/>
      <w:marLeft w:val="0"/>
      <w:marRight w:val="0"/>
      <w:marTop w:val="0"/>
      <w:marBottom w:val="0"/>
      <w:divBdr>
        <w:top w:val="none" w:sz="0" w:space="0" w:color="auto"/>
        <w:left w:val="none" w:sz="0" w:space="0" w:color="auto"/>
        <w:bottom w:val="none" w:sz="0" w:space="0" w:color="auto"/>
        <w:right w:val="none" w:sz="0" w:space="0" w:color="auto"/>
      </w:divBdr>
    </w:div>
    <w:div w:id="575625451">
      <w:bodyDiv w:val="1"/>
      <w:marLeft w:val="0"/>
      <w:marRight w:val="0"/>
      <w:marTop w:val="0"/>
      <w:marBottom w:val="0"/>
      <w:divBdr>
        <w:top w:val="none" w:sz="0" w:space="0" w:color="auto"/>
        <w:left w:val="none" w:sz="0" w:space="0" w:color="auto"/>
        <w:bottom w:val="none" w:sz="0" w:space="0" w:color="auto"/>
        <w:right w:val="none" w:sz="0" w:space="0" w:color="auto"/>
      </w:divBdr>
    </w:div>
    <w:div w:id="581262819">
      <w:bodyDiv w:val="1"/>
      <w:marLeft w:val="0"/>
      <w:marRight w:val="0"/>
      <w:marTop w:val="0"/>
      <w:marBottom w:val="0"/>
      <w:divBdr>
        <w:top w:val="none" w:sz="0" w:space="0" w:color="auto"/>
        <w:left w:val="none" w:sz="0" w:space="0" w:color="auto"/>
        <w:bottom w:val="none" w:sz="0" w:space="0" w:color="auto"/>
        <w:right w:val="none" w:sz="0" w:space="0" w:color="auto"/>
      </w:divBdr>
    </w:div>
    <w:div w:id="592516584">
      <w:bodyDiv w:val="1"/>
      <w:marLeft w:val="0"/>
      <w:marRight w:val="0"/>
      <w:marTop w:val="0"/>
      <w:marBottom w:val="0"/>
      <w:divBdr>
        <w:top w:val="none" w:sz="0" w:space="0" w:color="auto"/>
        <w:left w:val="none" w:sz="0" w:space="0" w:color="auto"/>
        <w:bottom w:val="none" w:sz="0" w:space="0" w:color="auto"/>
        <w:right w:val="none" w:sz="0" w:space="0" w:color="auto"/>
      </w:divBdr>
    </w:div>
    <w:div w:id="601567528">
      <w:bodyDiv w:val="1"/>
      <w:marLeft w:val="0"/>
      <w:marRight w:val="0"/>
      <w:marTop w:val="0"/>
      <w:marBottom w:val="0"/>
      <w:divBdr>
        <w:top w:val="none" w:sz="0" w:space="0" w:color="auto"/>
        <w:left w:val="none" w:sz="0" w:space="0" w:color="auto"/>
        <w:bottom w:val="none" w:sz="0" w:space="0" w:color="auto"/>
        <w:right w:val="none" w:sz="0" w:space="0" w:color="auto"/>
      </w:divBdr>
    </w:div>
    <w:div w:id="617033144">
      <w:bodyDiv w:val="1"/>
      <w:marLeft w:val="0"/>
      <w:marRight w:val="0"/>
      <w:marTop w:val="0"/>
      <w:marBottom w:val="0"/>
      <w:divBdr>
        <w:top w:val="none" w:sz="0" w:space="0" w:color="auto"/>
        <w:left w:val="none" w:sz="0" w:space="0" w:color="auto"/>
        <w:bottom w:val="none" w:sz="0" w:space="0" w:color="auto"/>
        <w:right w:val="none" w:sz="0" w:space="0" w:color="auto"/>
      </w:divBdr>
    </w:div>
    <w:div w:id="625502805">
      <w:bodyDiv w:val="1"/>
      <w:marLeft w:val="0"/>
      <w:marRight w:val="0"/>
      <w:marTop w:val="0"/>
      <w:marBottom w:val="0"/>
      <w:divBdr>
        <w:top w:val="none" w:sz="0" w:space="0" w:color="auto"/>
        <w:left w:val="none" w:sz="0" w:space="0" w:color="auto"/>
        <w:bottom w:val="none" w:sz="0" w:space="0" w:color="auto"/>
        <w:right w:val="none" w:sz="0" w:space="0" w:color="auto"/>
      </w:divBdr>
      <w:divsChild>
        <w:div w:id="1531843576">
          <w:marLeft w:val="547"/>
          <w:marRight w:val="0"/>
          <w:marTop w:val="0"/>
          <w:marBottom w:val="0"/>
          <w:divBdr>
            <w:top w:val="none" w:sz="0" w:space="0" w:color="auto"/>
            <w:left w:val="none" w:sz="0" w:space="0" w:color="auto"/>
            <w:bottom w:val="none" w:sz="0" w:space="0" w:color="auto"/>
            <w:right w:val="none" w:sz="0" w:space="0" w:color="auto"/>
          </w:divBdr>
        </w:div>
      </w:divsChild>
    </w:div>
    <w:div w:id="626665541">
      <w:bodyDiv w:val="1"/>
      <w:marLeft w:val="0"/>
      <w:marRight w:val="0"/>
      <w:marTop w:val="0"/>
      <w:marBottom w:val="0"/>
      <w:divBdr>
        <w:top w:val="none" w:sz="0" w:space="0" w:color="auto"/>
        <w:left w:val="none" w:sz="0" w:space="0" w:color="auto"/>
        <w:bottom w:val="none" w:sz="0" w:space="0" w:color="auto"/>
        <w:right w:val="none" w:sz="0" w:space="0" w:color="auto"/>
      </w:divBdr>
      <w:divsChild>
        <w:div w:id="499396743">
          <w:marLeft w:val="547"/>
          <w:marRight w:val="0"/>
          <w:marTop w:val="144"/>
          <w:marBottom w:val="0"/>
          <w:divBdr>
            <w:top w:val="none" w:sz="0" w:space="0" w:color="auto"/>
            <w:left w:val="none" w:sz="0" w:space="0" w:color="auto"/>
            <w:bottom w:val="none" w:sz="0" w:space="0" w:color="auto"/>
            <w:right w:val="none" w:sz="0" w:space="0" w:color="auto"/>
          </w:divBdr>
        </w:div>
        <w:div w:id="572472523">
          <w:marLeft w:val="547"/>
          <w:marRight w:val="0"/>
          <w:marTop w:val="144"/>
          <w:marBottom w:val="0"/>
          <w:divBdr>
            <w:top w:val="none" w:sz="0" w:space="0" w:color="auto"/>
            <w:left w:val="none" w:sz="0" w:space="0" w:color="auto"/>
            <w:bottom w:val="none" w:sz="0" w:space="0" w:color="auto"/>
            <w:right w:val="none" w:sz="0" w:space="0" w:color="auto"/>
          </w:divBdr>
        </w:div>
        <w:div w:id="55401918">
          <w:marLeft w:val="547"/>
          <w:marRight w:val="0"/>
          <w:marTop w:val="144"/>
          <w:marBottom w:val="0"/>
          <w:divBdr>
            <w:top w:val="none" w:sz="0" w:space="0" w:color="auto"/>
            <w:left w:val="none" w:sz="0" w:space="0" w:color="auto"/>
            <w:bottom w:val="none" w:sz="0" w:space="0" w:color="auto"/>
            <w:right w:val="none" w:sz="0" w:space="0" w:color="auto"/>
          </w:divBdr>
        </w:div>
        <w:div w:id="1076785255">
          <w:marLeft w:val="547"/>
          <w:marRight w:val="0"/>
          <w:marTop w:val="144"/>
          <w:marBottom w:val="0"/>
          <w:divBdr>
            <w:top w:val="none" w:sz="0" w:space="0" w:color="auto"/>
            <w:left w:val="none" w:sz="0" w:space="0" w:color="auto"/>
            <w:bottom w:val="none" w:sz="0" w:space="0" w:color="auto"/>
            <w:right w:val="none" w:sz="0" w:space="0" w:color="auto"/>
          </w:divBdr>
        </w:div>
        <w:div w:id="1232158221">
          <w:marLeft w:val="547"/>
          <w:marRight w:val="0"/>
          <w:marTop w:val="144"/>
          <w:marBottom w:val="0"/>
          <w:divBdr>
            <w:top w:val="none" w:sz="0" w:space="0" w:color="auto"/>
            <w:left w:val="none" w:sz="0" w:space="0" w:color="auto"/>
            <w:bottom w:val="none" w:sz="0" w:space="0" w:color="auto"/>
            <w:right w:val="none" w:sz="0" w:space="0" w:color="auto"/>
          </w:divBdr>
        </w:div>
        <w:div w:id="474101499">
          <w:marLeft w:val="547"/>
          <w:marRight w:val="0"/>
          <w:marTop w:val="144"/>
          <w:marBottom w:val="0"/>
          <w:divBdr>
            <w:top w:val="none" w:sz="0" w:space="0" w:color="auto"/>
            <w:left w:val="none" w:sz="0" w:space="0" w:color="auto"/>
            <w:bottom w:val="none" w:sz="0" w:space="0" w:color="auto"/>
            <w:right w:val="none" w:sz="0" w:space="0" w:color="auto"/>
          </w:divBdr>
        </w:div>
        <w:div w:id="1155683051">
          <w:marLeft w:val="547"/>
          <w:marRight w:val="0"/>
          <w:marTop w:val="144"/>
          <w:marBottom w:val="0"/>
          <w:divBdr>
            <w:top w:val="none" w:sz="0" w:space="0" w:color="auto"/>
            <w:left w:val="none" w:sz="0" w:space="0" w:color="auto"/>
            <w:bottom w:val="none" w:sz="0" w:space="0" w:color="auto"/>
            <w:right w:val="none" w:sz="0" w:space="0" w:color="auto"/>
          </w:divBdr>
        </w:div>
        <w:div w:id="70935581">
          <w:marLeft w:val="547"/>
          <w:marRight w:val="0"/>
          <w:marTop w:val="144"/>
          <w:marBottom w:val="0"/>
          <w:divBdr>
            <w:top w:val="none" w:sz="0" w:space="0" w:color="auto"/>
            <w:left w:val="none" w:sz="0" w:space="0" w:color="auto"/>
            <w:bottom w:val="none" w:sz="0" w:space="0" w:color="auto"/>
            <w:right w:val="none" w:sz="0" w:space="0" w:color="auto"/>
          </w:divBdr>
        </w:div>
        <w:div w:id="2073768424">
          <w:marLeft w:val="547"/>
          <w:marRight w:val="0"/>
          <w:marTop w:val="144"/>
          <w:marBottom w:val="0"/>
          <w:divBdr>
            <w:top w:val="none" w:sz="0" w:space="0" w:color="auto"/>
            <w:left w:val="none" w:sz="0" w:space="0" w:color="auto"/>
            <w:bottom w:val="none" w:sz="0" w:space="0" w:color="auto"/>
            <w:right w:val="none" w:sz="0" w:space="0" w:color="auto"/>
          </w:divBdr>
        </w:div>
      </w:divsChild>
    </w:div>
    <w:div w:id="628129735">
      <w:bodyDiv w:val="1"/>
      <w:marLeft w:val="0"/>
      <w:marRight w:val="0"/>
      <w:marTop w:val="0"/>
      <w:marBottom w:val="0"/>
      <w:divBdr>
        <w:top w:val="none" w:sz="0" w:space="0" w:color="auto"/>
        <w:left w:val="none" w:sz="0" w:space="0" w:color="auto"/>
        <w:bottom w:val="none" w:sz="0" w:space="0" w:color="auto"/>
        <w:right w:val="none" w:sz="0" w:space="0" w:color="auto"/>
      </w:divBdr>
    </w:div>
    <w:div w:id="628316953">
      <w:bodyDiv w:val="1"/>
      <w:marLeft w:val="0"/>
      <w:marRight w:val="0"/>
      <w:marTop w:val="0"/>
      <w:marBottom w:val="0"/>
      <w:divBdr>
        <w:top w:val="none" w:sz="0" w:space="0" w:color="auto"/>
        <w:left w:val="none" w:sz="0" w:space="0" w:color="auto"/>
        <w:bottom w:val="none" w:sz="0" w:space="0" w:color="auto"/>
        <w:right w:val="none" w:sz="0" w:space="0" w:color="auto"/>
      </w:divBdr>
      <w:divsChild>
        <w:div w:id="1094785227">
          <w:marLeft w:val="547"/>
          <w:marRight w:val="0"/>
          <w:marTop w:val="0"/>
          <w:marBottom w:val="0"/>
          <w:divBdr>
            <w:top w:val="none" w:sz="0" w:space="0" w:color="auto"/>
            <w:left w:val="none" w:sz="0" w:space="0" w:color="auto"/>
            <w:bottom w:val="none" w:sz="0" w:space="0" w:color="auto"/>
            <w:right w:val="none" w:sz="0" w:space="0" w:color="auto"/>
          </w:divBdr>
        </w:div>
      </w:divsChild>
    </w:div>
    <w:div w:id="631597505">
      <w:bodyDiv w:val="1"/>
      <w:marLeft w:val="0"/>
      <w:marRight w:val="0"/>
      <w:marTop w:val="0"/>
      <w:marBottom w:val="0"/>
      <w:divBdr>
        <w:top w:val="none" w:sz="0" w:space="0" w:color="auto"/>
        <w:left w:val="none" w:sz="0" w:space="0" w:color="auto"/>
        <w:bottom w:val="none" w:sz="0" w:space="0" w:color="auto"/>
        <w:right w:val="none" w:sz="0" w:space="0" w:color="auto"/>
      </w:divBdr>
    </w:div>
    <w:div w:id="637493928">
      <w:bodyDiv w:val="1"/>
      <w:marLeft w:val="0"/>
      <w:marRight w:val="0"/>
      <w:marTop w:val="0"/>
      <w:marBottom w:val="0"/>
      <w:divBdr>
        <w:top w:val="none" w:sz="0" w:space="0" w:color="auto"/>
        <w:left w:val="none" w:sz="0" w:space="0" w:color="auto"/>
        <w:bottom w:val="none" w:sz="0" w:space="0" w:color="auto"/>
        <w:right w:val="none" w:sz="0" w:space="0" w:color="auto"/>
      </w:divBdr>
    </w:div>
    <w:div w:id="657460206">
      <w:bodyDiv w:val="1"/>
      <w:marLeft w:val="0"/>
      <w:marRight w:val="0"/>
      <w:marTop w:val="0"/>
      <w:marBottom w:val="0"/>
      <w:divBdr>
        <w:top w:val="none" w:sz="0" w:space="0" w:color="auto"/>
        <w:left w:val="none" w:sz="0" w:space="0" w:color="auto"/>
        <w:bottom w:val="none" w:sz="0" w:space="0" w:color="auto"/>
        <w:right w:val="none" w:sz="0" w:space="0" w:color="auto"/>
      </w:divBdr>
    </w:div>
    <w:div w:id="684326967">
      <w:bodyDiv w:val="1"/>
      <w:marLeft w:val="0"/>
      <w:marRight w:val="0"/>
      <w:marTop w:val="0"/>
      <w:marBottom w:val="0"/>
      <w:divBdr>
        <w:top w:val="none" w:sz="0" w:space="0" w:color="auto"/>
        <w:left w:val="none" w:sz="0" w:space="0" w:color="auto"/>
        <w:bottom w:val="none" w:sz="0" w:space="0" w:color="auto"/>
        <w:right w:val="none" w:sz="0" w:space="0" w:color="auto"/>
      </w:divBdr>
    </w:div>
    <w:div w:id="722951435">
      <w:bodyDiv w:val="1"/>
      <w:marLeft w:val="0"/>
      <w:marRight w:val="0"/>
      <w:marTop w:val="0"/>
      <w:marBottom w:val="0"/>
      <w:divBdr>
        <w:top w:val="none" w:sz="0" w:space="0" w:color="auto"/>
        <w:left w:val="none" w:sz="0" w:space="0" w:color="auto"/>
        <w:bottom w:val="none" w:sz="0" w:space="0" w:color="auto"/>
        <w:right w:val="none" w:sz="0" w:space="0" w:color="auto"/>
      </w:divBdr>
    </w:div>
    <w:div w:id="735081313">
      <w:bodyDiv w:val="1"/>
      <w:marLeft w:val="0"/>
      <w:marRight w:val="0"/>
      <w:marTop w:val="0"/>
      <w:marBottom w:val="0"/>
      <w:divBdr>
        <w:top w:val="none" w:sz="0" w:space="0" w:color="auto"/>
        <w:left w:val="none" w:sz="0" w:space="0" w:color="auto"/>
        <w:bottom w:val="none" w:sz="0" w:space="0" w:color="auto"/>
        <w:right w:val="none" w:sz="0" w:space="0" w:color="auto"/>
      </w:divBdr>
    </w:div>
    <w:div w:id="736590660">
      <w:bodyDiv w:val="1"/>
      <w:marLeft w:val="0"/>
      <w:marRight w:val="0"/>
      <w:marTop w:val="0"/>
      <w:marBottom w:val="0"/>
      <w:divBdr>
        <w:top w:val="none" w:sz="0" w:space="0" w:color="auto"/>
        <w:left w:val="none" w:sz="0" w:space="0" w:color="auto"/>
        <w:bottom w:val="none" w:sz="0" w:space="0" w:color="auto"/>
        <w:right w:val="none" w:sz="0" w:space="0" w:color="auto"/>
      </w:divBdr>
      <w:divsChild>
        <w:div w:id="959065787">
          <w:marLeft w:val="547"/>
          <w:marRight w:val="0"/>
          <w:marTop w:val="86"/>
          <w:marBottom w:val="0"/>
          <w:divBdr>
            <w:top w:val="none" w:sz="0" w:space="0" w:color="auto"/>
            <w:left w:val="none" w:sz="0" w:space="0" w:color="auto"/>
            <w:bottom w:val="none" w:sz="0" w:space="0" w:color="auto"/>
            <w:right w:val="none" w:sz="0" w:space="0" w:color="auto"/>
          </w:divBdr>
        </w:div>
        <w:div w:id="1227883697">
          <w:marLeft w:val="547"/>
          <w:marRight w:val="0"/>
          <w:marTop w:val="86"/>
          <w:marBottom w:val="0"/>
          <w:divBdr>
            <w:top w:val="none" w:sz="0" w:space="0" w:color="auto"/>
            <w:left w:val="none" w:sz="0" w:space="0" w:color="auto"/>
            <w:bottom w:val="none" w:sz="0" w:space="0" w:color="auto"/>
            <w:right w:val="none" w:sz="0" w:space="0" w:color="auto"/>
          </w:divBdr>
        </w:div>
        <w:div w:id="293608087">
          <w:marLeft w:val="547"/>
          <w:marRight w:val="0"/>
          <w:marTop w:val="86"/>
          <w:marBottom w:val="0"/>
          <w:divBdr>
            <w:top w:val="none" w:sz="0" w:space="0" w:color="auto"/>
            <w:left w:val="none" w:sz="0" w:space="0" w:color="auto"/>
            <w:bottom w:val="none" w:sz="0" w:space="0" w:color="auto"/>
            <w:right w:val="none" w:sz="0" w:space="0" w:color="auto"/>
          </w:divBdr>
        </w:div>
      </w:divsChild>
    </w:div>
    <w:div w:id="778060916">
      <w:bodyDiv w:val="1"/>
      <w:marLeft w:val="0"/>
      <w:marRight w:val="0"/>
      <w:marTop w:val="0"/>
      <w:marBottom w:val="0"/>
      <w:divBdr>
        <w:top w:val="none" w:sz="0" w:space="0" w:color="auto"/>
        <w:left w:val="none" w:sz="0" w:space="0" w:color="auto"/>
        <w:bottom w:val="none" w:sz="0" w:space="0" w:color="auto"/>
        <w:right w:val="none" w:sz="0" w:space="0" w:color="auto"/>
      </w:divBdr>
    </w:div>
    <w:div w:id="783382740">
      <w:bodyDiv w:val="1"/>
      <w:marLeft w:val="0"/>
      <w:marRight w:val="0"/>
      <w:marTop w:val="0"/>
      <w:marBottom w:val="0"/>
      <w:divBdr>
        <w:top w:val="none" w:sz="0" w:space="0" w:color="auto"/>
        <w:left w:val="none" w:sz="0" w:space="0" w:color="auto"/>
        <w:bottom w:val="none" w:sz="0" w:space="0" w:color="auto"/>
        <w:right w:val="none" w:sz="0" w:space="0" w:color="auto"/>
      </w:divBdr>
      <w:divsChild>
        <w:div w:id="683282786">
          <w:marLeft w:val="547"/>
          <w:marRight w:val="0"/>
          <w:marTop w:val="0"/>
          <w:marBottom w:val="0"/>
          <w:divBdr>
            <w:top w:val="none" w:sz="0" w:space="0" w:color="auto"/>
            <w:left w:val="none" w:sz="0" w:space="0" w:color="auto"/>
            <w:bottom w:val="none" w:sz="0" w:space="0" w:color="auto"/>
            <w:right w:val="none" w:sz="0" w:space="0" w:color="auto"/>
          </w:divBdr>
        </w:div>
        <w:div w:id="255604139">
          <w:marLeft w:val="547"/>
          <w:marRight w:val="0"/>
          <w:marTop w:val="0"/>
          <w:marBottom w:val="0"/>
          <w:divBdr>
            <w:top w:val="none" w:sz="0" w:space="0" w:color="auto"/>
            <w:left w:val="none" w:sz="0" w:space="0" w:color="auto"/>
            <w:bottom w:val="none" w:sz="0" w:space="0" w:color="auto"/>
            <w:right w:val="none" w:sz="0" w:space="0" w:color="auto"/>
          </w:divBdr>
        </w:div>
        <w:div w:id="899755313">
          <w:marLeft w:val="547"/>
          <w:marRight w:val="0"/>
          <w:marTop w:val="0"/>
          <w:marBottom w:val="0"/>
          <w:divBdr>
            <w:top w:val="none" w:sz="0" w:space="0" w:color="auto"/>
            <w:left w:val="none" w:sz="0" w:space="0" w:color="auto"/>
            <w:bottom w:val="none" w:sz="0" w:space="0" w:color="auto"/>
            <w:right w:val="none" w:sz="0" w:space="0" w:color="auto"/>
          </w:divBdr>
        </w:div>
        <w:div w:id="483935658">
          <w:marLeft w:val="547"/>
          <w:marRight w:val="0"/>
          <w:marTop w:val="0"/>
          <w:marBottom w:val="0"/>
          <w:divBdr>
            <w:top w:val="none" w:sz="0" w:space="0" w:color="auto"/>
            <w:left w:val="none" w:sz="0" w:space="0" w:color="auto"/>
            <w:bottom w:val="none" w:sz="0" w:space="0" w:color="auto"/>
            <w:right w:val="none" w:sz="0" w:space="0" w:color="auto"/>
          </w:divBdr>
        </w:div>
      </w:divsChild>
    </w:div>
    <w:div w:id="792947566">
      <w:bodyDiv w:val="1"/>
      <w:marLeft w:val="0"/>
      <w:marRight w:val="0"/>
      <w:marTop w:val="0"/>
      <w:marBottom w:val="0"/>
      <w:divBdr>
        <w:top w:val="none" w:sz="0" w:space="0" w:color="auto"/>
        <w:left w:val="none" w:sz="0" w:space="0" w:color="auto"/>
        <w:bottom w:val="none" w:sz="0" w:space="0" w:color="auto"/>
        <w:right w:val="none" w:sz="0" w:space="0" w:color="auto"/>
      </w:divBdr>
      <w:divsChild>
        <w:div w:id="1318026286">
          <w:marLeft w:val="547"/>
          <w:marRight w:val="0"/>
          <w:marTop w:val="0"/>
          <w:marBottom w:val="0"/>
          <w:divBdr>
            <w:top w:val="none" w:sz="0" w:space="0" w:color="auto"/>
            <w:left w:val="none" w:sz="0" w:space="0" w:color="auto"/>
            <w:bottom w:val="none" w:sz="0" w:space="0" w:color="auto"/>
            <w:right w:val="none" w:sz="0" w:space="0" w:color="auto"/>
          </w:divBdr>
        </w:div>
      </w:divsChild>
    </w:div>
    <w:div w:id="794174836">
      <w:bodyDiv w:val="1"/>
      <w:marLeft w:val="0"/>
      <w:marRight w:val="0"/>
      <w:marTop w:val="0"/>
      <w:marBottom w:val="0"/>
      <w:divBdr>
        <w:top w:val="none" w:sz="0" w:space="0" w:color="auto"/>
        <w:left w:val="none" w:sz="0" w:space="0" w:color="auto"/>
        <w:bottom w:val="none" w:sz="0" w:space="0" w:color="auto"/>
        <w:right w:val="none" w:sz="0" w:space="0" w:color="auto"/>
      </w:divBdr>
      <w:divsChild>
        <w:div w:id="1700885961">
          <w:marLeft w:val="547"/>
          <w:marRight w:val="0"/>
          <w:marTop w:val="0"/>
          <w:marBottom w:val="0"/>
          <w:divBdr>
            <w:top w:val="none" w:sz="0" w:space="0" w:color="auto"/>
            <w:left w:val="none" w:sz="0" w:space="0" w:color="auto"/>
            <w:bottom w:val="none" w:sz="0" w:space="0" w:color="auto"/>
            <w:right w:val="none" w:sz="0" w:space="0" w:color="auto"/>
          </w:divBdr>
        </w:div>
        <w:div w:id="547644790">
          <w:marLeft w:val="547"/>
          <w:marRight w:val="0"/>
          <w:marTop w:val="0"/>
          <w:marBottom w:val="0"/>
          <w:divBdr>
            <w:top w:val="none" w:sz="0" w:space="0" w:color="auto"/>
            <w:left w:val="none" w:sz="0" w:space="0" w:color="auto"/>
            <w:bottom w:val="none" w:sz="0" w:space="0" w:color="auto"/>
            <w:right w:val="none" w:sz="0" w:space="0" w:color="auto"/>
          </w:divBdr>
        </w:div>
        <w:div w:id="186792608">
          <w:marLeft w:val="547"/>
          <w:marRight w:val="0"/>
          <w:marTop w:val="0"/>
          <w:marBottom w:val="0"/>
          <w:divBdr>
            <w:top w:val="none" w:sz="0" w:space="0" w:color="auto"/>
            <w:left w:val="none" w:sz="0" w:space="0" w:color="auto"/>
            <w:bottom w:val="none" w:sz="0" w:space="0" w:color="auto"/>
            <w:right w:val="none" w:sz="0" w:space="0" w:color="auto"/>
          </w:divBdr>
        </w:div>
      </w:divsChild>
    </w:div>
    <w:div w:id="796263316">
      <w:bodyDiv w:val="1"/>
      <w:marLeft w:val="0"/>
      <w:marRight w:val="0"/>
      <w:marTop w:val="0"/>
      <w:marBottom w:val="0"/>
      <w:divBdr>
        <w:top w:val="none" w:sz="0" w:space="0" w:color="auto"/>
        <w:left w:val="none" w:sz="0" w:space="0" w:color="auto"/>
        <w:bottom w:val="none" w:sz="0" w:space="0" w:color="auto"/>
        <w:right w:val="none" w:sz="0" w:space="0" w:color="auto"/>
      </w:divBdr>
    </w:div>
    <w:div w:id="813107334">
      <w:bodyDiv w:val="1"/>
      <w:marLeft w:val="0"/>
      <w:marRight w:val="0"/>
      <w:marTop w:val="0"/>
      <w:marBottom w:val="0"/>
      <w:divBdr>
        <w:top w:val="none" w:sz="0" w:space="0" w:color="auto"/>
        <w:left w:val="none" w:sz="0" w:space="0" w:color="auto"/>
        <w:bottom w:val="none" w:sz="0" w:space="0" w:color="auto"/>
        <w:right w:val="none" w:sz="0" w:space="0" w:color="auto"/>
      </w:divBdr>
    </w:div>
    <w:div w:id="813529781">
      <w:bodyDiv w:val="1"/>
      <w:marLeft w:val="0"/>
      <w:marRight w:val="0"/>
      <w:marTop w:val="0"/>
      <w:marBottom w:val="0"/>
      <w:divBdr>
        <w:top w:val="none" w:sz="0" w:space="0" w:color="auto"/>
        <w:left w:val="none" w:sz="0" w:space="0" w:color="auto"/>
        <w:bottom w:val="none" w:sz="0" w:space="0" w:color="auto"/>
        <w:right w:val="none" w:sz="0" w:space="0" w:color="auto"/>
      </w:divBdr>
    </w:div>
    <w:div w:id="819734945">
      <w:bodyDiv w:val="1"/>
      <w:marLeft w:val="0"/>
      <w:marRight w:val="0"/>
      <w:marTop w:val="0"/>
      <w:marBottom w:val="0"/>
      <w:divBdr>
        <w:top w:val="none" w:sz="0" w:space="0" w:color="auto"/>
        <w:left w:val="none" w:sz="0" w:space="0" w:color="auto"/>
        <w:bottom w:val="none" w:sz="0" w:space="0" w:color="auto"/>
        <w:right w:val="none" w:sz="0" w:space="0" w:color="auto"/>
      </w:divBdr>
    </w:div>
    <w:div w:id="830487942">
      <w:bodyDiv w:val="1"/>
      <w:marLeft w:val="0"/>
      <w:marRight w:val="0"/>
      <w:marTop w:val="0"/>
      <w:marBottom w:val="0"/>
      <w:divBdr>
        <w:top w:val="none" w:sz="0" w:space="0" w:color="auto"/>
        <w:left w:val="none" w:sz="0" w:space="0" w:color="auto"/>
        <w:bottom w:val="none" w:sz="0" w:space="0" w:color="auto"/>
        <w:right w:val="none" w:sz="0" w:space="0" w:color="auto"/>
      </w:divBdr>
      <w:divsChild>
        <w:div w:id="156464764">
          <w:marLeft w:val="547"/>
          <w:marRight w:val="0"/>
          <w:marTop w:val="0"/>
          <w:marBottom w:val="0"/>
          <w:divBdr>
            <w:top w:val="none" w:sz="0" w:space="0" w:color="auto"/>
            <w:left w:val="none" w:sz="0" w:space="0" w:color="auto"/>
            <w:bottom w:val="none" w:sz="0" w:space="0" w:color="auto"/>
            <w:right w:val="none" w:sz="0" w:space="0" w:color="auto"/>
          </w:divBdr>
        </w:div>
      </w:divsChild>
    </w:div>
    <w:div w:id="833688625">
      <w:bodyDiv w:val="1"/>
      <w:marLeft w:val="0"/>
      <w:marRight w:val="0"/>
      <w:marTop w:val="0"/>
      <w:marBottom w:val="0"/>
      <w:divBdr>
        <w:top w:val="none" w:sz="0" w:space="0" w:color="auto"/>
        <w:left w:val="none" w:sz="0" w:space="0" w:color="auto"/>
        <w:bottom w:val="none" w:sz="0" w:space="0" w:color="auto"/>
        <w:right w:val="none" w:sz="0" w:space="0" w:color="auto"/>
      </w:divBdr>
      <w:divsChild>
        <w:div w:id="696391644">
          <w:marLeft w:val="547"/>
          <w:marRight w:val="0"/>
          <w:marTop w:val="130"/>
          <w:marBottom w:val="0"/>
          <w:divBdr>
            <w:top w:val="none" w:sz="0" w:space="0" w:color="auto"/>
            <w:left w:val="none" w:sz="0" w:space="0" w:color="auto"/>
            <w:bottom w:val="none" w:sz="0" w:space="0" w:color="auto"/>
            <w:right w:val="none" w:sz="0" w:space="0" w:color="auto"/>
          </w:divBdr>
        </w:div>
        <w:div w:id="892498007">
          <w:marLeft w:val="547"/>
          <w:marRight w:val="0"/>
          <w:marTop w:val="130"/>
          <w:marBottom w:val="0"/>
          <w:divBdr>
            <w:top w:val="none" w:sz="0" w:space="0" w:color="auto"/>
            <w:left w:val="none" w:sz="0" w:space="0" w:color="auto"/>
            <w:bottom w:val="none" w:sz="0" w:space="0" w:color="auto"/>
            <w:right w:val="none" w:sz="0" w:space="0" w:color="auto"/>
          </w:divBdr>
        </w:div>
        <w:div w:id="292684013">
          <w:marLeft w:val="547"/>
          <w:marRight w:val="0"/>
          <w:marTop w:val="130"/>
          <w:marBottom w:val="0"/>
          <w:divBdr>
            <w:top w:val="none" w:sz="0" w:space="0" w:color="auto"/>
            <w:left w:val="none" w:sz="0" w:space="0" w:color="auto"/>
            <w:bottom w:val="none" w:sz="0" w:space="0" w:color="auto"/>
            <w:right w:val="none" w:sz="0" w:space="0" w:color="auto"/>
          </w:divBdr>
        </w:div>
        <w:div w:id="466240853">
          <w:marLeft w:val="547"/>
          <w:marRight w:val="0"/>
          <w:marTop w:val="130"/>
          <w:marBottom w:val="0"/>
          <w:divBdr>
            <w:top w:val="none" w:sz="0" w:space="0" w:color="auto"/>
            <w:left w:val="none" w:sz="0" w:space="0" w:color="auto"/>
            <w:bottom w:val="none" w:sz="0" w:space="0" w:color="auto"/>
            <w:right w:val="none" w:sz="0" w:space="0" w:color="auto"/>
          </w:divBdr>
        </w:div>
        <w:div w:id="996615025">
          <w:marLeft w:val="547"/>
          <w:marRight w:val="0"/>
          <w:marTop w:val="130"/>
          <w:marBottom w:val="0"/>
          <w:divBdr>
            <w:top w:val="none" w:sz="0" w:space="0" w:color="auto"/>
            <w:left w:val="none" w:sz="0" w:space="0" w:color="auto"/>
            <w:bottom w:val="none" w:sz="0" w:space="0" w:color="auto"/>
            <w:right w:val="none" w:sz="0" w:space="0" w:color="auto"/>
          </w:divBdr>
        </w:div>
      </w:divsChild>
    </w:div>
    <w:div w:id="840043767">
      <w:bodyDiv w:val="1"/>
      <w:marLeft w:val="0"/>
      <w:marRight w:val="0"/>
      <w:marTop w:val="0"/>
      <w:marBottom w:val="0"/>
      <w:divBdr>
        <w:top w:val="none" w:sz="0" w:space="0" w:color="auto"/>
        <w:left w:val="none" w:sz="0" w:space="0" w:color="auto"/>
        <w:bottom w:val="none" w:sz="0" w:space="0" w:color="auto"/>
        <w:right w:val="none" w:sz="0" w:space="0" w:color="auto"/>
      </w:divBdr>
      <w:divsChild>
        <w:div w:id="693579178">
          <w:marLeft w:val="547"/>
          <w:marRight w:val="0"/>
          <w:marTop w:val="125"/>
          <w:marBottom w:val="120"/>
          <w:divBdr>
            <w:top w:val="none" w:sz="0" w:space="0" w:color="auto"/>
            <w:left w:val="none" w:sz="0" w:space="0" w:color="auto"/>
            <w:bottom w:val="none" w:sz="0" w:space="0" w:color="auto"/>
            <w:right w:val="none" w:sz="0" w:space="0" w:color="auto"/>
          </w:divBdr>
        </w:div>
        <w:div w:id="1652444266">
          <w:marLeft w:val="547"/>
          <w:marRight w:val="0"/>
          <w:marTop w:val="125"/>
          <w:marBottom w:val="120"/>
          <w:divBdr>
            <w:top w:val="none" w:sz="0" w:space="0" w:color="auto"/>
            <w:left w:val="none" w:sz="0" w:space="0" w:color="auto"/>
            <w:bottom w:val="none" w:sz="0" w:space="0" w:color="auto"/>
            <w:right w:val="none" w:sz="0" w:space="0" w:color="auto"/>
          </w:divBdr>
        </w:div>
        <w:div w:id="773211077">
          <w:marLeft w:val="547"/>
          <w:marRight w:val="0"/>
          <w:marTop w:val="125"/>
          <w:marBottom w:val="120"/>
          <w:divBdr>
            <w:top w:val="none" w:sz="0" w:space="0" w:color="auto"/>
            <w:left w:val="none" w:sz="0" w:space="0" w:color="auto"/>
            <w:bottom w:val="none" w:sz="0" w:space="0" w:color="auto"/>
            <w:right w:val="none" w:sz="0" w:space="0" w:color="auto"/>
          </w:divBdr>
        </w:div>
        <w:div w:id="1775175448">
          <w:marLeft w:val="547"/>
          <w:marRight w:val="0"/>
          <w:marTop w:val="125"/>
          <w:marBottom w:val="120"/>
          <w:divBdr>
            <w:top w:val="none" w:sz="0" w:space="0" w:color="auto"/>
            <w:left w:val="none" w:sz="0" w:space="0" w:color="auto"/>
            <w:bottom w:val="none" w:sz="0" w:space="0" w:color="auto"/>
            <w:right w:val="none" w:sz="0" w:space="0" w:color="auto"/>
          </w:divBdr>
        </w:div>
      </w:divsChild>
    </w:div>
    <w:div w:id="842209928">
      <w:bodyDiv w:val="1"/>
      <w:marLeft w:val="0"/>
      <w:marRight w:val="0"/>
      <w:marTop w:val="0"/>
      <w:marBottom w:val="0"/>
      <w:divBdr>
        <w:top w:val="none" w:sz="0" w:space="0" w:color="auto"/>
        <w:left w:val="none" w:sz="0" w:space="0" w:color="auto"/>
        <w:bottom w:val="none" w:sz="0" w:space="0" w:color="auto"/>
        <w:right w:val="none" w:sz="0" w:space="0" w:color="auto"/>
      </w:divBdr>
      <w:divsChild>
        <w:div w:id="1764716943">
          <w:marLeft w:val="547"/>
          <w:marRight w:val="0"/>
          <w:marTop w:val="0"/>
          <w:marBottom w:val="0"/>
          <w:divBdr>
            <w:top w:val="none" w:sz="0" w:space="0" w:color="auto"/>
            <w:left w:val="none" w:sz="0" w:space="0" w:color="auto"/>
            <w:bottom w:val="none" w:sz="0" w:space="0" w:color="auto"/>
            <w:right w:val="none" w:sz="0" w:space="0" w:color="auto"/>
          </w:divBdr>
        </w:div>
      </w:divsChild>
    </w:div>
    <w:div w:id="848524188">
      <w:bodyDiv w:val="1"/>
      <w:marLeft w:val="0"/>
      <w:marRight w:val="0"/>
      <w:marTop w:val="0"/>
      <w:marBottom w:val="0"/>
      <w:divBdr>
        <w:top w:val="none" w:sz="0" w:space="0" w:color="auto"/>
        <w:left w:val="none" w:sz="0" w:space="0" w:color="auto"/>
        <w:bottom w:val="none" w:sz="0" w:space="0" w:color="auto"/>
        <w:right w:val="none" w:sz="0" w:space="0" w:color="auto"/>
      </w:divBdr>
    </w:div>
    <w:div w:id="867060425">
      <w:bodyDiv w:val="1"/>
      <w:marLeft w:val="0"/>
      <w:marRight w:val="0"/>
      <w:marTop w:val="0"/>
      <w:marBottom w:val="0"/>
      <w:divBdr>
        <w:top w:val="none" w:sz="0" w:space="0" w:color="auto"/>
        <w:left w:val="none" w:sz="0" w:space="0" w:color="auto"/>
        <w:bottom w:val="none" w:sz="0" w:space="0" w:color="auto"/>
        <w:right w:val="none" w:sz="0" w:space="0" w:color="auto"/>
      </w:divBdr>
    </w:div>
    <w:div w:id="885525568">
      <w:bodyDiv w:val="1"/>
      <w:marLeft w:val="0"/>
      <w:marRight w:val="0"/>
      <w:marTop w:val="0"/>
      <w:marBottom w:val="0"/>
      <w:divBdr>
        <w:top w:val="none" w:sz="0" w:space="0" w:color="auto"/>
        <w:left w:val="none" w:sz="0" w:space="0" w:color="auto"/>
        <w:bottom w:val="none" w:sz="0" w:space="0" w:color="auto"/>
        <w:right w:val="none" w:sz="0" w:space="0" w:color="auto"/>
      </w:divBdr>
      <w:divsChild>
        <w:div w:id="606619184">
          <w:marLeft w:val="547"/>
          <w:marRight w:val="0"/>
          <w:marTop w:val="125"/>
          <w:marBottom w:val="120"/>
          <w:divBdr>
            <w:top w:val="none" w:sz="0" w:space="0" w:color="auto"/>
            <w:left w:val="none" w:sz="0" w:space="0" w:color="auto"/>
            <w:bottom w:val="none" w:sz="0" w:space="0" w:color="auto"/>
            <w:right w:val="none" w:sz="0" w:space="0" w:color="auto"/>
          </w:divBdr>
        </w:div>
        <w:div w:id="760419717">
          <w:marLeft w:val="547"/>
          <w:marRight w:val="0"/>
          <w:marTop w:val="125"/>
          <w:marBottom w:val="120"/>
          <w:divBdr>
            <w:top w:val="none" w:sz="0" w:space="0" w:color="auto"/>
            <w:left w:val="none" w:sz="0" w:space="0" w:color="auto"/>
            <w:bottom w:val="none" w:sz="0" w:space="0" w:color="auto"/>
            <w:right w:val="none" w:sz="0" w:space="0" w:color="auto"/>
          </w:divBdr>
        </w:div>
        <w:div w:id="227041135">
          <w:marLeft w:val="547"/>
          <w:marRight w:val="0"/>
          <w:marTop w:val="125"/>
          <w:marBottom w:val="120"/>
          <w:divBdr>
            <w:top w:val="none" w:sz="0" w:space="0" w:color="auto"/>
            <w:left w:val="none" w:sz="0" w:space="0" w:color="auto"/>
            <w:bottom w:val="none" w:sz="0" w:space="0" w:color="auto"/>
            <w:right w:val="none" w:sz="0" w:space="0" w:color="auto"/>
          </w:divBdr>
        </w:div>
        <w:div w:id="1094009452">
          <w:marLeft w:val="547"/>
          <w:marRight w:val="0"/>
          <w:marTop w:val="125"/>
          <w:marBottom w:val="120"/>
          <w:divBdr>
            <w:top w:val="none" w:sz="0" w:space="0" w:color="auto"/>
            <w:left w:val="none" w:sz="0" w:space="0" w:color="auto"/>
            <w:bottom w:val="none" w:sz="0" w:space="0" w:color="auto"/>
            <w:right w:val="none" w:sz="0" w:space="0" w:color="auto"/>
          </w:divBdr>
        </w:div>
      </w:divsChild>
    </w:div>
    <w:div w:id="885678712">
      <w:bodyDiv w:val="1"/>
      <w:marLeft w:val="0"/>
      <w:marRight w:val="0"/>
      <w:marTop w:val="0"/>
      <w:marBottom w:val="0"/>
      <w:divBdr>
        <w:top w:val="none" w:sz="0" w:space="0" w:color="auto"/>
        <w:left w:val="none" w:sz="0" w:space="0" w:color="auto"/>
        <w:bottom w:val="none" w:sz="0" w:space="0" w:color="auto"/>
        <w:right w:val="none" w:sz="0" w:space="0" w:color="auto"/>
      </w:divBdr>
      <w:divsChild>
        <w:div w:id="165558077">
          <w:marLeft w:val="547"/>
          <w:marRight w:val="0"/>
          <w:marTop w:val="0"/>
          <w:marBottom w:val="0"/>
          <w:divBdr>
            <w:top w:val="none" w:sz="0" w:space="0" w:color="auto"/>
            <w:left w:val="none" w:sz="0" w:space="0" w:color="auto"/>
            <w:bottom w:val="none" w:sz="0" w:space="0" w:color="auto"/>
            <w:right w:val="none" w:sz="0" w:space="0" w:color="auto"/>
          </w:divBdr>
        </w:div>
      </w:divsChild>
    </w:div>
    <w:div w:id="888226776">
      <w:bodyDiv w:val="1"/>
      <w:marLeft w:val="0"/>
      <w:marRight w:val="0"/>
      <w:marTop w:val="0"/>
      <w:marBottom w:val="0"/>
      <w:divBdr>
        <w:top w:val="none" w:sz="0" w:space="0" w:color="auto"/>
        <w:left w:val="none" w:sz="0" w:space="0" w:color="auto"/>
        <w:bottom w:val="none" w:sz="0" w:space="0" w:color="auto"/>
        <w:right w:val="none" w:sz="0" w:space="0" w:color="auto"/>
      </w:divBdr>
      <w:divsChild>
        <w:div w:id="1392193043">
          <w:marLeft w:val="547"/>
          <w:marRight w:val="0"/>
          <w:marTop w:val="0"/>
          <w:marBottom w:val="0"/>
          <w:divBdr>
            <w:top w:val="none" w:sz="0" w:space="0" w:color="auto"/>
            <w:left w:val="none" w:sz="0" w:space="0" w:color="auto"/>
            <w:bottom w:val="none" w:sz="0" w:space="0" w:color="auto"/>
            <w:right w:val="none" w:sz="0" w:space="0" w:color="auto"/>
          </w:divBdr>
        </w:div>
      </w:divsChild>
    </w:div>
    <w:div w:id="894119078">
      <w:bodyDiv w:val="1"/>
      <w:marLeft w:val="0"/>
      <w:marRight w:val="0"/>
      <w:marTop w:val="0"/>
      <w:marBottom w:val="0"/>
      <w:divBdr>
        <w:top w:val="none" w:sz="0" w:space="0" w:color="auto"/>
        <w:left w:val="none" w:sz="0" w:space="0" w:color="auto"/>
        <w:bottom w:val="none" w:sz="0" w:space="0" w:color="auto"/>
        <w:right w:val="none" w:sz="0" w:space="0" w:color="auto"/>
      </w:divBdr>
      <w:divsChild>
        <w:div w:id="2138180460">
          <w:marLeft w:val="547"/>
          <w:marRight w:val="0"/>
          <w:marTop w:val="0"/>
          <w:marBottom w:val="0"/>
          <w:divBdr>
            <w:top w:val="none" w:sz="0" w:space="0" w:color="auto"/>
            <w:left w:val="none" w:sz="0" w:space="0" w:color="auto"/>
            <w:bottom w:val="none" w:sz="0" w:space="0" w:color="auto"/>
            <w:right w:val="none" w:sz="0" w:space="0" w:color="auto"/>
          </w:divBdr>
        </w:div>
      </w:divsChild>
    </w:div>
    <w:div w:id="901406346">
      <w:bodyDiv w:val="1"/>
      <w:marLeft w:val="0"/>
      <w:marRight w:val="0"/>
      <w:marTop w:val="0"/>
      <w:marBottom w:val="0"/>
      <w:divBdr>
        <w:top w:val="none" w:sz="0" w:space="0" w:color="auto"/>
        <w:left w:val="none" w:sz="0" w:space="0" w:color="auto"/>
        <w:bottom w:val="none" w:sz="0" w:space="0" w:color="auto"/>
        <w:right w:val="none" w:sz="0" w:space="0" w:color="auto"/>
      </w:divBdr>
    </w:div>
    <w:div w:id="903636469">
      <w:bodyDiv w:val="1"/>
      <w:marLeft w:val="0"/>
      <w:marRight w:val="0"/>
      <w:marTop w:val="0"/>
      <w:marBottom w:val="0"/>
      <w:divBdr>
        <w:top w:val="none" w:sz="0" w:space="0" w:color="auto"/>
        <w:left w:val="none" w:sz="0" w:space="0" w:color="auto"/>
        <w:bottom w:val="none" w:sz="0" w:space="0" w:color="auto"/>
        <w:right w:val="none" w:sz="0" w:space="0" w:color="auto"/>
      </w:divBdr>
    </w:div>
    <w:div w:id="927348333">
      <w:bodyDiv w:val="1"/>
      <w:marLeft w:val="0"/>
      <w:marRight w:val="0"/>
      <w:marTop w:val="0"/>
      <w:marBottom w:val="0"/>
      <w:divBdr>
        <w:top w:val="none" w:sz="0" w:space="0" w:color="auto"/>
        <w:left w:val="none" w:sz="0" w:space="0" w:color="auto"/>
        <w:bottom w:val="none" w:sz="0" w:space="0" w:color="auto"/>
        <w:right w:val="none" w:sz="0" w:space="0" w:color="auto"/>
      </w:divBdr>
    </w:div>
    <w:div w:id="938024078">
      <w:bodyDiv w:val="1"/>
      <w:marLeft w:val="0"/>
      <w:marRight w:val="0"/>
      <w:marTop w:val="0"/>
      <w:marBottom w:val="0"/>
      <w:divBdr>
        <w:top w:val="none" w:sz="0" w:space="0" w:color="auto"/>
        <w:left w:val="none" w:sz="0" w:space="0" w:color="auto"/>
        <w:bottom w:val="none" w:sz="0" w:space="0" w:color="auto"/>
        <w:right w:val="none" w:sz="0" w:space="0" w:color="auto"/>
      </w:divBdr>
    </w:div>
    <w:div w:id="945844595">
      <w:bodyDiv w:val="1"/>
      <w:marLeft w:val="0"/>
      <w:marRight w:val="0"/>
      <w:marTop w:val="0"/>
      <w:marBottom w:val="0"/>
      <w:divBdr>
        <w:top w:val="none" w:sz="0" w:space="0" w:color="auto"/>
        <w:left w:val="none" w:sz="0" w:space="0" w:color="auto"/>
        <w:bottom w:val="none" w:sz="0" w:space="0" w:color="auto"/>
        <w:right w:val="none" w:sz="0" w:space="0" w:color="auto"/>
      </w:divBdr>
      <w:divsChild>
        <w:div w:id="1444497683">
          <w:marLeft w:val="547"/>
          <w:marRight w:val="0"/>
          <w:marTop w:val="53"/>
          <w:marBottom w:val="0"/>
          <w:divBdr>
            <w:top w:val="none" w:sz="0" w:space="0" w:color="auto"/>
            <w:left w:val="none" w:sz="0" w:space="0" w:color="auto"/>
            <w:bottom w:val="none" w:sz="0" w:space="0" w:color="auto"/>
            <w:right w:val="none" w:sz="0" w:space="0" w:color="auto"/>
          </w:divBdr>
        </w:div>
        <w:div w:id="1200630662">
          <w:marLeft w:val="547"/>
          <w:marRight w:val="0"/>
          <w:marTop w:val="53"/>
          <w:marBottom w:val="0"/>
          <w:divBdr>
            <w:top w:val="none" w:sz="0" w:space="0" w:color="auto"/>
            <w:left w:val="none" w:sz="0" w:space="0" w:color="auto"/>
            <w:bottom w:val="none" w:sz="0" w:space="0" w:color="auto"/>
            <w:right w:val="none" w:sz="0" w:space="0" w:color="auto"/>
          </w:divBdr>
        </w:div>
      </w:divsChild>
    </w:div>
    <w:div w:id="949120970">
      <w:bodyDiv w:val="1"/>
      <w:marLeft w:val="0"/>
      <w:marRight w:val="0"/>
      <w:marTop w:val="0"/>
      <w:marBottom w:val="0"/>
      <w:divBdr>
        <w:top w:val="none" w:sz="0" w:space="0" w:color="auto"/>
        <w:left w:val="none" w:sz="0" w:space="0" w:color="auto"/>
        <w:bottom w:val="none" w:sz="0" w:space="0" w:color="auto"/>
        <w:right w:val="none" w:sz="0" w:space="0" w:color="auto"/>
      </w:divBdr>
    </w:div>
    <w:div w:id="953708076">
      <w:bodyDiv w:val="1"/>
      <w:marLeft w:val="0"/>
      <w:marRight w:val="0"/>
      <w:marTop w:val="0"/>
      <w:marBottom w:val="0"/>
      <w:divBdr>
        <w:top w:val="none" w:sz="0" w:space="0" w:color="auto"/>
        <w:left w:val="none" w:sz="0" w:space="0" w:color="auto"/>
        <w:bottom w:val="none" w:sz="0" w:space="0" w:color="auto"/>
        <w:right w:val="none" w:sz="0" w:space="0" w:color="auto"/>
      </w:divBdr>
    </w:div>
    <w:div w:id="954366533">
      <w:bodyDiv w:val="1"/>
      <w:marLeft w:val="0"/>
      <w:marRight w:val="0"/>
      <w:marTop w:val="0"/>
      <w:marBottom w:val="0"/>
      <w:divBdr>
        <w:top w:val="none" w:sz="0" w:space="0" w:color="auto"/>
        <w:left w:val="none" w:sz="0" w:space="0" w:color="auto"/>
        <w:bottom w:val="none" w:sz="0" w:space="0" w:color="auto"/>
        <w:right w:val="none" w:sz="0" w:space="0" w:color="auto"/>
      </w:divBdr>
      <w:divsChild>
        <w:div w:id="62335686">
          <w:marLeft w:val="547"/>
          <w:marRight w:val="0"/>
          <w:marTop w:val="154"/>
          <w:marBottom w:val="0"/>
          <w:divBdr>
            <w:top w:val="none" w:sz="0" w:space="0" w:color="auto"/>
            <w:left w:val="none" w:sz="0" w:space="0" w:color="auto"/>
            <w:bottom w:val="none" w:sz="0" w:space="0" w:color="auto"/>
            <w:right w:val="none" w:sz="0" w:space="0" w:color="auto"/>
          </w:divBdr>
        </w:div>
        <w:div w:id="1054933357">
          <w:marLeft w:val="547"/>
          <w:marRight w:val="0"/>
          <w:marTop w:val="154"/>
          <w:marBottom w:val="0"/>
          <w:divBdr>
            <w:top w:val="none" w:sz="0" w:space="0" w:color="auto"/>
            <w:left w:val="none" w:sz="0" w:space="0" w:color="auto"/>
            <w:bottom w:val="none" w:sz="0" w:space="0" w:color="auto"/>
            <w:right w:val="none" w:sz="0" w:space="0" w:color="auto"/>
          </w:divBdr>
        </w:div>
        <w:div w:id="1772504675">
          <w:marLeft w:val="547"/>
          <w:marRight w:val="0"/>
          <w:marTop w:val="154"/>
          <w:marBottom w:val="0"/>
          <w:divBdr>
            <w:top w:val="none" w:sz="0" w:space="0" w:color="auto"/>
            <w:left w:val="none" w:sz="0" w:space="0" w:color="auto"/>
            <w:bottom w:val="none" w:sz="0" w:space="0" w:color="auto"/>
            <w:right w:val="none" w:sz="0" w:space="0" w:color="auto"/>
          </w:divBdr>
        </w:div>
        <w:div w:id="84960432">
          <w:marLeft w:val="547"/>
          <w:marRight w:val="0"/>
          <w:marTop w:val="154"/>
          <w:marBottom w:val="0"/>
          <w:divBdr>
            <w:top w:val="none" w:sz="0" w:space="0" w:color="auto"/>
            <w:left w:val="none" w:sz="0" w:space="0" w:color="auto"/>
            <w:bottom w:val="none" w:sz="0" w:space="0" w:color="auto"/>
            <w:right w:val="none" w:sz="0" w:space="0" w:color="auto"/>
          </w:divBdr>
        </w:div>
        <w:div w:id="2110076364">
          <w:marLeft w:val="547"/>
          <w:marRight w:val="0"/>
          <w:marTop w:val="154"/>
          <w:marBottom w:val="0"/>
          <w:divBdr>
            <w:top w:val="none" w:sz="0" w:space="0" w:color="auto"/>
            <w:left w:val="none" w:sz="0" w:space="0" w:color="auto"/>
            <w:bottom w:val="none" w:sz="0" w:space="0" w:color="auto"/>
            <w:right w:val="none" w:sz="0" w:space="0" w:color="auto"/>
          </w:divBdr>
        </w:div>
        <w:div w:id="809445754">
          <w:marLeft w:val="547"/>
          <w:marRight w:val="0"/>
          <w:marTop w:val="154"/>
          <w:marBottom w:val="0"/>
          <w:divBdr>
            <w:top w:val="none" w:sz="0" w:space="0" w:color="auto"/>
            <w:left w:val="none" w:sz="0" w:space="0" w:color="auto"/>
            <w:bottom w:val="none" w:sz="0" w:space="0" w:color="auto"/>
            <w:right w:val="none" w:sz="0" w:space="0" w:color="auto"/>
          </w:divBdr>
        </w:div>
        <w:div w:id="1782333065">
          <w:marLeft w:val="547"/>
          <w:marRight w:val="0"/>
          <w:marTop w:val="154"/>
          <w:marBottom w:val="0"/>
          <w:divBdr>
            <w:top w:val="none" w:sz="0" w:space="0" w:color="auto"/>
            <w:left w:val="none" w:sz="0" w:space="0" w:color="auto"/>
            <w:bottom w:val="none" w:sz="0" w:space="0" w:color="auto"/>
            <w:right w:val="none" w:sz="0" w:space="0" w:color="auto"/>
          </w:divBdr>
        </w:div>
      </w:divsChild>
    </w:div>
    <w:div w:id="989678583">
      <w:bodyDiv w:val="1"/>
      <w:marLeft w:val="0"/>
      <w:marRight w:val="0"/>
      <w:marTop w:val="0"/>
      <w:marBottom w:val="0"/>
      <w:divBdr>
        <w:top w:val="none" w:sz="0" w:space="0" w:color="auto"/>
        <w:left w:val="none" w:sz="0" w:space="0" w:color="auto"/>
        <w:bottom w:val="none" w:sz="0" w:space="0" w:color="auto"/>
        <w:right w:val="none" w:sz="0" w:space="0" w:color="auto"/>
      </w:divBdr>
      <w:divsChild>
        <w:div w:id="1202012960">
          <w:marLeft w:val="547"/>
          <w:marRight w:val="0"/>
          <w:marTop w:val="0"/>
          <w:marBottom w:val="0"/>
          <w:divBdr>
            <w:top w:val="none" w:sz="0" w:space="0" w:color="auto"/>
            <w:left w:val="none" w:sz="0" w:space="0" w:color="auto"/>
            <w:bottom w:val="none" w:sz="0" w:space="0" w:color="auto"/>
            <w:right w:val="none" w:sz="0" w:space="0" w:color="auto"/>
          </w:divBdr>
        </w:div>
      </w:divsChild>
    </w:div>
    <w:div w:id="996417060">
      <w:bodyDiv w:val="1"/>
      <w:marLeft w:val="0"/>
      <w:marRight w:val="0"/>
      <w:marTop w:val="0"/>
      <w:marBottom w:val="0"/>
      <w:divBdr>
        <w:top w:val="none" w:sz="0" w:space="0" w:color="auto"/>
        <w:left w:val="none" w:sz="0" w:space="0" w:color="auto"/>
        <w:bottom w:val="none" w:sz="0" w:space="0" w:color="auto"/>
        <w:right w:val="none" w:sz="0" w:space="0" w:color="auto"/>
      </w:divBdr>
    </w:div>
    <w:div w:id="1009062618">
      <w:bodyDiv w:val="1"/>
      <w:marLeft w:val="0"/>
      <w:marRight w:val="0"/>
      <w:marTop w:val="0"/>
      <w:marBottom w:val="0"/>
      <w:divBdr>
        <w:top w:val="none" w:sz="0" w:space="0" w:color="auto"/>
        <w:left w:val="none" w:sz="0" w:space="0" w:color="auto"/>
        <w:bottom w:val="none" w:sz="0" w:space="0" w:color="auto"/>
        <w:right w:val="none" w:sz="0" w:space="0" w:color="auto"/>
      </w:divBdr>
      <w:divsChild>
        <w:div w:id="1544905824">
          <w:marLeft w:val="547"/>
          <w:marRight w:val="0"/>
          <w:marTop w:val="115"/>
          <w:marBottom w:val="0"/>
          <w:divBdr>
            <w:top w:val="none" w:sz="0" w:space="0" w:color="auto"/>
            <w:left w:val="none" w:sz="0" w:space="0" w:color="auto"/>
            <w:bottom w:val="none" w:sz="0" w:space="0" w:color="auto"/>
            <w:right w:val="none" w:sz="0" w:space="0" w:color="auto"/>
          </w:divBdr>
        </w:div>
        <w:div w:id="1642879074">
          <w:marLeft w:val="547"/>
          <w:marRight w:val="0"/>
          <w:marTop w:val="115"/>
          <w:marBottom w:val="0"/>
          <w:divBdr>
            <w:top w:val="none" w:sz="0" w:space="0" w:color="auto"/>
            <w:left w:val="none" w:sz="0" w:space="0" w:color="auto"/>
            <w:bottom w:val="none" w:sz="0" w:space="0" w:color="auto"/>
            <w:right w:val="none" w:sz="0" w:space="0" w:color="auto"/>
          </w:divBdr>
        </w:div>
        <w:div w:id="1105619297">
          <w:marLeft w:val="547"/>
          <w:marRight w:val="0"/>
          <w:marTop w:val="115"/>
          <w:marBottom w:val="0"/>
          <w:divBdr>
            <w:top w:val="none" w:sz="0" w:space="0" w:color="auto"/>
            <w:left w:val="none" w:sz="0" w:space="0" w:color="auto"/>
            <w:bottom w:val="none" w:sz="0" w:space="0" w:color="auto"/>
            <w:right w:val="none" w:sz="0" w:space="0" w:color="auto"/>
          </w:divBdr>
        </w:div>
        <w:div w:id="1715813642">
          <w:marLeft w:val="547"/>
          <w:marRight w:val="0"/>
          <w:marTop w:val="115"/>
          <w:marBottom w:val="0"/>
          <w:divBdr>
            <w:top w:val="none" w:sz="0" w:space="0" w:color="auto"/>
            <w:left w:val="none" w:sz="0" w:space="0" w:color="auto"/>
            <w:bottom w:val="none" w:sz="0" w:space="0" w:color="auto"/>
            <w:right w:val="none" w:sz="0" w:space="0" w:color="auto"/>
          </w:divBdr>
        </w:div>
        <w:div w:id="1191919462">
          <w:marLeft w:val="547"/>
          <w:marRight w:val="0"/>
          <w:marTop w:val="115"/>
          <w:marBottom w:val="0"/>
          <w:divBdr>
            <w:top w:val="none" w:sz="0" w:space="0" w:color="auto"/>
            <w:left w:val="none" w:sz="0" w:space="0" w:color="auto"/>
            <w:bottom w:val="none" w:sz="0" w:space="0" w:color="auto"/>
            <w:right w:val="none" w:sz="0" w:space="0" w:color="auto"/>
          </w:divBdr>
        </w:div>
        <w:div w:id="1238975427">
          <w:marLeft w:val="547"/>
          <w:marRight w:val="0"/>
          <w:marTop w:val="115"/>
          <w:marBottom w:val="0"/>
          <w:divBdr>
            <w:top w:val="none" w:sz="0" w:space="0" w:color="auto"/>
            <w:left w:val="none" w:sz="0" w:space="0" w:color="auto"/>
            <w:bottom w:val="none" w:sz="0" w:space="0" w:color="auto"/>
            <w:right w:val="none" w:sz="0" w:space="0" w:color="auto"/>
          </w:divBdr>
        </w:div>
      </w:divsChild>
    </w:div>
    <w:div w:id="1016228447">
      <w:bodyDiv w:val="1"/>
      <w:marLeft w:val="0"/>
      <w:marRight w:val="0"/>
      <w:marTop w:val="0"/>
      <w:marBottom w:val="0"/>
      <w:divBdr>
        <w:top w:val="none" w:sz="0" w:space="0" w:color="auto"/>
        <w:left w:val="none" w:sz="0" w:space="0" w:color="auto"/>
        <w:bottom w:val="none" w:sz="0" w:space="0" w:color="auto"/>
        <w:right w:val="none" w:sz="0" w:space="0" w:color="auto"/>
      </w:divBdr>
      <w:divsChild>
        <w:div w:id="1568148994">
          <w:marLeft w:val="547"/>
          <w:marRight w:val="0"/>
          <w:marTop w:val="120"/>
          <w:marBottom w:val="0"/>
          <w:divBdr>
            <w:top w:val="none" w:sz="0" w:space="0" w:color="auto"/>
            <w:left w:val="none" w:sz="0" w:space="0" w:color="auto"/>
            <w:bottom w:val="none" w:sz="0" w:space="0" w:color="auto"/>
            <w:right w:val="none" w:sz="0" w:space="0" w:color="auto"/>
          </w:divBdr>
        </w:div>
        <w:div w:id="1399210687">
          <w:marLeft w:val="547"/>
          <w:marRight w:val="0"/>
          <w:marTop w:val="120"/>
          <w:marBottom w:val="0"/>
          <w:divBdr>
            <w:top w:val="none" w:sz="0" w:space="0" w:color="auto"/>
            <w:left w:val="none" w:sz="0" w:space="0" w:color="auto"/>
            <w:bottom w:val="none" w:sz="0" w:space="0" w:color="auto"/>
            <w:right w:val="none" w:sz="0" w:space="0" w:color="auto"/>
          </w:divBdr>
        </w:div>
        <w:div w:id="2144540038">
          <w:marLeft w:val="547"/>
          <w:marRight w:val="0"/>
          <w:marTop w:val="120"/>
          <w:marBottom w:val="0"/>
          <w:divBdr>
            <w:top w:val="none" w:sz="0" w:space="0" w:color="auto"/>
            <w:left w:val="none" w:sz="0" w:space="0" w:color="auto"/>
            <w:bottom w:val="none" w:sz="0" w:space="0" w:color="auto"/>
            <w:right w:val="none" w:sz="0" w:space="0" w:color="auto"/>
          </w:divBdr>
        </w:div>
        <w:div w:id="34618571">
          <w:marLeft w:val="547"/>
          <w:marRight w:val="0"/>
          <w:marTop w:val="120"/>
          <w:marBottom w:val="0"/>
          <w:divBdr>
            <w:top w:val="none" w:sz="0" w:space="0" w:color="auto"/>
            <w:left w:val="none" w:sz="0" w:space="0" w:color="auto"/>
            <w:bottom w:val="none" w:sz="0" w:space="0" w:color="auto"/>
            <w:right w:val="none" w:sz="0" w:space="0" w:color="auto"/>
          </w:divBdr>
        </w:div>
        <w:div w:id="921987720">
          <w:marLeft w:val="547"/>
          <w:marRight w:val="0"/>
          <w:marTop w:val="120"/>
          <w:marBottom w:val="0"/>
          <w:divBdr>
            <w:top w:val="none" w:sz="0" w:space="0" w:color="auto"/>
            <w:left w:val="none" w:sz="0" w:space="0" w:color="auto"/>
            <w:bottom w:val="none" w:sz="0" w:space="0" w:color="auto"/>
            <w:right w:val="none" w:sz="0" w:space="0" w:color="auto"/>
          </w:divBdr>
        </w:div>
        <w:div w:id="642586797">
          <w:marLeft w:val="547"/>
          <w:marRight w:val="0"/>
          <w:marTop w:val="120"/>
          <w:marBottom w:val="0"/>
          <w:divBdr>
            <w:top w:val="none" w:sz="0" w:space="0" w:color="auto"/>
            <w:left w:val="none" w:sz="0" w:space="0" w:color="auto"/>
            <w:bottom w:val="none" w:sz="0" w:space="0" w:color="auto"/>
            <w:right w:val="none" w:sz="0" w:space="0" w:color="auto"/>
          </w:divBdr>
        </w:div>
      </w:divsChild>
    </w:div>
    <w:div w:id="1022778448">
      <w:bodyDiv w:val="1"/>
      <w:marLeft w:val="0"/>
      <w:marRight w:val="0"/>
      <w:marTop w:val="0"/>
      <w:marBottom w:val="0"/>
      <w:divBdr>
        <w:top w:val="none" w:sz="0" w:space="0" w:color="auto"/>
        <w:left w:val="none" w:sz="0" w:space="0" w:color="auto"/>
        <w:bottom w:val="none" w:sz="0" w:space="0" w:color="auto"/>
        <w:right w:val="none" w:sz="0" w:space="0" w:color="auto"/>
      </w:divBdr>
    </w:div>
    <w:div w:id="1061370289">
      <w:bodyDiv w:val="1"/>
      <w:marLeft w:val="0"/>
      <w:marRight w:val="0"/>
      <w:marTop w:val="0"/>
      <w:marBottom w:val="0"/>
      <w:divBdr>
        <w:top w:val="none" w:sz="0" w:space="0" w:color="auto"/>
        <w:left w:val="none" w:sz="0" w:space="0" w:color="auto"/>
        <w:bottom w:val="none" w:sz="0" w:space="0" w:color="auto"/>
        <w:right w:val="none" w:sz="0" w:space="0" w:color="auto"/>
      </w:divBdr>
    </w:div>
    <w:div w:id="1077359165">
      <w:bodyDiv w:val="1"/>
      <w:marLeft w:val="0"/>
      <w:marRight w:val="0"/>
      <w:marTop w:val="0"/>
      <w:marBottom w:val="0"/>
      <w:divBdr>
        <w:top w:val="none" w:sz="0" w:space="0" w:color="auto"/>
        <w:left w:val="none" w:sz="0" w:space="0" w:color="auto"/>
        <w:bottom w:val="none" w:sz="0" w:space="0" w:color="auto"/>
        <w:right w:val="none" w:sz="0" w:space="0" w:color="auto"/>
      </w:divBdr>
    </w:div>
    <w:div w:id="1131091000">
      <w:bodyDiv w:val="1"/>
      <w:marLeft w:val="0"/>
      <w:marRight w:val="0"/>
      <w:marTop w:val="0"/>
      <w:marBottom w:val="0"/>
      <w:divBdr>
        <w:top w:val="none" w:sz="0" w:space="0" w:color="auto"/>
        <w:left w:val="none" w:sz="0" w:space="0" w:color="auto"/>
        <w:bottom w:val="none" w:sz="0" w:space="0" w:color="auto"/>
        <w:right w:val="none" w:sz="0" w:space="0" w:color="auto"/>
      </w:divBdr>
      <w:divsChild>
        <w:div w:id="1335567604">
          <w:marLeft w:val="547"/>
          <w:marRight w:val="0"/>
          <w:marTop w:val="0"/>
          <w:marBottom w:val="0"/>
          <w:divBdr>
            <w:top w:val="none" w:sz="0" w:space="0" w:color="auto"/>
            <w:left w:val="none" w:sz="0" w:space="0" w:color="auto"/>
            <w:bottom w:val="none" w:sz="0" w:space="0" w:color="auto"/>
            <w:right w:val="none" w:sz="0" w:space="0" w:color="auto"/>
          </w:divBdr>
        </w:div>
      </w:divsChild>
    </w:div>
    <w:div w:id="1137064380">
      <w:bodyDiv w:val="1"/>
      <w:marLeft w:val="0"/>
      <w:marRight w:val="0"/>
      <w:marTop w:val="0"/>
      <w:marBottom w:val="0"/>
      <w:divBdr>
        <w:top w:val="none" w:sz="0" w:space="0" w:color="auto"/>
        <w:left w:val="none" w:sz="0" w:space="0" w:color="auto"/>
        <w:bottom w:val="none" w:sz="0" w:space="0" w:color="auto"/>
        <w:right w:val="none" w:sz="0" w:space="0" w:color="auto"/>
      </w:divBdr>
    </w:div>
    <w:div w:id="1139107139">
      <w:bodyDiv w:val="1"/>
      <w:marLeft w:val="0"/>
      <w:marRight w:val="0"/>
      <w:marTop w:val="0"/>
      <w:marBottom w:val="0"/>
      <w:divBdr>
        <w:top w:val="none" w:sz="0" w:space="0" w:color="auto"/>
        <w:left w:val="none" w:sz="0" w:space="0" w:color="auto"/>
        <w:bottom w:val="none" w:sz="0" w:space="0" w:color="auto"/>
        <w:right w:val="none" w:sz="0" w:space="0" w:color="auto"/>
      </w:divBdr>
      <w:divsChild>
        <w:div w:id="1127966572">
          <w:marLeft w:val="490"/>
          <w:marRight w:val="0"/>
          <w:marTop w:val="86"/>
          <w:marBottom w:val="0"/>
          <w:divBdr>
            <w:top w:val="none" w:sz="0" w:space="0" w:color="auto"/>
            <w:left w:val="none" w:sz="0" w:space="0" w:color="auto"/>
            <w:bottom w:val="none" w:sz="0" w:space="0" w:color="auto"/>
            <w:right w:val="none" w:sz="0" w:space="0" w:color="auto"/>
          </w:divBdr>
        </w:div>
        <w:div w:id="654650301">
          <w:marLeft w:val="1051"/>
          <w:marRight w:val="0"/>
          <w:marTop w:val="86"/>
          <w:marBottom w:val="0"/>
          <w:divBdr>
            <w:top w:val="none" w:sz="0" w:space="0" w:color="auto"/>
            <w:left w:val="none" w:sz="0" w:space="0" w:color="auto"/>
            <w:bottom w:val="none" w:sz="0" w:space="0" w:color="auto"/>
            <w:right w:val="none" w:sz="0" w:space="0" w:color="auto"/>
          </w:divBdr>
        </w:div>
        <w:div w:id="1041638614">
          <w:marLeft w:val="1051"/>
          <w:marRight w:val="0"/>
          <w:marTop w:val="86"/>
          <w:marBottom w:val="0"/>
          <w:divBdr>
            <w:top w:val="none" w:sz="0" w:space="0" w:color="auto"/>
            <w:left w:val="none" w:sz="0" w:space="0" w:color="auto"/>
            <w:bottom w:val="none" w:sz="0" w:space="0" w:color="auto"/>
            <w:right w:val="none" w:sz="0" w:space="0" w:color="auto"/>
          </w:divBdr>
        </w:div>
        <w:div w:id="260723799">
          <w:marLeft w:val="490"/>
          <w:marRight w:val="0"/>
          <w:marTop w:val="86"/>
          <w:marBottom w:val="0"/>
          <w:divBdr>
            <w:top w:val="none" w:sz="0" w:space="0" w:color="auto"/>
            <w:left w:val="none" w:sz="0" w:space="0" w:color="auto"/>
            <w:bottom w:val="none" w:sz="0" w:space="0" w:color="auto"/>
            <w:right w:val="none" w:sz="0" w:space="0" w:color="auto"/>
          </w:divBdr>
        </w:div>
        <w:div w:id="566110064">
          <w:marLeft w:val="1051"/>
          <w:marRight w:val="0"/>
          <w:marTop w:val="86"/>
          <w:marBottom w:val="0"/>
          <w:divBdr>
            <w:top w:val="none" w:sz="0" w:space="0" w:color="auto"/>
            <w:left w:val="none" w:sz="0" w:space="0" w:color="auto"/>
            <w:bottom w:val="none" w:sz="0" w:space="0" w:color="auto"/>
            <w:right w:val="none" w:sz="0" w:space="0" w:color="auto"/>
          </w:divBdr>
        </w:div>
        <w:div w:id="2127890599">
          <w:marLeft w:val="1051"/>
          <w:marRight w:val="0"/>
          <w:marTop w:val="86"/>
          <w:marBottom w:val="0"/>
          <w:divBdr>
            <w:top w:val="none" w:sz="0" w:space="0" w:color="auto"/>
            <w:left w:val="none" w:sz="0" w:space="0" w:color="auto"/>
            <w:bottom w:val="none" w:sz="0" w:space="0" w:color="auto"/>
            <w:right w:val="none" w:sz="0" w:space="0" w:color="auto"/>
          </w:divBdr>
        </w:div>
        <w:div w:id="1749839500">
          <w:marLeft w:val="1051"/>
          <w:marRight w:val="0"/>
          <w:marTop w:val="86"/>
          <w:marBottom w:val="0"/>
          <w:divBdr>
            <w:top w:val="none" w:sz="0" w:space="0" w:color="auto"/>
            <w:left w:val="none" w:sz="0" w:space="0" w:color="auto"/>
            <w:bottom w:val="none" w:sz="0" w:space="0" w:color="auto"/>
            <w:right w:val="none" w:sz="0" w:space="0" w:color="auto"/>
          </w:divBdr>
        </w:div>
        <w:div w:id="2089039180">
          <w:marLeft w:val="1051"/>
          <w:marRight w:val="0"/>
          <w:marTop w:val="86"/>
          <w:marBottom w:val="0"/>
          <w:divBdr>
            <w:top w:val="none" w:sz="0" w:space="0" w:color="auto"/>
            <w:left w:val="none" w:sz="0" w:space="0" w:color="auto"/>
            <w:bottom w:val="none" w:sz="0" w:space="0" w:color="auto"/>
            <w:right w:val="none" w:sz="0" w:space="0" w:color="auto"/>
          </w:divBdr>
        </w:div>
      </w:divsChild>
    </w:div>
    <w:div w:id="1173571992">
      <w:bodyDiv w:val="1"/>
      <w:marLeft w:val="0"/>
      <w:marRight w:val="0"/>
      <w:marTop w:val="0"/>
      <w:marBottom w:val="0"/>
      <w:divBdr>
        <w:top w:val="none" w:sz="0" w:space="0" w:color="auto"/>
        <w:left w:val="none" w:sz="0" w:space="0" w:color="auto"/>
        <w:bottom w:val="none" w:sz="0" w:space="0" w:color="auto"/>
        <w:right w:val="none" w:sz="0" w:space="0" w:color="auto"/>
      </w:divBdr>
      <w:divsChild>
        <w:div w:id="142897805">
          <w:marLeft w:val="547"/>
          <w:marRight w:val="0"/>
          <w:marTop w:val="53"/>
          <w:marBottom w:val="0"/>
          <w:divBdr>
            <w:top w:val="none" w:sz="0" w:space="0" w:color="auto"/>
            <w:left w:val="none" w:sz="0" w:space="0" w:color="auto"/>
            <w:bottom w:val="none" w:sz="0" w:space="0" w:color="auto"/>
            <w:right w:val="none" w:sz="0" w:space="0" w:color="auto"/>
          </w:divBdr>
        </w:div>
        <w:div w:id="1318220456">
          <w:marLeft w:val="547"/>
          <w:marRight w:val="0"/>
          <w:marTop w:val="53"/>
          <w:marBottom w:val="0"/>
          <w:divBdr>
            <w:top w:val="none" w:sz="0" w:space="0" w:color="auto"/>
            <w:left w:val="none" w:sz="0" w:space="0" w:color="auto"/>
            <w:bottom w:val="none" w:sz="0" w:space="0" w:color="auto"/>
            <w:right w:val="none" w:sz="0" w:space="0" w:color="auto"/>
          </w:divBdr>
        </w:div>
        <w:div w:id="1297832806">
          <w:marLeft w:val="547"/>
          <w:marRight w:val="0"/>
          <w:marTop w:val="53"/>
          <w:marBottom w:val="0"/>
          <w:divBdr>
            <w:top w:val="none" w:sz="0" w:space="0" w:color="auto"/>
            <w:left w:val="none" w:sz="0" w:space="0" w:color="auto"/>
            <w:bottom w:val="none" w:sz="0" w:space="0" w:color="auto"/>
            <w:right w:val="none" w:sz="0" w:space="0" w:color="auto"/>
          </w:divBdr>
        </w:div>
        <w:div w:id="246305506">
          <w:marLeft w:val="547"/>
          <w:marRight w:val="0"/>
          <w:marTop w:val="53"/>
          <w:marBottom w:val="0"/>
          <w:divBdr>
            <w:top w:val="none" w:sz="0" w:space="0" w:color="auto"/>
            <w:left w:val="none" w:sz="0" w:space="0" w:color="auto"/>
            <w:bottom w:val="none" w:sz="0" w:space="0" w:color="auto"/>
            <w:right w:val="none" w:sz="0" w:space="0" w:color="auto"/>
          </w:divBdr>
        </w:div>
      </w:divsChild>
    </w:div>
    <w:div w:id="1178927274">
      <w:bodyDiv w:val="1"/>
      <w:marLeft w:val="0"/>
      <w:marRight w:val="0"/>
      <w:marTop w:val="0"/>
      <w:marBottom w:val="0"/>
      <w:divBdr>
        <w:top w:val="none" w:sz="0" w:space="0" w:color="auto"/>
        <w:left w:val="none" w:sz="0" w:space="0" w:color="auto"/>
        <w:bottom w:val="none" w:sz="0" w:space="0" w:color="auto"/>
        <w:right w:val="none" w:sz="0" w:space="0" w:color="auto"/>
      </w:divBdr>
    </w:div>
    <w:div w:id="1258249226">
      <w:bodyDiv w:val="1"/>
      <w:marLeft w:val="0"/>
      <w:marRight w:val="0"/>
      <w:marTop w:val="0"/>
      <w:marBottom w:val="0"/>
      <w:divBdr>
        <w:top w:val="none" w:sz="0" w:space="0" w:color="auto"/>
        <w:left w:val="none" w:sz="0" w:space="0" w:color="auto"/>
        <w:bottom w:val="none" w:sz="0" w:space="0" w:color="auto"/>
        <w:right w:val="none" w:sz="0" w:space="0" w:color="auto"/>
      </w:divBdr>
      <w:divsChild>
        <w:div w:id="1886866348">
          <w:marLeft w:val="1166"/>
          <w:marRight w:val="0"/>
          <w:marTop w:val="173"/>
          <w:marBottom w:val="0"/>
          <w:divBdr>
            <w:top w:val="none" w:sz="0" w:space="0" w:color="auto"/>
            <w:left w:val="none" w:sz="0" w:space="0" w:color="auto"/>
            <w:bottom w:val="none" w:sz="0" w:space="0" w:color="auto"/>
            <w:right w:val="none" w:sz="0" w:space="0" w:color="auto"/>
          </w:divBdr>
        </w:div>
        <w:div w:id="258486064">
          <w:marLeft w:val="1166"/>
          <w:marRight w:val="0"/>
          <w:marTop w:val="173"/>
          <w:marBottom w:val="0"/>
          <w:divBdr>
            <w:top w:val="none" w:sz="0" w:space="0" w:color="auto"/>
            <w:left w:val="none" w:sz="0" w:space="0" w:color="auto"/>
            <w:bottom w:val="none" w:sz="0" w:space="0" w:color="auto"/>
            <w:right w:val="none" w:sz="0" w:space="0" w:color="auto"/>
          </w:divBdr>
        </w:div>
        <w:div w:id="1403602822">
          <w:marLeft w:val="1166"/>
          <w:marRight w:val="0"/>
          <w:marTop w:val="173"/>
          <w:marBottom w:val="0"/>
          <w:divBdr>
            <w:top w:val="none" w:sz="0" w:space="0" w:color="auto"/>
            <w:left w:val="none" w:sz="0" w:space="0" w:color="auto"/>
            <w:bottom w:val="none" w:sz="0" w:space="0" w:color="auto"/>
            <w:right w:val="none" w:sz="0" w:space="0" w:color="auto"/>
          </w:divBdr>
        </w:div>
        <w:div w:id="283973157">
          <w:marLeft w:val="1166"/>
          <w:marRight w:val="0"/>
          <w:marTop w:val="173"/>
          <w:marBottom w:val="0"/>
          <w:divBdr>
            <w:top w:val="none" w:sz="0" w:space="0" w:color="auto"/>
            <w:left w:val="none" w:sz="0" w:space="0" w:color="auto"/>
            <w:bottom w:val="none" w:sz="0" w:space="0" w:color="auto"/>
            <w:right w:val="none" w:sz="0" w:space="0" w:color="auto"/>
          </w:divBdr>
        </w:div>
        <w:div w:id="738329409">
          <w:marLeft w:val="1166"/>
          <w:marRight w:val="0"/>
          <w:marTop w:val="173"/>
          <w:marBottom w:val="0"/>
          <w:divBdr>
            <w:top w:val="none" w:sz="0" w:space="0" w:color="auto"/>
            <w:left w:val="none" w:sz="0" w:space="0" w:color="auto"/>
            <w:bottom w:val="none" w:sz="0" w:space="0" w:color="auto"/>
            <w:right w:val="none" w:sz="0" w:space="0" w:color="auto"/>
          </w:divBdr>
        </w:div>
        <w:div w:id="641354442">
          <w:marLeft w:val="1166"/>
          <w:marRight w:val="0"/>
          <w:marTop w:val="173"/>
          <w:marBottom w:val="0"/>
          <w:divBdr>
            <w:top w:val="none" w:sz="0" w:space="0" w:color="auto"/>
            <w:left w:val="none" w:sz="0" w:space="0" w:color="auto"/>
            <w:bottom w:val="none" w:sz="0" w:space="0" w:color="auto"/>
            <w:right w:val="none" w:sz="0" w:space="0" w:color="auto"/>
          </w:divBdr>
        </w:div>
      </w:divsChild>
    </w:div>
    <w:div w:id="1260409245">
      <w:bodyDiv w:val="1"/>
      <w:marLeft w:val="0"/>
      <w:marRight w:val="0"/>
      <w:marTop w:val="0"/>
      <w:marBottom w:val="0"/>
      <w:divBdr>
        <w:top w:val="none" w:sz="0" w:space="0" w:color="auto"/>
        <w:left w:val="none" w:sz="0" w:space="0" w:color="auto"/>
        <w:bottom w:val="none" w:sz="0" w:space="0" w:color="auto"/>
        <w:right w:val="none" w:sz="0" w:space="0" w:color="auto"/>
      </w:divBdr>
      <w:divsChild>
        <w:div w:id="886454496">
          <w:marLeft w:val="547"/>
          <w:marRight w:val="0"/>
          <w:marTop w:val="96"/>
          <w:marBottom w:val="0"/>
          <w:divBdr>
            <w:top w:val="none" w:sz="0" w:space="0" w:color="auto"/>
            <w:left w:val="none" w:sz="0" w:space="0" w:color="auto"/>
            <w:bottom w:val="none" w:sz="0" w:space="0" w:color="auto"/>
            <w:right w:val="none" w:sz="0" w:space="0" w:color="auto"/>
          </w:divBdr>
        </w:div>
        <w:div w:id="68501703">
          <w:marLeft w:val="547"/>
          <w:marRight w:val="0"/>
          <w:marTop w:val="96"/>
          <w:marBottom w:val="0"/>
          <w:divBdr>
            <w:top w:val="none" w:sz="0" w:space="0" w:color="auto"/>
            <w:left w:val="none" w:sz="0" w:space="0" w:color="auto"/>
            <w:bottom w:val="none" w:sz="0" w:space="0" w:color="auto"/>
            <w:right w:val="none" w:sz="0" w:space="0" w:color="auto"/>
          </w:divBdr>
        </w:div>
        <w:div w:id="893390617">
          <w:marLeft w:val="547"/>
          <w:marRight w:val="0"/>
          <w:marTop w:val="96"/>
          <w:marBottom w:val="0"/>
          <w:divBdr>
            <w:top w:val="none" w:sz="0" w:space="0" w:color="auto"/>
            <w:left w:val="none" w:sz="0" w:space="0" w:color="auto"/>
            <w:bottom w:val="none" w:sz="0" w:space="0" w:color="auto"/>
            <w:right w:val="none" w:sz="0" w:space="0" w:color="auto"/>
          </w:divBdr>
        </w:div>
      </w:divsChild>
    </w:div>
    <w:div w:id="1264995488">
      <w:bodyDiv w:val="1"/>
      <w:marLeft w:val="0"/>
      <w:marRight w:val="0"/>
      <w:marTop w:val="0"/>
      <w:marBottom w:val="0"/>
      <w:divBdr>
        <w:top w:val="none" w:sz="0" w:space="0" w:color="auto"/>
        <w:left w:val="none" w:sz="0" w:space="0" w:color="auto"/>
        <w:bottom w:val="none" w:sz="0" w:space="0" w:color="auto"/>
        <w:right w:val="none" w:sz="0" w:space="0" w:color="auto"/>
      </w:divBdr>
    </w:div>
    <w:div w:id="1279796547">
      <w:bodyDiv w:val="1"/>
      <w:marLeft w:val="0"/>
      <w:marRight w:val="0"/>
      <w:marTop w:val="0"/>
      <w:marBottom w:val="0"/>
      <w:divBdr>
        <w:top w:val="none" w:sz="0" w:space="0" w:color="auto"/>
        <w:left w:val="none" w:sz="0" w:space="0" w:color="auto"/>
        <w:bottom w:val="none" w:sz="0" w:space="0" w:color="auto"/>
        <w:right w:val="none" w:sz="0" w:space="0" w:color="auto"/>
      </w:divBdr>
      <w:divsChild>
        <w:div w:id="1217086092">
          <w:marLeft w:val="806"/>
          <w:marRight w:val="0"/>
          <w:marTop w:val="115"/>
          <w:marBottom w:val="0"/>
          <w:divBdr>
            <w:top w:val="none" w:sz="0" w:space="0" w:color="auto"/>
            <w:left w:val="none" w:sz="0" w:space="0" w:color="auto"/>
            <w:bottom w:val="none" w:sz="0" w:space="0" w:color="auto"/>
            <w:right w:val="none" w:sz="0" w:space="0" w:color="auto"/>
          </w:divBdr>
        </w:div>
        <w:div w:id="1509444113">
          <w:marLeft w:val="806"/>
          <w:marRight w:val="0"/>
          <w:marTop w:val="115"/>
          <w:marBottom w:val="0"/>
          <w:divBdr>
            <w:top w:val="none" w:sz="0" w:space="0" w:color="auto"/>
            <w:left w:val="none" w:sz="0" w:space="0" w:color="auto"/>
            <w:bottom w:val="none" w:sz="0" w:space="0" w:color="auto"/>
            <w:right w:val="none" w:sz="0" w:space="0" w:color="auto"/>
          </w:divBdr>
        </w:div>
        <w:div w:id="533155921">
          <w:marLeft w:val="720"/>
          <w:marRight w:val="0"/>
          <w:marTop w:val="115"/>
          <w:marBottom w:val="0"/>
          <w:divBdr>
            <w:top w:val="none" w:sz="0" w:space="0" w:color="auto"/>
            <w:left w:val="none" w:sz="0" w:space="0" w:color="auto"/>
            <w:bottom w:val="none" w:sz="0" w:space="0" w:color="auto"/>
            <w:right w:val="none" w:sz="0" w:space="0" w:color="auto"/>
          </w:divBdr>
        </w:div>
      </w:divsChild>
    </w:div>
    <w:div w:id="1288272698">
      <w:bodyDiv w:val="1"/>
      <w:marLeft w:val="0"/>
      <w:marRight w:val="0"/>
      <w:marTop w:val="0"/>
      <w:marBottom w:val="0"/>
      <w:divBdr>
        <w:top w:val="none" w:sz="0" w:space="0" w:color="auto"/>
        <w:left w:val="none" w:sz="0" w:space="0" w:color="auto"/>
        <w:bottom w:val="none" w:sz="0" w:space="0" w:color="auto"/>
        <w:right w:val="none" w:sz="0" w:space="0" w:color="auto"/>
      </w:divBdr>
    </w:div>
    <w:div w:id="1302150457">
      <w:bodyDiv w:val="1"/>
      <w:marLeft w:val="0"/>
      <w:marRight w:val="0"/>
      <w:marTop w:val="0"/>
      <w:marBottom w:val="0"/>
      <w:divBdr>
        <w:top w:val="none" w:sz="0" w:space="0" w:color="auto"/>
        <w:left w:val="none" w:sz="0" w:space="0" w:color="auto"/>
        <w:bottom w:val="none" w:sz="0" w:space="0" w:color="auto"/>
        <w:right w:val="none" w:sz="0" w:space="0" w:color="auto"/>
      </w:divBdr>
    </w:div>
    <w:div w:id="1327438163">
      <w:bodyDiv w:val="1"/>
      <w:marLeft w:val="0"/>
      <w:marRight w:val="0"/>
      <w:marTop w:val="0"/>
      <w:marBottom w:val="0"/>
      <w:divBdr>
        <w:top w:val="none" w:sz="0" w:space="0" w:color="auto"/>
        <w:left w:val="none" w:sz="0" w:space="0" w:color="auto"/>
        <w:bottom w:val="none" w:sz="0" w:space="0" w:color="auto"/>
        <w:right w:val="none" w:sz="0" w:space="0" w:color="auto"/>
      </w:divBdr>
      <w:divsChild>
        <w:div w:id="20016180">
          <w:marLeft w:val="547"/>
          <w:marRight w:val="0"/>
          <w:marTop w:val="53"/>
          <w:marBottom w:val="0"/>
          <w:divBdr>
            <w:top w:val="none" w:sz="0" w:space="0" w:color="auto"/>
            <w:left w:val="none" w:sz="0" w:space="0" w:color="auto"/>
            <w:bottom w:val="none" w:sz="0" w:space="0" w:color="auto"/>
            <w:right w:val="none" w:sz="0" w:space="0" w:color="auto"/>
          </w:divBdr>
        </w:div>
        <w:div w:id="1070157221">
          <w:marLeft w:val="547"/>
          <w:marRight w:val="0"/>
          <w:marTop w:val="53"/>
          <w:marBottom w:val="0"/>
          <w:divBdr>
            <w:top w:val="none" w:sz="0" w:space="0" w:color="auto"/>
            <w:left w:val="none" w:sz="0" w:space="0" w:color="auto"/>
            <w:bottom w:val="none" w:sz="0" w:space="0" w:color="auto"/>
            <w:right w:val="none" w:sz="0" w:space="0" w:color="auto"/>
          </w:divBdr>
        </w:div>
        <w:div w:id="809443992">
          <w:marLeft w:val="547"/>
          <w:marRight w:val="0"/>
          <w:marTop w:val="53"/>
          <w:marBottom w:val="0"/>
          <w:divBdr>
            <w:top w:val="none" w:sz="0" w:space="0" w:color="auto"/>
            <w:left w:val="none" w:sz="0" w:space="0" w:color="auto"/>
            <w:bottom w:val="none" w:sz="0" w:space="0" w:color="auto"/>
            <w:right w:val="none" w:sz="0" w:space="0" w:color="auto"/>
          </w:divBdr>
        </w:div>
        <w:div w:id="973104120">
          <w:marLeft w:val="547"/>
          <w:marRight w:val="0"/>
          <w:marTop w:val="53"/>
          <w:marBottom w:val="0"/>
          <w:divBdr>
            <w:top w:val="none" w:sz="0" w:space="0" w:color="auto"/>
            <w:left w:val="none" w:sz="0" w:space="0" w:color="auto"/>
            <w:bottom w:val="none" w:sz="0" w:space="0" w:color="auto"/>
            <w:right w:val="none" w:sz="0" w:space="0" w:color="auto"/>
          </w:divBdr>
        </w:div>
      </w:divsChild>
    </w:div>
    <w:div w:id="1327854060">
      <w:bodyDiv w:val="1"/>
      <w:marLeft w:val="0"/>
      <w:marRight w:val="0"/>
      <w:marTop w:val="0"/>
      <w:marBottom w:val="0"/>
      <w:divBdr>
        <w:top w:val="none" w:sz="0" w:space="0" w:color="auto"/>
        <w:left w:val="none" w:sz="0" w:space="0" w:color="auto"/>
        <w:bottom w:val="none" w:sz="0" w:space="0" w:color="auto"/>
        <w:right w:val="none" w:sz="0" w:space="0" w:color="auto"/>
      </w:divBdr>
      <w:divsChild>
        <w:div w:id="2013943512">
          <w:marLeft w:val="547"/>
          <w:marRight w:val="0"/>
          <w:marTop w:val="0"/>
          <w:marBottom w:val="0"/>
          <w:divBdr>
            <w:top w:val="none" w:sz="0" w:space="0" w:color="auto"/>
            <w:left w:val="none" w:sz="0" w:space="0" w:color="auto"/>
            <w:bottom w:val="none" w:sz="0" w:space="0" w:color="auto"/>
            <w:right w:val="none" w:sz="0" w:space="0" w:color="auto"/>
          </w:divBdr>
        </w:div>
      </w:divsChild>
    </w:div>
    <w:div w:id="1333291480">
      <w:bodyDiv w:val="1"/>
      <w:marLeft w:val="0"/>
      <w:marRight w:val="0"/>
      <w:marTop w:val="0"/>
      <w:marBottom w:val="0"/>
      <w:divBdr>
        <w:top w:val="none" w:sz="0" w:space="0" w:color="auto"/>
        <w:left w:val="none" w:sz="0" w:space="0" w:color="auto"/>
        <w:bottom w:val="none" w:sz="0" w:space="0" w:color="auto"/>
        <w:right w:val="none" w:sz="0" w:space="0" w:color="auto"/>
      </w:divBdr>
    </w:div>
    <w:div w:id="1336423020">
      <w:bodyDiv w:val="1"/>
      <w:marLeft w:val="0"/>
      <w:marRight w:val="0"/>
      <w:marTop w:val="0"/>
      <w:marBottom w:val="0"/>
      <w:divBdr>
        <w:top w:val="none" w:sz="0" w:space="0" w:color="auto"/>
        <w:left w:val="none" w:sz="0" w:space="0" w:color="auto"/>
        <w:bottom w:val="none" w:sz="0" w:space="0" w:color="auto"/>
        <w:right w:val="none" w:sz="0" w:space="0" w:color="auto"/>
      </w:divBdr>
      <w:divsChild>
        <w:div w:id="2105026998">
          <w:marLeft w:val="490"/>
          <w:marRight w:val="0"/>
          <w:marTop w:val="86"/>
          <w:marBottom w:val="0"/>
          <w:divBdr>
            <w:top w:val="none" w:sz="0" w:space="0" w:color="auto"/>
            <w:left w:val="none" w:sz="0" w:space="0" w:color="auto"/>
            <w:bottom w:val="none" w:sz="0" w:space="0" w:color="auto"/>
            <w:right w:val="none" w:sz="0" w:space="0" w:color="auto"/>
          </w:divBdr>
        </w:div>
      </w:divsChild>
    </w:div>
    <w:div w:id="1341933226">
      <w:bodyDiv w:val="1"/>
      <w:marLeft w:val="0"/>
      <w:marRight w:val="0"/>
      <w:marTop w:val="0"/>
      <w:marBottom w:val="0"/>
      <w:divBdr>
        <w:top w:val="none" w:sz="0" w:space="0" w:color="auto"/>
        <w:left w:val="none" w:sz="0" w:space="0" w:color="auto"/>
        <w:bottom w:val="none" w:sz="0" w:space="0" w:color="auto"/>
        <w:right w:val="none" w:sz="0" w:space="0" w:color="auto"/>
      </w:divBdr>
      <w:divsChild>
        <w:div w:id="1209993122">
          <w:marLeft w:val="547"/>
          <w:marRight w:val="0"/>
          <w:marTop w:val="0"/>
          <w:marBottom w:val="0"/>
          <w:divBdr>
            <w:top w:val="none" w:sz="0" w:space="0" w:color="auto"/>
            <w:left w:val="none" w:sz="0" w:space="0" w:color="auto"/>
            <w:bottom w:val="none" w:sz="0" w:space="0" w:color="auto"/>
            <w:right w:val="none" w:sz="0" w:space="0" w:color="auto"/>
          </w:divBdr>
        </w:div>
      </w:divsChild>
    </w:div>
    <w:div w:id="1360661197">
      <w:bodyDiv w:val="1"/>
      <w:marLeft w:val="0"/>
      <w:marRight w:val="0"/>
      <w:marTop w:val="0"/>
      <w:marBottom w:val="0"/>
      <w:divBdr>
        <w:top w:val="none" w:sz="0" w:space="0" w:color="auto"/>
        <w:left w:val="none" w:sz="0" w:space="0" w:color="auto"/>
        <w:bottom w:val="none" w:sz="0" w:space="0" w:color="auto"/>
        <w:right w:val="none" w:sz="0" w:space="0" w:color="auto"/>
      </w:divBdr>
      <w:divsChild>
        <w:div w:id="991837322">
          <w:marLeft w:val="547"/>
          <w:marRight w:val="0"/>
          <w:marTop w:val="0"/>
          <w:marBottom w:val="0"/>
          <w:divBdr>
            <w:top w:val="none" w:sz="0" w:space="0" w:color="auto"/>
            <w:left w:val="none" w:sz="0" w:space="0" w:color="auto"/>
            <w:bottom w:val="none" w:sz="0" w:space="0" w:color="auto"/>
            <w:right w:val="none" w:sz="0" w:space="0" w:color="auto"/>
          </w:divBdr>
        </w:div>
        <w:div w:id="1810393357">
          <w:marLeft w:val="547"/>
          <w:marRight w:val="0"/>
          <w:marTop w:val="0"/>
          <w:marBottom w:val="0"/>
          <w:divBdr>
            <w:top w:val="none" w:sz="0" w:space="0" w:color="auto"/>
            <w:left w:val="none" w:sz="0" w:space="0" w:color="auto"/>
            <w:bottom w:val="none" w:sz="0" w:space="0" w:color="auto"/>
            <w:right w:val="none" w:sz="0" w:space="0" w:color="auto"/>
          </w:divBdr>
        </w:div>
      </w:divsChild>
    </w:div>
    <w:div w:id="1363944426">
      <w:bodyDiv w:val="1"/>
      <w:marLeft w:val="0"/>
      <w:marRight w:val="0"/>
      <w:marTop w:val="0"/>
      <w:marBottom w:val="0"/>
      <w:divBdr>
        <w:top w:val="none" w:sz="0" w:space="0" w:color="auto"/>
        <w:left w:val="none" w:sz="0" w:space="0" w:color="auto"/>
        <w:bottom w:val="none" w:sz="0" w:space="0" w:color="auto"/>
        <w:right w:val="none" w:sz="0" w:space="0" w:color="auto"/>
      </w:divBdr>
    </w:div>
    <w:div w:id="1366521472">
      <w:bodyDiv w:val="1"/>
      <w:marLeft w:val="0"/>
      <w:marRight w:val="0"/>
      <w:marTop w:val="0"/>
      <w:marBottom w:val="0"/>
      <w:divBdr>
        <w:top w:val="none" w:sz="0" w:space="0" w:color="auto"/>
        <w:left w:val="none" w:sz="0" w:space="0" w:color="auto"/>
        <w:bottom w:val="none" w:sz="0" w:space="0" w:color="auto"/>
        <w:right w:val="none" w:sz="0" w:space="0" w:color="auto"/>
      </w:divBdr>
      <w:divsChild>
        <w:div w:id="2002149885">
          <w:marLeft w:val="547"/>
          <w:marRight w:val="0"/>
          <w:marTop w:val="0"/>
          <w:marBottom w:val="0"/>
          <w:divBdr>
            <w:top w:val="none" w:sz="0" w:space="0" w:color="auto"/>
            <w:left w:val="none" w:sz="0" w:space="0" w:color="auto"/>
            <w:bottom w:val="none" w:sz="0" w:space="0" w:color="auto"/>
            <w:right w:val="none" w:sz="0" w:space="0" w:color="auto"/>
          </w:divBdr>
        </w:div>
        <w:div w:id="1626695996">
          <w:marLeft w:val="547"/>
          <w:marRight w:val="0"/>
          <w:marTop w:val="0"/>
          <w:marBottom w:val="0"/>
          <w:divBdr>
            <w:top w:val="none" w:sz="0" w:space="0" w:color="auto"/>
            <w:left w:val="none" w:sz="0" w:space="0" w:color="auto"/>
            <w:bottom w:val="none" w:sz="0" w:space="0" w:color="auto"/>
            <w:right w:val="none" w:sz="0" w:space="0" w:color="auto"/>
          </w:divBdr>
        </w:div>
      </w:divsChild>
    </w:div>
    <w:div w:id="1373774583">
      <w:bodyDiv w:val="1"/>
      <w:marLeft w:val="0"/>
      <w:marRight w:val="0"/>
      <w:marTop w:val="0"/>
      <w:marBottom w:val="0"/>
      <w:divBdr>
        <w:top w:val="none" w:sz="0" w:space="0" w:color="auto"/>
        <w:left w:val="none" w:sz="0" w:space="0" w:color="auto"/>
        <w:bottom w:val="none" w:sz="0" w:space="0" w:color="auto"/>
        <w:right w:val="none" w:sz="0" w:space="0" w:color="auto"/>
      </w:divBdr>
    </w:div>
    <w:div w:id="1387266617">
      <w:bodyDiv w:val="1"/>
      <w:marLeft w:val="0"/>
      <w:marRight w:val="0"/>
      <w:marTop w:val="0"/>
      <w:marBottom w:val="0"/>
      <w:divBdr>
        <w:top w:val="none" w:sz="0" w:space="0" w:color="auto"/>
        <w:left w:val="none" w:sz="0" w:space="0" w:color="auto"/>
        <w:bottom w:val="none" w:sz="0" w:space="0" w:color="auto"/>
        <w:right w:val="none" w:sz="0" w:space="0" w:color="auto"/>
      </w:divBdr>
    </w:div>
    <w:div w:id="1402483342">
      <w:bodyDiv w:val="1"/>
      <w:marLeft w:val="0"/>
      <w:marRight w:val="0"/>
      <w:marTop w:val="0"/>
      <w:marBottom w:val="0"/>
      <w:divBdr>
        <w:top w:val="none" w:sz="0" w:space="0" w:color="auto"/>
        <w:left w:val="none" w:sz="0" w:space="0" w:color="auto"/>
        <w:bottom w:val="none" w:sz="0" w:space="0" w:color="auto"/>
        <w:right w:val="none" w:sz="0" w:space="0" w:color="auto"/>
      </w:divBdr>
    </w:div>
    <w:div w:id="1411729502">
      <w:bodyDiv w:val="1"/>
      <w:marLeft w:val="0"/>
      <w:marRight w:val="0"/>
      <w:marTop w:val="0"/>
      <w:marBottom w:val="0"/>
      <w:divBdr>
        <w:top w:val="none" w:sz="0" w:space="0" w:color="auto"/>
        <w:left w:val="none" w:sz="0" w:space="0" w:color="auto"/>
        <w:bottom w:val="none" w:sz="0" w:space="0" w:color="auto"/>
        <w:right w:val="none" w:sz="0" w:space="0" w:color="auto"/>
      </w:divBdr>
    </w:div>
    <w:div w:id="1449668188">
      <w:bodyDiv w:val="1"/>
      <w:marLeft w:val="0"/>
      <w:marRight w:val="0"/>
      <w:marTop w:val="0"/>
      <w:marBottom w:val="0"/>
      <w:divBdr>
        <w:top w:val="none" w:sz="0" w:space="0" w:color="auto"/>
        <w:left w:val="none" w:sz="0" w:space="0" w:color="auto"/>
        <w:bottom w:val="none" w:sz="0" w:space="0" w:color="auto"/>
        <w:right w:val="none" w:sz="0" w:space="0" w:color="auto"/>
      </w:divBdr>
      <w:divsChild>
        <w:div w:id="1228960120">
          <w:marLeft w:val="547"/>
          <w:marRight w:val="0"/>
          <w:marTop w:val="0"/>
          <w:marBottom w:val="0"/>
          <w:divBdr>
            <w:top w:val="none" w:sz="0" w:space="0" w:color="auto"/>
            <w:left w:val="none" w:sz="0" w:space="0" w:color="auto"/>
            <w:bottom w:val="none" w:sz="0" w:space="0" w:color="auto"/>
            <w:right w:val="none" w:sz="0" w:space="0" w:color="auto"/>
          </w:divBdr>
        </w:div>
        <w:div w:id="68163151">
          <w:marLeft w:val="547"/>
          <w:marRight w:val="0"/>
          <w:marTop w:val="0"/>
          <w:marBottom w:val="0"/>
          <w:divBdr>
            <w:top w:val="none" w:sz="0" w:space="0" w:color="auto"/>
            <w:left w:val="none" w:sz="0" w:space="0" w:color="auto"/>
            <w:bottom w:val="none" w:sz="0" w:space="0" w:color="auto"/>
            <w:right w:val="none" w:sz="0" w:space="0" w:color="auto"/>
          </w:divBdr>
        </w:div>
      </w:divsChild>
    </w:div>
    <w:div w:id="1455324377">
      <w:bodyDiv w:val="1"/>
      <w:marLeft w:val="0"/>
      <w:marRight w:val="0"/>
      <w:marTop w:val="0"/>
      <w:marBottom w:val="0"/>
      <w:divBdr>
        <w:top w:val="none" w:sz="0" w:space="0" w:color="auto"/>
        <w:left w:val="none" w:sz="0" w:space="0" w:color="auto"/>
        <w:bottom w:val="none" w:sz="0" w:space="0" w:color="auto"/>
        <w:right w:val="none" w:sz="0" w:space="0" w:color="auto"/>
      </w:divBdr>
      <w:divsChild>
        <w:div w:id="672756452">
          <w:marLeft w:val="547"/>
          <w:marRight w:val="0"/>
          <w:marTop w:val="115"/>
          <w:marBottom w:val="120"/>
          <w:divBdr>
            <w:top w:val="none" w:sz="0" w:space="0" w:color="auto"/>
            <w:left w:val="none" w:sz="0" w:space="0" w:color="auto"/>
            <w:bottom w:val="none" w:sz="0" w:space="0" w:color="auto"/>
            <w:right w:val="none" w:sz="0" w:space="0" w:color="auto"/>
          </w:divBdr>
        </w:div>
        <w:div w:id="1184711353">
          <w:marLeft w:val="547"/>
          <w:marRight w:val="0"/>
          <w:marTop w:val="115"/>
          <w:marBottom w:val="120"/>
          <w:divBdr>
            <w:top w:val="none" w:sz="0" w:space="0" w:color="auto"/>
            <w:left w:val="none" w:sz="0" w:space="0" w:color="auto"/>
            <w:bottom w:val="none" w:sz="0" w:space="0" w:color="auto"/>
            <w:right w:val="none" w:sz="0" w:space="0" w:color="auto"/>
          </w:divBdr>
        </w:div>
        <w:div w:id="1259480739">
          <w:marLeft w:val="547"/>
          <w:marRight w:val="0"/>
          <w:marTop w:val="115"/>
          <w:marBottom w:val="120"/>
          <w:divBdr>
            <w:top w:val="none" w:sz="0" w:space="0" w:color="auto"/>
            <w:left w:val="none" w:sz="0" w:space="0" w:color="auto"/>
            <w:bottom w:val="none" w:sz="0" w:space="0" w:color="auto"/>
            <w:right w:val="none" w:sz="0" w:space="0" w:color="auto"/>
          </w:divBdr>
        </w:div>
        <w:div w:id="1111439572">
          <w:marLeft w:val="547"/>
          <w:marRight w:val="0"/>
          <w:marTop w:val="115"/>
          <w:marBottom w:val="120"/>
          <w:divBdr>
            <w:top w:val="none" w:sz="0" w:space="0" w:color="auto"/>
            <w:left w:val="none" w:sz="0" w:space="0" w:color="auto"/>
            <w:bottom w:val="none" w:sz="0" w:space="0" w:color="auto"/>
            <w:right w:val="none" w:sz="0" w:space="0" w:color="auto"/>
          </w:divBdr>
        </w:div>
        <w:div w:id="1213616389">
          <w:marLeft w:val="547"/>
          <w:marRight w:val="0"/>
          <w:marTop w:val="115"/>
          <w:marBottom w:val="120"/>
          <w:divBdr>
            <w:top w:val="none" w:sz="0" w:space="0" w:color="auto"/>
            <w:left w:val="none" w:sz="0" w:space="0" w:color="auto"/>
            <w:bottom w:val="none" w:sz="0" w:space="0" w:color="auto"/>
            <w:right w:val="none" w:sz="0" w:space="0" w:color="auto"/>
          </w:divBdr>
        </w:div>
        <w:div w:id="1234700241">
          <w:marLeft w:val="547"/>
          <w:marRight w:val="0"/>
          <w:marTop w:val="115"/>
          <w:marBottom w:val="120"/>
          <w:divBdr>
            <w:top w:val="none" w:sz="0" w:space="0" w:color="auto"/>
            <w:left w:val="none" w:sz="0" w:space="0" w:color="auto"/>
            <w:bottom w:val="none" w:sz="0" w:space="0" w:color="auto"/>
            <w:right w:val="none" w:sz="0" w:space="0" w:color="auto"/>
          </w:divBdr>
        </w:div>
      </w:divsChild>
    </w:div>
    <w:div w:id="1491677071">
      <w:bodyDiv w:val="1"/>
      <w:marLeft w:val="0"/>
      <w:marRight w:val="0"/>
      <w:marTop w:val="0"/>
      <w:marBottom w:val="0"/>
      <w:divBdr>
        <w:top w:val="none" w:sz="0" w:space="0" w:color="auto"/>
        <w:left w:val="none" w:sz="0" w:space="0" w:color="auto"/>
        <w:bottom w:val="none" w:sz="0" w:space="0" w:color="auto"/>
        <w:right w:val="none" w:sz="0" w:space="0" w:color="auto"/>
      </w:divBdr>
      <w:divsChild>
        <w:div w:id="2131194288">
          <w:marLeft w:val="547"/>
          <w:marRight w:val="0"/>
          <w:marTop w:val="0"/>
          <w:marBottom w:val="240"/>
          <w:divBdr>
            <w:top w:val="none" w:sz="0" w:space="0" w:color="auto"/>
            <w:left w:val="none" w:sz="0" w:space="0" w:color="auto"/>
            <w:bottom w:val="none" w:sz="0" w:space="0" w:color="auto"/>
            <w:right w:val="none" w:sz="0" w:space="0" w:color="auto"/>
          </w:divBdr>
        </w:div>
        <w:div w:id="442458753">
          <w:marLeft w:val="547"/>
          <w:marRight w:val="0"/>
          <w:marTop w:val="0"/>
          <w:marBottom w:val="240"/>
          <w:divBdr>
            <w:top w:val="none" w:sz="0" w:space="0" w:color="auto"/>
            <w:left w:val="none" w:sz="0" w:space="0" w:color="auto"/>
            <w:bottom w:val="none" w:sz="0" w:space="0" w:color="auto"/>
            <w:right w:val="none" w:sz="0" w:space="0" w:color="auto"/>
          </w:divBdr>
        </w:div>
        <w:div w:id="460459178">
          <w:marLeft w:val="547"/>
          <w:marRight w:val="0"/>
          <w:marTop w:val="0"/>
          <w:marBottom w:val="240"/>
          <w:divBdr>
            <w:top w:val="none" w:sz="0" w:space="0" w:color="auto"/>
            <w:left w:val="none" w:sz="0" w:space="0" w:color="auto"/>
            <w:bottom w:val="none" w:sz="0" w:space="0" w:color="auto"/>
            <w:right w:val="none" w:sz="0" w:space="0" w:color="auto"/>
          </w:divBdr>
        </w:div>
      </w:divsChild>
    </w:div>
    <w:div w:id="1512527040">
      <w:bodyDiv w:val="1"/>
      <w:marLeft w:val="0"/>
      <w:marRight w:val="0"/>
      <w:marTop w:val="0"/>
      <w:marBottom w:val="0"/>
      <w:divBdr>
        <w:top w:val="none" w:sz="0" w:space="0" w:color="auto"/>
        <w:left w:val="none" w:sz="0" w:space="0" w:color="auto"/>
        <w:bottom w:val="none" w:sz="0" w:space="0" w:color="auto"/>
        <w:right w:val="none" w:sz="0" w:space="0" w:color="auto"/>
      </w:divBdr>
    </w:div>
    <w:div w:id="1533958027">
      <w:bodyDiv w:val="1"/>
      <w:marLeft w:val="0"/>
      <w:marRight w:val="0"/>
      <w:marTop w:val="0"/>
      <w:marBottom w:val="0"/>
      <w:divBdr>
        <w:top w:val="none" w:sz="0" w:space="0" w:color="auto"/>
        <w:left w:val="none" w:sz="0" w:space="0" w:color="auto"/>
        <w:bottom w:val="none" w:sz="0" w:space="0" w:color="auto"/>
        <w:right w:val="none" w:sz="0" w:space="0" w:color="auto"/>
      </w:divBdr>
    </w:div>
    <w:div w:id="1576475178">
      <w:bodyDiv w:val="1"/>
      <w:marLeft w:val="0"/>
      <w:marRight w:val="0"/>
      <w:marTop w:val="0"/>
      <w:marBottom w:val="0"/>
      <w:divBdr>
        <w:top w:val="none" w:sz="0" w:space="0" w:color="auto"/>
        <w:left w:val="none" w:sz="0" w:space="0" w:color="auto"/>
        <w:bottom w:val="none" w:sz="0" w:space="0" w:color="auto"/>
        <w:right w:val="none" w:sz="0" w:space="0" w:color="auto"/>
      </w:divBdr>
      <w:divsChild>
        <w:div w:id="1203596250">
          <w:marLeft w:val="547"/>
          <w:marRight w:val="0"/>
          <w:marTop w:val="115"/>
          <w:marBottom w:val="0"/>
          <w:divBdr>
            <w:top w:val="none" w:sz="0" w:space="0" w:color="auto"/>
            <w:left w:val="none" w:sz="0" w:space="0" w:color="auto"/>
            <w:bottom w:val="none" w:sz="0" w:space="0" w:color="auto"/>
            <w:right w:val="none" w:sz="0" w:space="0" w:color="auto"/>
          </w:divBdr>
        </w:div>
        <w:div w:id="984050215">
          <w:marLeft w:val="1166"/>
          <w:marRight w:val="0"/>
          <w:marTop w:val="77"/>
          <w:marBottom w:val="0"/>
          <w:divBdr>
            <w:top w:val="none" w:sz="0" w:space="0" w:color="auto"/>
            <w:left w:val="none" w:sz="0" w:space="0" w:color="auto"/>
            <w:bottom w:val="none" w:sz="0" w:space="0" w:color="auto"/>
            <w:right w:val="none" w:sz="0" w:space="0" w:color="auto"/>
          </w:divBdr>
        </w:div>
        <w:div w:id="1860462617">
          <w:marLeft w:val="1166"/>
          <w:marRight w:val="0"/>
          <w:marTop w:val="77"/>
          <w:marBottom w:val="0"/>
          <w:divBdr>
            <w:top w:val="none" w:sz="0" w:space="0" w:color="auto"/>
            <w:left w:val="none" w:sz="0" w:space="0" w:color="auto"/>
            <w:bottom w:val="none" w:sz="0" w:space="0" w:color="auto"/>
            <w:right w:val="none" w:sz="0" w:space="0" w:color="auto"/>
          </w:divBdr>
        </w:div>
        <w:div w:id="804851884">
          <w:marLeft w:val="1166"/>
          <w:marRight w:val="0"/>
          <w:marTop w:val="77"/>
          <w:marBottom w:val="0"/>
          <w:divBdr>
            <w:top w:val="none" w:sz="0" w:space="0" w:color="auto"/>
            <w:left w:val="none" w:sz="0" w:space="0" w:color="auto"/>
            <w:bottom w:val="none" w:sz="0" w:space="0" w:color="auto"/>
            <w:right w:val="none" w:sz="0" w:space="0" w:color="auto"/>
          </w:divBdr>
        </w:div>
        <w:div w:id="730810803">
          <w:marLeft w:val="1166"/>
          <w:marRight w:val="0"/>
          <w:marTop w:val="77"/>
          <w:marBottom w:val="0"/>
          <w:divBdr>
            <w:top w:val="none" w:sz="0" w:space="0" w:color="auto"/>
            <w:left w:val="none" w:sz="0" w:space="0" w:color="auto"/>
            <w:bottom w:val="none" w:sz="0" w:space="0" w:color="auto"/>
            <w:right w:val="none" w:sz="0" w:space="0" w:color="auto"/>
          </w:divBdr>
        </w:div>
        <w:div w:id="1846703491">
          <w:marLeft w:val="1166"/>
          <w:marRight w:val="0"/>
          <w:marTop w:val="77"/>
          <w:marBottom w:val="0"/>
          <w:divBdr>
            <w:top w:val="none" w:sz="0" w:space="0" w:color="auto"/>
            <w:left w:val="none" w:sz="0" w:space="0" w:color="auto"/>
            <w:bottom w:val="none" w:sz="0" w:space="0" w:color="auto"/>
            <w:right w:val="none" w:sz="0" w:space="0" w:color="auto"/>
          </w:divBdr>
        </w:div>
      </w:divsChild>
    </w:div>
    <w:div w:id="1577594214">
      <w:bodyDiv w:val="1"/>
      <w:marLeft w:val="0"/>
      <w:marRight w:val="0"/>
      <w:marTop w:val="0"/>
      <w:marBottom w:val="0"/>
      <w:divBdr>
        <w:top w:val="none" w:sz="0" w:space="0" w:color="auto"/>
        <w:left w:val="none" w:sz="0" w:space="0" w:color="auto"/>
        <w:bottom w:val="none" w:sz="0" w:space="0" w:color="auto"/>
        <w:right w:val="none" w:sz="0" w:space="0" w:color="auto"/>
      </w:divBdr>
      <w:divsChild>
        <w:div w:id="444466629">
          <w:marLeft w:val="547"/>
          <w:marRight w:val="0"/>
          <w:marTop w:val="0"/>
          <w:marBottom w:val="0"/>
          <w:divBdr>
            <w:top w:val="none" w:sz="0" w:space="0" w:color="auto"/>
            <w:left w:val="none" w:sz="0" w:space="0" w:color="auto"/>
            <w:bottom w:val="none" w:sz="0" w:space="0" w:color="auto"/>
            <w:right w:val="none" w:sz="0" w:space="0" w:color="auto"/>
          </w:divBdr>
        </w:div>
      </w:divsChild>
    </w:div>
    <w:div w:id="1584098424">
      <w:bodyDiv w:val="1"/>
      <w:marLeft w:val="0"/>
      <w:marRight w:val="0"/>
      <w:marTop w:val="0"/>
      <w:marBottom w:val="0"/>
      <w:divBdr>
        <w:top w:val="none" w:sz="0" w:space="0" w:color="auto"/>
        <w:left w:val="none" w:sz="0" w:space="0" w:color="auto"/>
        <w:bottom w:val="none" w:sz="0" w:space="0" w:color="auto"/>
        <w:right w:val="none" w:sz="0" w:space="0" w:color="auto"/>
      </w:divBdr>
    </w:div>
    <w:div w:id="1588030329">
      <w:bodyDiv w:val="1"/>
      <w:marLeft w:val="0"/>
      <w:marRight w:val="0"/>
      <w:marTop w:val="0"/>
      <w:marBottom w:val="0"/>
      <w:divBdr>
        <w:top w:val="none" w:sz="0" w:space="0" w:color="auto"/>
        <w:left w:val="none" w:sz="0" w:space="0" w:color="auto"/>
        <w:bottom w:val="none" w:sz="0" w:space="0" w:color="auto"/>
        <w:right w:val="none" w:sz="0" w:space="0" w:color="auto"/>
      </w:divBdr>
      <w:divsChild>
        <w:div w:id="2042244098">
          <w:marLeft w:val="547"/>
          <w:marRight w:val="0"/>
          <w:marTop w:val="134"/>
          <w:marBottom w:val="0"/>
          <w:divBdr>
            <w:top w:val="none" w:sz="0" w:space="0" w:color="auto"/>
            <w:left w:val="none" w:sz="0" w:space="0" w:color="auto"/>
            <w:bottom w:val="none" w:sz="0" w:space="0" w:color="auto"/>
            <w:right w:val="none" w:sz="0" w:space="0" w:color="auto"/>
          </w:divBdr>
        </w:div>
      </w:divsChild>
    </w:div>
    <w:div w:id="1589196421">
      <w:bodyDiv w:val="1"/>
      <w:marLeft w:val="0"/>
      <w:marRight w:val="0"/>
      <w:marTop w:val="0"/>
      <w:marBottom w:val="0"/>
      <w:divBdr>
        <w:top w:val="none" w:sz="0" w:space="0" w:color="auto"/>
        <w:left w:val="none" w:sz="0" w:space="0" w:color="auto"/>
        <w:bottom w:val="none" w:sz="0" w:space="0" w:color="auto"/>
        <w:right w:val="none" w:sz="0" w:space="0" w:color="auto"/>
      </w:divBdr>
      <w:divsChild>
        <w:div w:id="57216112">
          <w:marLeft w:val="547"/>
          <w:marRight w:val="0"/>
          <w:marTop w:val="130"/>
          <w:marBottom w:val="0"/>
          <w:divBdr>
            <w:top w:val="none" w:sz="0" w:space="0" w:color="auto"/>
            <w:left w:val="none" w:sz="0" w:space="0" w:color="auto"/>
            <w:bottom w:val="none" w:sz="0" w:space="0" w:color="auto"/>
            <w:right w:val="none" w:sz="0" w:space="0" w:color="auto"/>
          </w:divBdr>
        </w:div>
        <w:div w:id="1128357839">
          <w:marLeft w:val="547"/>
          <w:marRight w:val="0"/>
          <w:marTop w:val="130"/>
          <w:marBottom w:val="0"/>
          <w:divBdr>
            <w:top w:val="none" w:sz="0" w:space="0" w:color="auto"/>
            <w:left w:val="none" w:sz="0" w:space="0" w:color="auto"/>
            <w:bottom w:val="none" w:sz="0" w:space="0" w:color="auto"/>
            <w:right w:val="none" w:sz="0" w:space="0" w:color="auto"/>
          </w:divBdr>
        </w:div>
        <w:div w:id="640576138">
          <w:marLeft w:val="547"/>
          <w:marRight w:val="0"/>
          <w:marTop w:val="130"/>
          <w:marBottom w:val="0"/>
          <w:divBdr>
            <w:top w:val="none" w:sz="0" w:space="0" w:color="auto"/>
            <w:left w:val="none" w:sz="0" w:space="0" w:color="auto"/>
            <w:bottom w:val="none" w:sz="0" w:space="0" w:color="auto"/>
            <w:right w:val="none" w:sz="0" w:space="0" w:color="auto"/>
          </w:divBdr>
        </w:div>
        <w:div w:id="411008796">
          <w:marLeft w:val="547"/>
          <w:marRight w:val="0"/>
          <w:marTop w:val="130"/>
          <w:marBottom w:val="0"/>
          <w:divBdr>
            <w:top w:val="none" w:sz="0" w:space="0" w:color="auto"/>
            <w:left w:val="none" w:sz="0" w:space="0" w:color="auto"/>
            <w:bottom w:val="none" w:sz="0" w:space="0" w:color="auto"/>
            <w:right w:val="none" w:sz="0" w:space="0" w:color="auto"/>
          </w:divBdr>
        </w:div>
        <w:div w:id="713625957">
          <w:marLeft w:val="547"/>
          <w:marRight w:val="0"/>
          <w:marTop w:val="130"/>
          <w:marBottom w:val="0"/>
          <w:divBdr>
            <w:top w:val="none" w:sz="0" w:space="0" w:color="auto"/>
            <w:left w:val="none" w:sz="0" w:space="0" w:color="auto"/>
            <w:bottom w:val="none" w:sz="0" w:space="0" w:color="auto"/>
            <w:right w:val="none" w:sz="0" w:space="0" w:color="auto"/>
          </w:divBdr>
        </w:div>
      </w:divsChild>
    </w:div>
    <w:div w:id="1613240048">
      <w:bodyDiv w:val="1"/>
      <w:marLeft w:val="0"/>
      <w:marRight w:val="0"/>
      <w:marTop w:val="0"/>
      <w:marBottom w:val="0"/>
      <w:divBdr>
        <w:top w:val="none" w:sz="0" w:space="0" w:color="auto"/>
        <w:left w:val="none" w:sz="0" w:space="0" w:color="auto"/>
        <w:bottom w:val="none" w:sz="0" w:space="0" w:color="auto"/>
        <w:right w:val="none" w:sz="0" w:space="0" w:color="auto"/>
      </w:divBdr>
      <w:divsChild>
        <w:div w:id="1966814182">
          <w:marLeft w:val="547"/>
          <w:marRight w:val="0"/>
          <w:marTop w:val="115"/>
          <w:marBottom w:val="120"/>
          <w:divBdr>
            <w:top w:val="none" w:sz="0" w:space="0" w:color="auto"/>
            <w:left w:val="none" w:sz="0" w:space="0" w:color="auto"/>
            <w:bottom w:val="none" w:sz="0" w:space="0" w:color="auto"/>
            <w:right w:val="none" w:sz="0" w:space="0" w:color="auto"/>
          </w:divBdr>
        </w:div>
        <w:div w:id="409741513">
          <w:marLeft w:val="547"/>
          <w:marRight w:val="0"/>
          <w:marTop w:val="115"/>
          <w:marBottom w:val="120"/>
          <w:divBdr>
            <w:top w:val="none" w:sz="0" w:space="0" w:color="auto"/>
            <w:left w:val="none" w:sz="0" w:space="0" w:color="auto"/>
            <w:bottom w:val="none" w:sz="0" w:space="0" w:color="auto"/>
            <w:right w:val="none" w:sz="0" w:space="0" w:color="auto"/>
          </w:divBdr>
        </w:div>
        <w:div w:id="694884785">
          <w:marLeft w:val="547"/>
          <w:marRight w:val="0"/>
          <w:marTop w:val="115"/>
          <w:marBottom w:val="120"/>
          <w:divBdr>
            <w:top w:val="none" w:sz="0" w:space="0" w:color="auto"/>
            <w:left w:val="none" w:sz="0" w:space="0" w:color="auto"/>
            <w:bottom w:val="none" w:sz="0" w:space="0" w:color="auto"/>
            <w:right w:val="none" w:sz="0" w:space="0" w:color="auto"/>
          </w:divBdr>
        </w:div>
        <w:div w:id="824859280">
          <w:marLeft w:val="547"/>
          <w:marRight w:val="0"/>
          <w:marTop w:val="115"/>
          <w:marBottom w:val="120"/>
          <w:divBdr>
            <w:top w:val="none" w:sz="0" w:space="0" w:color="auto"/>
            <w:left w:val="none" w:sz="0" w:space="0" w:color="auto"/>
            <w:bottom w:val="none" w:sz="0" w:space="0" w:color="auto"/>
            <w:right w:val="none" w:sz="0" w:space="0" w:color="auto"/>
          </w:divBdr>
        </w:div>
      </w:divsChild>
    </w:div>
    <w:div w:id="1619333218">
      <w:bodyDiv w:val="1"/>
      <w:marLeft w:val="0"/>
      <w:marRight w:val="0"/>
      <w:marTop w:val="0"/>
      <w:marBottom w:val="0"/>
      <w:divBdr>
        <w:top w:val="none" w:sz="0" w:space="0" w:color="auto"/>
        <w:left w:val="none" w:sz="0" w:space="0" w:color="auto"/>
        <w:bottom w:val="none" w:sz="0" w:space="0" w:color="auto"/>
        <w:right w:val="none" w:sz="0" w:space="0" w:color="auto"/>
      </w:divBdr>
      <w:divsChild>
        <w:div w:id="876964540">
          <w:marLeft w:val="547"/>
          <w:marRight w:val="0"/>
          <w:marTop w:val="130"/>
          <w:marBottom w:val="0"/>
          <w:divBdr>
            <w:top w:val="none" w:sz="0" w:space="0" w:color="auto"/>
            <w:left w:val="none" w:sz="0" w:space="0" w:color="auto"/>
            <w:bottom w:val="none" w:sz="0" w:space="0" w:color="auto"/>
            <w:right w:val="none" w:sz="0" w:space="0" w:color="auto"/>
          </w:divBdr>
        </w:div>
      </w:divsChild>
    </w:div>
    <w:div w:id="1622343703">
      <w:bodyDiv w:val="1"/>
      <w:marLeft w:val="0"/>
      <w:marRight w:val="0"/>
      <w:marTop w:val="0"/>
      <w:marBottom w:val="0"/>
      <w:divBdr>
        <w:top w:val="none" w:sz="0" w:space="0" w:color="auto"/>
        <w:left w:val="none" w:sz="0" w:space="0" w:color="auto"/>
        <w:bottom w:val="none" w:sz="0" w:space="0" w:color="auto"/>
        <w:right w:val="none" w:sz="0" w:space="0" w:color="auto"/>
      </w:divBdr>
      <w:divsChild>
        <w:div w:id="69037387">
          <w:marLeft w:val="547"/>
          <w:marRight w:val="0"/>
          <w:marTop w:val="0"/>
          <w:marBottom w:val="0"/>
          <w:divBdr>
            <w:top w:val="none" w:sz="0" w:space="0" w:color="auto"/>
            <w:left w:val="none" w:sz="0" w:space="0" w:color="auto"/>
            <w:bottom w:val="none" w:sz="0" w:space="0" w:color="auto"/>
            <w:right w:val="none" w:sz="0" w:space="0" w:color="auto"/>
          </w:divBdr>
        </w:div>
        <w:div w:id="1666278932">
          <w:marLeft w:val="547"/>
          <w:marRight w:val="0"/>
          <w:marTop w:val="0"/>
          <w:marBottom w:val="0"/>
          <w:divBdr>
            <w:top w:val="none" w:sz="0" w:space="0" w:color="auto"/>
            <w:left w:val="none" w:sz="0" w:space="0" w:color="auto"/>
            <w:bottom w:val="none" w:sz="0" w:space="0" w:color="auto"/>
            <w:right w:val="none" w:sz="0" w:space="0" w:color="auto"/>
          </w:divBdr>
        </w:div>
        <w:div w:id="2106680653">
          <w:marLeft w:val="547"/>
          <w:marRight w:val="0"/>
          <w:marTop w:val="0"/>
          <w:marBottom w:val="0"/>
          <w:divBdr>
            <w:top w:val="none" w:sz="0" w:space="0" w:color="auto"/>
            <w:left w:val="none" w:sz="0" w:space="0" w:color="auto"/>
            <w:bottom w:val="none" w:sz="0" w:space="0" w:color="auto"/>
            <w:right w:val="none" w:sz="0" w:space="0" w:color="auto"/>
          </w:divBdr>
        </w:div>
      </w:divsChild>
    </w:div>
    <w:div w:id="1622497219">
      <w:bodyDiv w:val="1"/>
      <w:marLeft w:val="0"/>
      <w:marRight w:val="0"/>
      <w:marTop w:val="0"/>
      <w:marBottom w:val="0"/>
      <w:divBdr>
        <w:top w:val="none" w:sz="0" w:space="0" w:color="auto"/>
        <w:left w:val="none" w:sz="0" w:space="0" w:color="auto"/>
        <w:bottom w:val="none" w:sz="0" w:space="0" w:color="auto"/>
        <w:right w:val="none" w:sz="0" w:space="0" w:color="auto"/>
      </w:divBdr>
    </w:div>
    <w:div w:id="1639723533">
      <w:bodyDiv w:val="1"/>
      <w:marLeft w:val="0"/>
      <w:marRight w:val="0"/>
      <w:marTop w:val="0"/>
      <w:marBottom w:val="0"/>
      <w:divBdr>
        <w:top w:val="none" w:sz="0" w:space="0" w:color="auto"/>
        <w:left w:val="none" w:sz="0" w:space="0" w:color="auto"/>
        <w:bottom w:val="none" w:sz="0" w:space="0" w:color="auto"/>
        <w:right w:val="none" w:sz="0" w:space="0" w:color="auto"/>
      </w:divBdr>
    </w:div>
    <w:div w:id="1655138289">
      <w:bodyDiv w:val="1"/>
      <w:marLeft w:val="0"/>
      <w:marRight w:val="0"/>
      <w:marTop w:val="0"/>
      <w:marBottom w:val="0"/>
      <w:divBdr>
        <w:top w:val="none" w:sz="0" w:space="0" w:color="auto"/>
        <w:left w:val="none" w:sz="0" w:space="0" w:color="auto"/>
        <w:bottom w:val="none" w:sz="0" w:space="0" w:color="auto"/>
        <w:right w:val="none" w:sz="0" w:space="0" w:color="auto"/>
      </w:divBdr>
      <w:divsChild>
        <w:div w:id="1362629425">
          <w:marLeft w:val="547"/>
          <w:marRight w:val="0"/>
          <w:marTop w:val="96"/>
          <w:marBottom w:val="0"/>
          <w:divBdr>
            <w:top w:val="none" w:sz="0" w:space="0" w:color="auto"/>
            <w:left w:val="none" w:sz="0" w:space="0" w:color="auto"/>
            <w:bottom w:val="none" w:sz="0" w:space="0" w:color="auto"/>
            <w:right w:val="none" w:sz="0" w:space="0" w:color="auto"/>
          </w:divBdr>
        </w:div>
        <w:div w:id="1540632455">
          <w:marLeft w:val="547"/>
          <w:marRight w:val="0"/>
          <w:marTop w:val="96"/>
          <w:marBottom w:val="0"/>
          <w:divBdr>
            <w:top w:val="none" w:sz="0" w:space="0" w:color="auto"/>
            <w:left w:val="none" w:sz="0" w:space="0" w:color="auto"/>
            <w:bottom w:val="none" w:sz="0" w:space="0" w:color="auto"/>
            <w:right w:val="none" w:sz="0" w:space="0" w:color="auto"/>
          </w:divBdr>
        </w:div>
      </w:divsChild>
    </w:div>
    <w:div w:id="1658798528">
      <w:bodyDiv w:val="1"/>
      <w:marLeft w:val="0"/>
      <w:marRight w:val="0"/>
      <w:marTop w:val="0"/>
      <w:marBottom w:val="0"/>
      <w:divBdr>
        <w:top w:val="none" w:sz="0" w:space="0" w:color="auto"/>
        <w:left w:val="none" w:sz="0" w:space="0" w:color="auto"/>
        <w:bottom w:val="none" w:sz="0" w:space="0" w:color="auto"/>
        <w:right w:val="none" w:sz="0" w:space="0" w:color="auto"/>
      </w:divBdr>
      <w:divsChild>
        <w:div w:id="1343045712">
          <w:marLeft w:val="547"/>
          <w:marRight w:val="0"/>
          <w:marTop w:val="0"/>
          <w:marBottom w:val="0"/>
          <w:divBdr>
            <w:top w:val="none" w:sz="0" w:space="0" w:color="auto"/>
            <w:left w:val="none" w:sz="0" w:space="0" w:color="auto"/>
            <w:bottom w:val="none" w:sz="0" w:space="0" w:color="auto"/>
            <w:right w:val="none" w:sz="0" w:space="0" w:color="auto"/>
          </w:divBdr>
        </w:div>
      </w:divsChild>
    </w:div>
    <w:div w:id="1672485113">
      <w:bodyDiv w:val="1"/>
      <w:marLeft w:val="0"/>
      <w:marRight w:val="0"/>
      <w:marTop w:val="0"/>
      <w:marBottom w:val="0"/>
      <w:divBdr>
        <w:top w:val="none" w:sz="0" w:space="0" w:color="auto"/>
        <w:left w:val="none" w:sz="0" w:space="0" w:color="auto"/>
        <w:bottom w:val="none" w:sz="0" w:space="0" w:color="auto"/>
        <w:right w:val="none" w:sz="0" w:space="0" w:color="auto"/>
      </w:divBdr>
    </w:div>
    <w:div w:id="1673801334">
      <w:bodyDiv w:val="1"/>
      <w:marLeft w:val="0"/>
      <w:marRight w:val="0"/>
      <w:marTop w:val="0"/>
      <w:marBottom w:val="0"/>
      <w:divBdr>
        <w:top w:val="none" w:sz="0" w:space="0" w:color="auto"/>
        <w:left w:val="none" w:sz="0" w:space="0" w:color="auto"/>
        <w:bottom w:val="none" w:sz="0" w:space="0" w:color="auto"/>
        <w:right w:val="none" w:sz="0" w:space="0" w:color="auto"/>
      </w:divBdr>
      <w:divsChild>
        <w:div w:id="1029451638">
          <w:marLeft w:val="547"/>
          <w:marRight w:val="0"/>
          <w:marTop w:val="0"/>
          <w:marBottom w:val="0"/>
          <w:divBdr>
            <w:top w:val="none" w:sz="0" w:space="0" w:color="auto"/>
            <w:left w:val="none" w:sz="0" w:space="0" w:color="auto"/>
            <w:bottom w:val="none" w:sz="0" w:space="0" w:color="auto"/>
            <w:right w:val="none" w:sz="0" w:space="0" w:color="auto"/>
          </w:divBdr>
        </w:div>
        <w:div w:id="1056508757">
          <w:marLeft w:val="547"/>
          <w:marRight w:val="0"/>
          <w:marTop w:val="0"/>
          <w:marBottom w:val="0"/>
          <w:divBdr>
            <w:top w:val="none" w:sz="0" w:space="0" w:color="auto"/>
            <w:left w:val="none" w:sz="0" w:space="0" w:color="auto"/>
            <w:bottom w:val="none" w:sz="0" w:space="0" w:color="auto"/>
            <w:right w:val="none" w:sz="0" w:space="0" w:color="auto"/>
          </w:divBdr>
        </w:div>
        <w:div w:id="824009454">
          <w:marLeft w:val="547"/>
          <w:marRight w:val="0"/>
          <w:marTop w:val="0"/>
          <w:marBottom w:val="0"/>
          <w:divBdr>
            <w:top w:val="none" w:sz="0" w:space="0" w:color="auto"/>
            <w:left w:val="none" w:sz="0" w:space="0" w:color="auto"/>
            <w:bottom w:val="none" w:sz="0" w:space="0" w:color="auto"/>
            <w:right w:val="none" w:sz="0" w:space="0" w:color="auto"/>
          </w:divBdr>
        </w:div>
      </w:divsChild>
    </w:div>
    <w:div w:id="1674530435">
      <w:bodyDiv w:val="1"/>
      <w:marLeft w:val="0"/>
      <w:marRight w:val="0"/>
      <w:marTop w:val="0"/>
      <w:marBottom w:val="0"/>
      <w:divBdr>
        <w:top w:val="none" w:sz="0" w:space="0" w:color="auto"/>
        <w:left w:val="none" w:sz="0" w:space="0" w:color="auto"/>
        <w:bottom w:val="none" w:sz="0" w:space="0" w:color="auto"/>
        <w:right w:val="none" w:sz="0" w:space="0" w:color="auto"/>
      </w:divBdr>
    </w:div>
    <w:div w:id="1675306248">
      <w:bodyDiv w:val="1"/>
      <w:marLeft w:val="0"/>
      <w:marRight w:val="0"/>
      <w:marTop w:val="0"/>
      <w:marBottom w:val="0"/>
      <w:divBdr>
        <w:top w:val="none" w:sz="0" w:space="0" w:color="auto"/>
        <w:left w:val="none" w:sz="0" w:space="0" w:color="auto"/>
        <w:bottom w:val="none" w:sz="0" w:space="0" w:color="auto"/>
        <w:right w:val="none" w:sz="0" w:space="0" w:color="auto"/>
      </w:divBdr>
    </w:div>
    <w:div w:id="1676153583">
      <w:bodyDiv w:val="1"/>
      <w:marLeft w:val="0"/>
      <w:marRight w:val="0"/>
      <w:marTop w:val="0"/>
      <w:marBottom w:val="0"/>
      <w:divBdr>
        <w:top w:val="none" w:sz="0" w:space="0" w:color="auto"/>
        <w:left w:val="none" w:sz="0" w:space="0" w:color="auto"/>
        <w:bottom w:val="none" w:sz="0" w:space="0" w:color="auto"/>
        <w:right w:val="none" w:sz="0" w:space="0" w:color="auto"/>
      </w:divBdr>
    </w:div>
    <w:div w:id="1686401102">
      <w:bodyDiv w:val="1"/>
      <w:marLeft w:val="0"/>
      <w:marRight w:val="0"/>
      <w:marTop w:val="0"/>
      <w:marBottom w:val="0"/>
      <w:divBdr>
        <w:top w:val="none" w:sz="0" w:space="0" w:color="auto"/>
        <w:left w:val="none" w:sz="0" w:space="0" w:color="auto"/>
        <w:bottom w:val="none" w:sz="0" w:space="0" w:color="auto"/>
        <w:right w:val="none" w:sz="0" w:space="0" w:color="auto"/>
      </w:divBdr>
    </w:div>
    <w:div w:id="1706172021">
      <w:bodyDiv w:val="1"/>
      <w:marLeft w:val="0"/>
      <w:marRight w:val="0"/>
      <w:marTop w:val="0"/>
      <w:marBottom w:val="0"/>
      <w:divBdr>
        <w:top w:val="none" w:sz="0" w:space="0" w:color="auto"/>
        <w:left w:val="none" w:sz="0" w:space="0" w:color="auto"/>
        <w:bottom w:val="none" w:sz="0" w:space="0" w:color="auto"/>
        <w:right w:val="none" w:sz="0" w:space="0" w:color="auto"/>
      </w:divBdr>
    </w:div>
    <w:div w:id="1739089433">
      <w:bodyDiv w:val="1"/>
      <w:marLeft w:val="0"/>
      <w:marRight w:val="0"/>
      <w:marTop w:val="0"/>
      <w:marBottom w:val="0"/>
      <w:divBdr>
        <w:top w:val="none" w:sz="0" w:space="0" w:color="auto"/>
        <w:left w:val="none" w:sz="0" w:space="0" w:color="auto"/>
        <w:bottom w:val="none" w:sz="0" w:space="0" w:color="auto"/>
        <w:right w:val="none" w:sz="0" w:space="0" w:color="auto"/>
      </w:divBdr>
      <w:divsChild>
        <w:div w:id="574820106">
          <w:marLeft w:val="547"/>
          <w:marRight w:val="0"/>
          <w:marTop w:val="154"/>
          <w:marBottom w:val="120"/>
          <w:divBdr>
            <w:top w:val="none" w:sz="0" w:space="0" w:color="auto"/>
            <w:left w:val="none" w:sz="0" w:space="0" w:color="auto"/>
            <w:bottom w:val="none" w:sz="0" w:space="0" w:color="auto"/>
            <w:right w:val="none" w:sz="0" w:space="0" w:color="auto"/>
          </w:divBdr>
        </w:div>
        <w:div w:id="1972248944">
          <w:marLeft w:val="547"/>
          <w:marRight w:val="0"/>
          <w:marTop w:val="154"/>
          <w:marBottom w:val="120"/>
          <w:divBdr>
            <w:top w:val="none" w:sz="0" w:space="0" w:color="auto"/>
            <w:left w:val="none" w:sz="0" w:space="0" w:color="auto"/>
            <w:bottom w:val="none" w:sz="0" w:space="0" w:color="auto"/>
            <w:right w:val="none" w:sz="0" w:space="0" w:color="auto"/>
          </w:divBdr>
        </w:div>
      </w:divsChild>
    </w:div>
    <w:div w:id="1740517106">
      <w:bodyDiv w:val="1"/>
      <w:marLeft w:val="0"/>
      <w:marRight w:val="0"/>
      <w:marTop w:val="0"/>
      <w:marBottom w:val="0"/>
      <w:divBdr>
        <w:top w:val="none" w:sz="0" w:space="0" w:color="auto"/>
        <w:left w:val="none" w:sz="0" w:space="0" w:color="auto"/>
        <w:bottom w:val="none" w:sz="0" w:space="0" w:color="auto"/>
        <w:right w:val="none" w:sz="0" w:space="0" w:color="auto"/>
      </w:divBdr>
      <w:divsChild>
        <w:div w:id="1219583911">
          <w:marLeft w:val="806"/>
          <w:marRight w:val="0"/>
          <w:marTop w:val="106"/>
          <w:marBottom w:val="0"/>
          <w:divBdr>
            <w:top w:val="none" w:sz="0" w:space="0" w:color="auto"/>
            <w:left w:val="none" w:sz="0" w:space="0" w:color="auto"/>
            <w:bottom w:val="none" w:sz="0" w:space="0" w:color="auto"/>
            <w:right w:val="none" w:sz="0" w:space="0" w:color="auto"/>
          </w:divBdr>
        </w:div>
        <w:div w:id="956570823">
          <w:marLeft w:val="1526"/>
          <w:marRight w:val="0"/>
          <w:marTop w:val="96"/>
          <w:marBottom w:val="0"/>
          <w:divBdr>
            <w:top w:val="none" w:sz="0" w:space="0" w:color="auto"/>
            <w:left w:val="none" w:sz="0" w:space="0" w:color="auto"/>
            <w:bottom w:val="none" w:sz="0" w:space="0" w:color="auto"/>
            <w:right w:val="none" w:sz="0" w:space="0" w:color="auto"/>
          </w:divBdr>
        </w:div>
        <w:div w:id="1664772377">
          <w:marLeft w:val="1526"/>
          <w:marRight w:val="0"/>
          <w:marTop w:val="96"/>
          <w:marBottom w:val="0"/>
          <w:divBdr>
            <w:top w:val="none" w:sz="0" w:space="0" w:color="auto"/>
            <w:left w:val="none" w:sz="0" w:space="0" w:color="auto"/>
            <w:bottom w:val="none" w:sz="0" w:space="0" w:color="auto"/>
            <w:right w:val="none" w:sz="0" w:space="0" w:color="auto"/>
          </w:divBdr>
        </w:div>
        <w:div w:id="426195462">
          <w:marLeft w:val="1526"/>
          <w:marRight w:val="0"/>
          <w:marTop w:val="96"/>
          <w:marBottom w:val="0"/>
          <w:divBdr>
            <w:top w:val="none" w:sz="0" w:space="0" w:color="auto"/>
            <w:left w:val="none" w:sz="0" w:space="0" w:color="auto"/>
            <w:bottom w:val="none" w:sz="0" w:space="0" w:color="auto"/>
            <w:right w:val="none" w:sz="0" w:space="0" w:color="auto"/>
          </w:divBdr>
        </w:div>
        <w:div w:id="360740800">
          <w:marLeft w:val="806"/>
          <w:marRight w:val="0"/>
          <w:marTop w:val="106"/>
          <w:marBottom w:val="0"/>
          <w:divBdr>
            <w:top w:val="none" w:sz="0" w:space="0" w:color="auto"/>
            <w:left w:val="none" w:sz="0" w:space="0" w:color="auto"/>
            <w:bottom w:val="none" w:sz="0" w:space="0" w:color="auto"/>
            <w:right w:val="none" w:sz="0" w:space="0" w:color="auto"/>
          </w:divBdr>
        </w:div>
        <w:div w:id="1248493438">
          <w:marLeft w:val="1526"/>
          <w:marRight w:val="0"/>
          <w:marTop w:val="96"/>
          <w:marBottom w:val="0"/>
          <w:divBdr>
            <w:top w:val="none" w:sz="0" w:space="0" w:color="auto"/>
            <w:left w:val="none" w:sz="0" w:space="0" w:color="auto"/>
            <w:bottom w:val="none" w:sz="0" w:space="0" w:color="auto"/>
            <w:right w:val="none" w:sz="0" w:space="0" w:color="auto"/>
          </w:divBdr>
        </w:div>
        <w:div w:id="2008289905">
          <w:marLeft w:val="1526"/>
          <w:marRight w:val="0"/>
          <w:marTop w:val="96"/>
          <w:marBottom w:val="0"/>
          <w:divBdr>
            <w:top w:val="none" w:sz="0" w:space="0" w:color="auto"/>
            <w:left w:val="none" w:sz="0" w:space="0" w:color="auto"/>
            <w:bottom w:val="none" w:sz="0" w:space="0" w:color="auto"/>
            <w:right w:val="none" w:sz="0" w:space="0" w:color="auto"/>
          </w:divBdr>
        </w:div>
        <w:div w:id="1246067181">
          <w:marLeft w:val="1526"/>
          <w:marRight w:val="0"/>
          <w:marTop w:val="96"/>
          <w:marBottom w:val="0"/>
          <w:divBdr>
            <w:top w:val="none" w:sz="0" w:space="0" w:color="auto"/>
            <w:left w:val="none" w:sz="0" w:space="0" w:color="auto"/>
            <w:bottom w:val="none" w:sz="0" w:space="0" w:color="auto"/>
            <w:right w:val="none" w:sz="0" w:space="0" w:color="auto"/>
          </w:divBdr>
        </w:div>
        <w:div w:id="835413732">
          <w:marLeft w:val="806"/>
          <w:marRight w:val="0"/>
          <w:marTop w:val="106"/>
          <w:marBottom w:val="0"/>
          <w:divBdr>
            <w:top w:val="none" w:sz="0" w:space="0" w:color="auto"/>
            <w:left w:val="none" w:sz="0" w:space="0" w:color="auto"/>
            <w:bottom w:val="none" w:sz="0" w:space="0" w:color="auto"/>
            <w:right w:val="none" w:sz="0" w:space="0" w:color="auto"/>
          </w:divBdr>
        </w:div>
        <w:div w:id="1316181480">
          <w:marLeft w:val="1526"/>
          <w:marRight w:val="0"/>
          <w:marTop w:val="96"/>
          <w:marBottom w:val="0"/>
          <w:divBdr>
            <w:top w:val="none" w:sz="0" w:space="0" w:color="auto"/>
            <w:left w:val="none" w:sz="0" w:space="0" w:color="auto"/>
            <w:bottom w:val="none" w:sz="0" w:space="0" w:color="auto"/>
            <w:right w:val="none" w:sz="0" w:space="0" w:color="auto"/>
          </w:divBdr>
        </w:div>
        <w:div w:id="1402216576">
          <w:marLeft w:val="1526"/>
          <w:marRight w:val="0"/>
          <w:marTop w:val="96"/>
          <w:marBottom w:val="0"/>
          <w:divBdr>
            <w:top w:val="none" w:sz="0" w:space="0" w:color="auto"/>
            <w:left w:val="none" w:sz="0" w:space="0" w:color="auto"/>
            <w:bottom w:val="none" w:sz="0" w:space="0" w:color="auto"/>
            <w:right w:val="none" w:sz="0" w:space="0" w:color="auto"/>
          </w:divBdr>
        </w:div>
        <w:div w:id="1525244091">
          <w:marLeft w:val="1526"/>
          <w:marRight w:val="0"/>
          <w:marTop w:val="96"/>
          <w:marBottom w:val="0"/>
          <w:divBdr>
            <w:top w:val="none" w:sz="0" w:space="0" w:color="auto"/>
            <w:left w:val="none" w:sz="0" w:space="0" w:color="auto"/>
            <w:bottom w:val="none" w:sz="0" w:space="0" w:color="auto"/>
            <w:right w:val="none" w:sz="0" w:space="0" w:color="auto"/>
          </w:divBdr>
        </w:div>
        <w:div w:id="109249261">
          <w:marLeft w:val="1526"/>
          <w:marRight w:val="0"/>
          <w:marTop w:val="96"/>
          <w:marBottom w:val="0"/>
          <w:divBdr>
            <w:top w:val="none" w:sz="0" w:space="0" w:color="auto"/>
            <w:left w:val="none" w:sz="0" w:space="0" w:color="auto"/>
            <w:bottom w:val="none" w:sz="0" w:space="0" w:color="auto"/>
            <w:right w:val="none" w:sz="0" w:space="0" w:color="auto"/>
          </w:divBdr>
        </w:div>
        <w:div w:id="1681195838">
          <w:marLeft w:val="1526"/>
          <w:marRight w:val="0"/>
          <w:marTop w:val="96"/>
          <w:marBottom w:val="0"/>
          <w:divBdr>
            <w:top w:val="none" w:sz="0" w:space="0" w:color="auto"/>
            <w:left w:val="none" w:sz="0" w:space="0" w:color="auto"/>
            <w:bottom w:val="none" w:sz="0" w:space="0" w:color="auto"/>
            <w:right w:val="none" w:sz="0" w:space="0" w:color="auto"/>
          </w:divBdr>
        </w:div>
      </w:divsChild>
    </w:div>
    <w:div w:id="1741977359">
      <w:bodyDiv w:val="1"/>
      <w:marLeft w:val="0"/>
      <w:marRight w:val="0"/>
      <w:marTop w:val="0"/>
      <w:marBottom w:val="0"/>
      <w:divBdr>
        <w:top w:val="none" w:sz="0" w:space="0" w:color="auto"/>
        <w:left w:val="none" w:sz="0" w:space="0" w:color="auto"/>
        <w:bottom w:val="none" w:sz="0" w:space="0" w:color="auto"/>
        <w:right w:val="none" w:sz="0" w:space="0" w:color="auto"/>
      </w:divBdr>
      <w:divsChild>
        <w:div w:id="659189227">
          <w:marLeft w:val="547"/>
          <w:marRight w:val="0"/>
          <w:marTop w:val="0"/>
          <w:marBottom w:val="0"/>
          <w:divBdr>
            <w:top w:val="none" w:sz="0" w:space="0" w:color="auto"/>
            <w:left w:val="none" w:sz="0" w:space="0" w:color="auto"/>
            <w:bottom w:val="none" w:sz="0" w:space="0" w:color="auto"/>
            <w:right w:val="none" w:sz="0" w:space="0" w:color="auto"/>
          </w:divBdr>
        </w:div>
      </w:divsChild>
    </w:div>
    <w:div w:id="1755197624">
      <w:bodyDiv w:val="1"/>
      <w:marLeft w:val="0"/>
      <w:marRight w:val="0"/>
      <w:marTop w:val="0"/>
      <w:marBottom w:val="0"/>
      <w:divBdr>
        <w:top w:val="none" w:sz="0" w:space="0" w:color="auto"/>
        <w:left w:val="none" w:sz="0" w:space="0" w:color="auto"/>
        <w:bottom w:val="none" w:sz="0" w:space="0" w:color="auto"/>
        <w:right w:val="none" w:sz="0" w:space="0" w:color="auto"/>
      </w:divBdr>
    </w:div>
    <w:div w:id="1762295771">
      <w:bodyDiv w:val="1"/>
      <w:marLeft w:val="0"/>
      <w:marRight w:val="0"/>
      <w:marTop w:val="0"/>
      <w:marBottom w:val="0"/>
      <w:divBdr>
        <w:top w:val="none" w:sz="0" w:space="0" w:color="auto"/>
        <w:left w:val="none" w:sz="0" w:space="0" w:color="auto"/>
        <w:bottom w:val="none" w:sz="0" w:space="0" w:color="auto"/>
        <w:right w:val="none" w:sz="0" w:space="0" w:color="auto"/>
      </w:divBdr>
      <w:divsChild>
        <w:div w:id="90854575">
          <w:marLeft w:val="547"/>
          <w:marRight w:val="0"/>
          <w:marTop w:val="134"/>
          <w:marBottom w:val="120"/>
          <w:divBdr>
            <w:top w:val="none" w:sz="0" w:space="0" w:color="auto"/>
            <w:left w:val="none" w:sz="0" w:space="0" w:color="auto"/>
            <w:bottom w:val="none" w:sz="0" w:space="0" w:color="auto"/>
            <w:right w:val="none" w:sz="0" w:space="0" w:color="auto"/>
          </w:divBdr>
        </w:div>
        <w:div w:id="1619137514">
          <w:marLeft w:val="547"/>
          <w:marRight w:val="0"/>
          <w:marTop w:val="134"/>
          <w:marBottom w:val="120"/>
          <w:divBdr>
            <w:top w:val="none" w:sz="0" w:space="0" w:color="auto"/>
            <w:left w:val="none" w:sz="0" w:space="0" w:color="auto"/>
            <w:bottom w:val="none" w:sz="0" w:space="0" w:color="auto"/>
            <w:right w:val="none" w:sz="0" w:space="0" w:color="auto"/>
          </w:divBdr>
        </w:div>
        <w:div w:id="1965845474">
          <w:marLeft w:val="547"/>
          <w:marRight w:val="0"/>
          <w:marTop w:val="134"/>
          <w:marBottom w:val="120"/>
          <w:divBdr>
            <w:top w:val="none" w:sz="0" w:space="0" w:color="auto"/>
            <w:left w:val="none" w:sz="0" w:space="0" w:color="auto"/>
            <w:bottom w:val="none" w:sz="0" w:space="0" w:color="auto"/>
            <w:right w:val="none" w:sz="0" w:space="0" w:color="auto"/>
          </w:divBdr>
        </w:div>
      </w:divsChild>
    </w:div>
    <w:div w:id="1763334635">
      <w:bodyDiv w:val="1"/>
      <w:marLeft w:val="0"/>
      <w:marRight w:val="0"/>
      <w:marTop w:val="0"/>
      <w:marBottom w:val="0"/>
      <w:divBdr>
        <w:top w:val="none" w:sz="0" w:space="0" w:color="auto"/>
        <w:left w:val="none" w:sz="0" w:space="0" w:color="auto"/>
        <w:bottom w:val="none" w:sz="0" w:space="0" w:color="auto"/>
        <w:right w:val="none" w:sz="0" w:space="0" w:color="auto"/>
      </w:divBdr>
    </w:div>
    <w:div w:id="1776824443">
      <w:bodyDiv w:val="1"/>
      <w:marLeft w:val="0"/>
      <w:marRight w:val="0"/>
      <w:marTop w:val="0"/>
      <w:marBottom w:val="0"/>
      <w:divBdr>
        <w:top w:val="none" w:sz="0" w:space="0" w:color="auto"/>
        <w:left w:val="none" w:sz="0" w:space="0" w:color="auto"/>
        <w:bottom w:val="none" w:sz="0" w:space="0" w:color="auto"/>
        <w:right w:val="none" w:sz="0" w:space="0" w:color="auto"/>
      </w:divBdr>
      <w:divsChild>
        <w:div w:id="642927710">
          <w:marLeft w:val="547"/>
          <w:marRight w:val="0"/>
          <w:marTop w:val="0"/>
          <w:marBottom w:val="0"/>
          <w:divBdr>
            <w:top w:val="none" w:sz="0" w:space="0" w:color="auto"/>
            <w:left w:val="none" w:sz="0" w:space="0" w:color="auto"/>
            <w:bottom w:val="none" w:sz="0" w:space="0" w:color="auto"/>
            <w:right w:val="none" w:sz="0" w:space="0" w:color="auto"/>
          </w:divBdr>
        </w:div>
        <w:div w:id="141121418">
          <w:marLeft w:val="547"/>
          <w:marRight w:val="0"/>
          <w:marTop w:val="0"/>
          <w:marBottom w:val="0"/>
          <w:divBdr>
            <w:top w:val="none" w:sz="0" w:space="0" w:color="auto"/>
            <w:left w:val="none" w:sz="0" w:space="0" w:color="auto"/>
            <w:bottom w:val="none" w:sz="0" w:space="0" w:color="auto"/>
            <w:right w:val="none" w:sz="0" w:space="0" w:color="auto"/>
          </w:divBdr>
        </w:div>
        <w:div w:id="2003391359">
          <w:marLeft w:val="547"/>
          <w:marRight w:val="0"/>
          <w:marTop w:val="0"/>
          <w:marBottom w:val="0"/>
          <w:divBdr>
            <w:top w:val="none" w:sz="0" w:space="0" w:color="auto"/>
            <w:left w:val="none" w:sz="0" w:space="0" w:color="auto"/>
            <w:bottom w:val="none" w:sz="0" w:space="0" w:color="auto"/>
            <w:right w:val="none" w:sz="0" w:space="0" w:color="auto"/>
          </w:divBdr>
        </w:div>
        <w:div w:id="1321234599">
          <w:marLeft w:val="547"/>
          <w:marRight w:val="0"/>
          <w:marTop w:val="0"/>
          <w:marBottom w:val="0"/>
          <w:divBdr>
            <w:top w:val="none" w:sz="0" w:space="0" w:color="auto"/>
            <w:left w:val="none" w:sz="0" w:space="0" w:color="auto"/>
            <w:bottom w:val="none" w:sz="0" w:space="0" w:color="auto"/>
            <w:right w:val="none" w:sz="0" w:space="0" w:color="auto"/>
          </w:divBdr>
        </w:div>
        <w:div w:id="1509253279">
          <w:marLeft w:val="547"/>
          <w:marRight w:val="0"/>
          <w:marTop w:val="0"/>
          <w:marBottom w:val="0"/>
          <w:divBdr>
            <w:top w:val="none" w:sz="0" w:space="0" w:color="auto"/>
            <w:left w:val="none" w:sz="0" w:space="0" w:color="auto"/>
            <w:bottom w:val="none" w:sz="0" w:space="0" w:color="auto"/>
            <w:right w:val="none" w:sz="0" w:space="0" w:color="auto"/>
          </w:divBdr>
        </w:div>
      </w:divsChild>
    </w:div>
    <w:div w:id="1780833600">
      <w:bodyDiv w:val="1"/>
      <w:marLeft w:val="0"/>
      <w:marRight w:val="0"/>
      <w:marTop w:val="0"/>
      <w:marBottom w:val="0"/>
      <w:divBdr>
        <w:top w:val="none" w:sz="0" w:space="0" w:color="auto"/>
        <w:left w:val="none" w:sz="0" w:space="0" w:color="auto"/>
        <w:bottom w:val="none" w:sz="0" w:space="0" w:color="auto"/>
        <w:right w:val="none" w:sz="0" w:space="0" w:color="auto"/>
      </w:divBdr>
    </w:div>
    <w:div w:id="1787264272">
      <w:bodyDiv w:val="1"/>
      <w:marLeft w:val="0"/>
      <w:marRight w:val="0"/>
      <w:marTop w:val="0"/>
      <w:marBottom w:val="0"/>
      <w:divBdr>
        <w:top w:val="none" w:sz="0" w:space="0" w:color="auto"/>
        <w:left w:val="none" w:sz="0" w:space="0" w:color="auto"/>
        <w:bottom w:val="none" w:sz="0" w:space="0" w:color="auto"/>
        <w:right w:val="none" w:sz="0" w:space="0" w:color="auto"/>
      </w:divBdr>
    </w:div>
    <w:div w:id="1791590105">
      <w:bodyDiv w:val="1"/>
      <w:marLeft w:val="0"/>
      <w:marRight w:val="0"/>
      <w:marTop w:val="0"/>
      <w:marBottom w:val="0"/>
      <w:divBdr>
        <w:top w:val="none" w:sz="0" w:space="0" w:color="auto"/>
        <w:left w:val="none" w:sz="0" w:space="0" w:color="auto"/>
        <w:bottom w:val="none" w:sz="0" w:space="0" w:color="auto"/>
        <w:right w:val="none" w:sz="0" w:space="0" w:color="auto"/>
      </w:divBdr>
      <w:divsChild>
        <w:div w:id="1214777562">
          <w:marLeft w:val="547"/>
          <w:marRight w:val="0"/>
          <w:marTop w:val="125"/>
          <w:marBottom w:val="0"/>
          <w:divBdr>
            <w:top w:val="none" w:sz="0" w:space="0" w:color="auto"/>
            <w:left w:val="none" w:sz="0" w:space="0" w:color="auto"/>
            <w:bottom w:val="none" w:sz="0" w:space="0" w:color="auto"/>
            <w:right w:val="none" w:sz="0" w:space="0" w:color="auto"/>
          </w:divBdr>
        </w:div>
        <w:div w:id="352078942">
          <w:marLeft w:val="547"/>
          <w:marRight w:val="0"/>
          <w:marTop w:val="125"/>
          <w:marBottom w:val="0"/>
          <w:divBdr>
            <w:top w:val="none" w:sz="0" w:space="0" w:color="auto"/>
            <w:left w:val="none" w:sz="0" w:space="0" w:color="auto"/>
            <w:bottom w:val="none" w:sz="0" w:space="0" w:color="auto"/>
            <w:right w:val="none" w:sz="0" w:space="0" w:color="auto"/>
          </w:divBdr>
        </w:div>
        <w:div w:id="1533424289">
          <w:marLeft w:val="547"/>
          <w:marRight w:val="0"/>
          <w:marTop w:val="125"/>
          <w:marBottom w:val="0"/>
          <w:divBdr>
            <w:top w:val="none" w:sz="0" w:space="0" w:color="auto"/>
            <w:left w:val="none" w:sz="0" w:space="0" w:color="auto"/>
            <w:bottom w:val="none" w:sz="0" w:space="0" w:color="auto"/>
            <w:right w:val="none" w:sz="0" w:space="0" w:color="auto"/>
          </w:divBdr>
        </w:div>
      </w:divsChild>
    </w:div>
    <w:div w:id="1793595952">
      <w:bodyDiv w:val="1"/>
      <w:marLeft w:val="0"/>
      <w:marRight w:val="0"/>
      <w:marTop w:val="0"/>
      <w:marBottom w:val="0"/>
      <w:divBdr>
        <w:top w:val="none" w:sz="0" w:space="0" w:color="auto"/>
        <w:left w:val="none" w:sz="0" w:space="0" w:color="auto"/>
        <w:bottom w:val="none" w:sz="0" w:space="0" w:color="auto"/>
        <w:right w:val="none" w:sz="0" w:space="0" w:color="auto"/>
      </w:divBdr>
      <w:divsChild>
        <w:div w:id="1329791227">
          <w:marLeft w:val="720"/>
          <w:marRight w:val="0"/>
          <w:marTop w:val="115"/>
          <w:marBottom w:val="0"/>
          <w:divBdr>
            <w:top w:val="none" w:sz="0" w:space="0" w:color="auto"/>
            <w:left w:val="none" w:sz="0" w:space="0" w:color="auto"/>
            <w:bottom w:val="none" w:sz="0" w:space="0" w:color="auto"/>
            <w:right w:val="none" w:sz="0" w:space="0" w:color="auto"/>
          </w:divBdr>
        </w:div>
        <w:div w:id="524909051">
          <w:marLeft w:val="720"/>
          <w:marRight w:val="0"/>
          <w:marTop w:val="115"/>
          <w:marBottom w:val="0"/>
          <w:divBdr>
            <w:top w:val="none" w:sz="0" w:space="0" w:color="auto"/>
            <w:left w:val="none" w:sz="0" w:space="0" w:color="auto"/>
            <w:bottom w:val="none" w:sz="0" w:space="0" w:color="auto"/>
            <w:right w:val="none" w:sz="0" w:space="0" w:color="auto"/>
          </w:divBdr>
        </w:div>
        <w:div w:id="31813337">
          <w:marLeft w:val="720"/>
          <w:marRight w:val="0"/>
          <w:marTop w:val="115"/>
          <w:marBottom w:val="0"/>
          <w:divBdr>
            <w:top w:val="none" w:sz="0" w:space="0" w:color="auto"/>
            <w:left w:val="none" w:sz="0" w:space="0" w:color="auto"/>
            <w:bottom w:val="none" w:sz="0" w:space="0" w:color="auto"/>
            <w:right w:val="none" w:sz="0" w:space="0" w:color="auto"/>
          </w:divBdr>
        </w:div>
        <w:div w:id="250823440">
          <w:marLeft w:val="1166"/>
          <w:marRight w:val="0"/>
          <w:marTop w:val="96"/>
          <w:marBottom w:val="0"/>
          <w:divBdr>
            <w:top w:val="none" w:sz="0" w:space="0" w:color="auto"/>
            <w:left w:val="none" w:sz="0" w:space="0" w:color="auto"/>
            <w:bottom w:val="none" w:sz="0" w:space="0" w:color="auto"/>
            <w:right w:val="none" w:sz="0" w:space="0" w:color="auto"/>
          </w:divBdr>
        </w:div>
        <w:div w:id="1073312721">
          <w:marLeft w:val="1166"/>
          <w:marRight w:val="0"/>
          <w:marTop w:val="96"/>
          <w:marBottom w:val="0"/>
          <w:divBdr>
            <w:top w:val="none" w:sz="0" w:space="0" w:color="auto"/>
            <w:left w:val="none" w:sz="0" w:space="0" w:color="auto"/>
            <w:bottom w:val="none" w:sz="0" w:space="0" w:color="auto"/>
            <w:right w:val="none" w:sz="0" w:space="0" w:color="auto"/>
          </w:divBdr>
        </w:div>
        <w:div w:id="1899585962">
          <w:marLeft w:val="1166"/>
          <w:marRight w:val="0"/>
          <w:marTop w:val="96"/>
          <w:marBottom w:val="0"/>
          <w:divBdr>
            <w:top w:val="none" w:sz="0" w:space="0" w:color="auto"/>
            <w:left w:val="none" w:sz="0" w:space="0" w:color="auto"/>
            <w:bottom w:val="none" w:sz="0" w:space="0" w:color="auto"/>
            <w:right w:val="none" w:sz="0" w:space="0" w:color="auto"/>
          </w:divBdr>
        </w:div>
      </w:divsChild>
    </w:div>
    <w:div w:id="1809784869">
      <w:bodyDiv w:val="1"/>
      <w:marLeft w:val="0"/>
      <w:marRight w:val="0"/>
      <w:marTop w:val="0"/>
      <w:marBottom w:val="0"/>
      <w:divBdr>
        <w:top w:val="none" w:sz="0" w:space="0" w:color="auto"/>
        <w:left w:val="none" w:sz="0" w:space="0" w:color="auto"/>
        <w:bottom w:val="none" w:sz="0" w:space="0" w:color="auto"/>
        <w:right w:val="none" w:sz="0" w:space="0" w:color="auto"/>
      </w:divBdr>
    </w:div>
    <w:div w:id="1814368122">
      <w:bodyDiv w:val="1"/>
      <w:marLeft w:val="0"/>
      <w:marRight w:val="0"/>
      <w:marTop w:val="0"/>
      <w:marBottom w:val="0"/>
      <w:divBdr>
        <w:top w:val="none" w:sz="0" w:space="0" w:color="auto"/>
        <w:left w:val="none" w:sz="0" w:space="0" w:color="auto"/>
        <w:bottom w:val="none" w:sz="0" w:space="0" w:color="auto"/>
        <w:right w:val="none" w:sz="0" w:space="0" w:color="auto"/>
      </w:divBdr>
    </w:div>
    <w:div w:id="1823347866">
      <w:bodyDiv w:val="1"/>
      <w:marLeft w:val="0"/>
      <w:marRight w:val="0"/>
      <w:marTop w:val="0"/>
      <w:marBottom w:val="0"/>
      <w:divBdr>
        <w:top w:val="none" w:sz="0" w:space="0" w:color="auto"/>
        <w:left w:val="none" w:sz="0" w:space="0" w:color="auto"/>
        <w:bottom w:val="none" w:sz="0" w:space="0" w:color="auto"/>
        <w:right w:val="none" w:sz="0" w:space="0" w:color="auto"/>
      </w:divBdr>
    </w:div>
    <w:div w:id="1832872359">
      <w:bodyDiv w:val="1"/>
      <w:marLeft w:val="0"/>
      <w:marRight w:val="0"/>
      <w:marTop w:val="0"/>
      <w:marBottom w:val="0"/>
      <w:divBdr>
        <w:top w:val="none" w:sz="0" w:space="0" w:color="auto"/>
        <w:left w:val="none" w:sz="0" w:space="0" w:color="auto"/>
        <w:bottom w:val="none" w:sz="0" w:space="0" w:color="auto"/>
        <w:right w:val="none" w:sz="0" w:space="0" w:color="auto"/>
      </w:divBdr>
      <w:divsChild>
        <w:div w:id="1592546379">
          <w:marLeft w:val="547"/>
          <w:marRight w:val="0"/>
          <w:marTop w:val="0"/>
          <w:marBottom w:val="0"/>
          <w:divBdr>
            <w:top w:val="none" w:sz="0" w:space="0" w:color="auto"/>
            <w:left w:val="none" w:sz="0" w:space="0" w:color="auto"/>
            <w:bottom w:val="none" w:sz="0" w:space="0" w:color="auto"/>
            <w:right w:val="none" w:sz="0" w:space="0" w:color="auto"/>
          </w:divBdr>
        </w:div>
      </w:divsChild>
    </w:div>
    <w:div w:id="1839728286">
      <w:bodyDiv w:val="1"/>
      <w:marLeft w:val="0"/>
      <w:marRight w:val="0"/>
      <w:marTop w:val="0"/>
      <w:marBottom w:val="0"/>
      <w:divBdr>
        <w:top w:val="none" w:sz="0" w:space="0" w:color="auto"/>
        <w:left w:val="none" w:sz="0" w:space="0" w:color="auto"/>
        <w:bottom w:val="none" w:sz="0" w:space="0" w:color="auto"/>
        <w:right w:val="none" w:sz="0" w:space="0" w:color="auto"/>
      </w:divBdr>
    </w:div>
    <w:div w:id="1863588708">
      <w:bodyDiv w:val="1"/>
      <w:marLeft w:val="0"/>
      <w:marRight w:val="0"/>
      <w:marTop w:val="0"/>
      <w:marBottom w:val="0"/>
      <w:divBdr>
        <w:top w:val="none" w:sz="0" w:space="0" w:color="auto"/>
        <w:left w:val="none" w:sz="0" w:space="0" w:color="auto"/>
        <w:bottom w:val="none" w:sz="0" w:space="0" w:color="auto"/>
        <w:right w:val="none" w:sz="0" w:space="0" w:color="auto"/>
      </w:divBdr>
    </w:div>
    <w:div w:id="1871871500">
      <w:bodyDiv w:val="1"/>
      <w:marLeft w:val="0"/>
      <w:marRight w:val="0"/>
      <w:marTop w:val="0"/>
      <w:marBottom w:val="0"/>
      <w:divBdr>
        <w:top w:val="none" w:sz="0" w:space="0" w:color="auto"/>
        <w:left w:val="none" w:sz="0" w:space="0" w:color="auto"/>
        <w:bottom w:val="none" w:sz="0" w:space="0" w:color="auto"/>
        <w:right w:val="none" w:sz="0" w:space="0" w:color="auto"/>
      </w:divBdr>
    </w:div>
    <w:div w:id="1881473361">
      <w:bodyDiv w:val="1"/>
      <w:marLeft w:val="0"/>
      <w:marRight w:val="0"/>
      <w:marTop w:val="0"/>
      <w:marBottom w:val="0"/>
      <w:divBdr>
        <w:top w:val="none" w:sz="0" w:space="0" w:color="auto"/>
        <w:left w:val="none" w:sz="0" w:space="0" w:color="auto"/>
        <w:bottom w:val="none" w:sz="0" w:space="0" w:color="auto"/>
        <w:right w:val="none" w:sz="0" w:space="0" w:color="auto"/>
      </w:divBdr>
    </w:div>
    <w:div w:id="1918205264">
      <w:bodyDiv w:val="1"/>
      <w:marLeft w:val="0"/>
      <w:marRight w:val="0"/>
      <w:marTop w:val="0"/>
      <w:marBottom w:val="0"/>
      <w:divBdr>
        <w:top w:val="none" w:sz="0" w:space="0" w:color="auto"/>
        <w:left w:val="none" w:sz="0" w:space="0" w:color="auto"/>
        <w:bottom w:val="none" w:sz="0" w:space="0" w:color="auto"/>
        <w:right w:val="none" w:sz="0" w:space="0" w:color="auto"/>
      </w:divBdr>
    </w:div>
    <w:div w:id="1934588917">
      <w:bodyDiv w:val="1"/>
      <w:marLeft w:val="0"/>
      <w:marRight w:val="0"/>
      <w:marTop w:val="0"/>
      <w:marBottom w:val="0"/>
      <w:divBdr>
        <w:top w:val="none" w:sz="0" w:space="0" w:color="auto"/>
        <w:left w:val="none" w:sz="0" w:space="0" w:color="auto"/>
        <w:bottom w:val="none" w:sz="0" w:space="0" w:color="auto"/>
        <w:right w:val="none" w:sz="0" w:space="0" w:color="auto"/>
      </w:divBdr>
      <w:divsChild>
        <w:div w:id="613558481">
          <w:marLeft w:val="547"/>
          <w:marRight w:val="0"/>
          <w:marTop w:val="0"/>
          <w:marBottom w:val="0"/>
          <w:divBdr>
            <w:top w:val="none" w:sz="0" w:space="0" w:color="auto"/>
            <w:left w:val="none" w:sz="0" w:space="0" w:color="auto"/>
            <w:bottom w:val="none" w:sz="0" w:space="0" w:color="auto"/>
            <w:right w:val="none" w:sz="0" w:space="0" w:color="auto"/>
          </w:divBdr>
        </w:div>
        <w:div w:id="18481366">
          <w:marLeft w:val="547"/>
          <w:marRight w:val="0"/>
          <w:marTop w:val="0"/>
          <w:marBottom w:val="0"/>
          <w:divBdr>
            <w:top w:val="none" w:sz="0" w:space="0" w:color="auto"/>
            <w:left w:val="none" w:sz="0" w:space="0" w:color="auto"/>
            <w:bottom w:val="none" w:sz="0" w:space="0" w:color="auto"/>
            <w:right w:val="none" w:sz="0" w:space="0" w:color="auto"/>
          </w:divBdr>
        </w:div>
        <w:div w:id="1501236828">
          <w:marLeft w:val="547"/>
          <w:marRight w:val="0"/>
          <w:marTop w:val="0"/>
          <w:marBottom w:val="0"/>
          <w:divBdr>
            <w:top w:val="none" w:sz="0" w:space="0" w:color="auto"/>
            <w:left w:val="none" w:sz="0" w:space="0" w:color="auto"/>
            <w:bottom w:val="none" w:sz="0" w:space="0" w:color="auto"/>
            <w:right w:val="none" w:sz="0" w:space="0" w:color="auto"/>
          </w:divBdr>
        </w:div>
        <w:div w:id="1284337763">
          <w:marLeft w:val="547"/>
          <w:marRight w:val="0"/>
          <w:marTop w:val="0"/>
          <w:marBottom w:val="0"/>
          <w:divBdr>
            <w:top w:val="none" w:sz="0" w:space="0" w:color="auto"/>
            <w:left w:val="none" w:sz="0" w:space="0" w:color="auto"/>
            <w:bottom w:val="none" w:sz="0" w:space="0" w:color="auto"/>
            <w:right w:val="none" w:sz="0" w:space="0" w:color="auto"/>
          </w:divBdr>
        </w:div>
        <w:div w:id="1252855585">
          <w:marLeft w:val="547"/>
          <w:marRight w:val="0"/>
          <w:marTop w:val="0"/>
          <w:marBottom w:val="0"/>
          <w:divBdr>
            <w:top w:val="none" w:sz="0" w:space="0" w:color="auto"/>
            <w:left w:val="none" w:sz="0" w:space="0" w:color="auto"/>
            <w:bottom w:val="none" w:sz="0" w:space="0" w:color="auto"/>
            <w:right w:val="none" w:sz="0" w:space="0" w:color="auto"/>
          </w:divBdr>
        </w:div>
        <w:div w:id="1401058415">
          <w:marLeft w:val="547"/>
          <w:marRight w:val="0"/>
          <w:marTop w:val="0"/>
          <w:marBottom w:val="0"/>
          <w:divBdr>
            <w:top w:val="none" w:sz="0" w:space="0" w:color="auto"/>
            <w:left w:val="none" w:sz="0" w:space="0" w:color="auto"/>
            <w:bottom w:val="none" w:sz="0" w:space="0" w:color="auto"/>
            <w:right w:val="none" w:sz="0" w:space="0" w:color="auto"/>
          </w:divBdr>
        </w:div>
      </w:divsChild>
    </w:div>
    <w:div w:id="1952087129">
      <w:bodyDiv w:val="1"/>
      <w:marLeft w:val="0"/>
      <w:marRight w:val="0"/>
      <w:marTop w:val="0"/>
      <w:marBottom w:val="0"/>
      <w:divBdr>
        <w:top w:val="none" w:sz="0" w:space="0" w:color="auto"/>
        <w:left w:val="none" w:sz="0" w:space="0" w:color="auto"/>
        <w:bottom w:val="none" w:sz="0" w:space="0" w:color="auto"/>
        <w:right w:val="none" w:sz="0" w:space="0" w:color="auto"/>
      </w:divBdr>
    </w:div>
    <w:div w:id="1977762404">
      <w:bodyDiv w:val="1"/>
      <w:marLeft w:val="0"/>
      <w:marRight w:val="0"/>
      <w:marTop w:val="0"/>
      <w:marBottom w:val="0"/>
      <w:divBdr>
        <w:top w:val="none" w:sz="0" w:space="0" w:color="auto"/>
        <w:left w:val="none" w:sz="0" w:space="0" w:color="auto"/>
        <w:bottom w:val="none" w:sz="0" w:space="0" w:color="auto"/>
        <w:right w:val="none" w:sz="0" w:space="0" w:color="auto"/>
      </w:divBdr>
    </w:div>
    <w:div w:id="1988589885">
      <w:bodyDiv w:val="1"/>
      <w:marLeft w:val="0"/>
      <w:marRight w:val="0"/>
      <w:marTop w:val="0"/>
      <w:marBottom w:val="0"/>
      <w:divBdr>
        <w:top w:val="none" w:sz="0" w:space="0" w:color="auto"/>
        <w:left w:val="none" w:sz="0" w:space="0" w:color="auto"/>
        <w:bottom w:val="none" w:sz="0" w:space="0" w:color="auto"/>
        <w:right w:val="none" w:sz="0" w:space="0" w:color="auto"/>
      </w:divBdr>
      <w:divsChild>
        <w:div w:id="2038581509">
          <w:marLeft w:val="547"/>
          <w:marRight w:val="0"/>
          <w:marTop w:val="96"/>
          <w:marBottom w:val="0"/>
          <w:divBdr>
            <w:top w:val="none" w:sz="0" w:space="0" w:color="auto"/>
            <w:left w:val="none" w:sz="0" w:space="0" w:color="auto"/>
            <w:bottom w:val="none" w:sz="0" w:space="0" w:color="auto"/>
            <w:right w:val="none" w:sz="0" w:space="0" w:color="auto"/>
          </w:divBdr>
        </w:div>
        <w:div w:id="1913007357">
          <w:marLeft w:val="547"/>
          <w:marRight w:val="0"/>
          <w:marTop w:val="96"/>
          <w:marBottom w:val="0"/>
          <w:divBdr>
            <w:top w:val="none" w:sz="0" w:space="0" w:color="auto"/>
            <w:left w:val="none" w:sz="0" w:space="0" w:color="auto"/>
            <w:bottom w:val="none" w:sz="0" w:space="0" w:color="auto"/>
            <w:right w:val="none" w:sz="0" w:space="0" w:color="auto"/>
          </w:divBdr>
        </w:div>
      </w:divsChild>
    </w:div>
    <w:div w:id="1990867136">
      <w:bodyDiv w:val="1"/>
      <w:marLeft w:val="0"/>
      <w:marRight w:val="0"/>
      <w:marTop w:val="0"/>
      <w:marBottom w:val="0"/>
      <w:divBdr>
        <w:top w:val="none" w:sz="0" w:space="0" w:color="auto"/>
        <w:left w:val="none" w:sz="0" w:space="0" w:color="auto"/>
        <w:bottom w:val="none" w:sz="0" w:space="0" w:color="auto"/>
        <w:right w:val="none" w:sz="0" w:space="0" w:color="auto"/>
      </w:divBdr>
    </w:div>
    <w:div w:id="1992756222">
      <w:bodyDiv w:val="1"/>
      <w:marLeft w:val="0"/>
      <w:marRight w:val="0"/>
      <w:marTop w:val="0"/>
      <w:marBottom w:val="0"/>
      <w:divBdr>
        <w:top w:val="none" w:sz="0" w:space="0" w:color="auto"/>
        <w:left w:val="none" w:sz="0" w:space="0" w:color="auto"/>
        <w:bottom w:val="none" w:sz="0" w:space="0" w:color="auto"/>
        <w:right w:val="none" w:sz="0" w:space="0" w:color="auto"/>
      </w:divBdr>
      <w:divsChild>
        <w:div w:id="175274946">
          <w:marLeft w:val="547"/>
          <w:marRight w:val="0"/>
          <w:marTop w:val="0"/>
          <w:marBottom w:val="0"/>
          <w:divBdr>
            <w:top w:val="none" w:sz="0" w:space="0" w:color="auto"/>
            <w:left w:val="none" w:sz="0" w:space="0" w:color="auto"/>
            <w:bottom w:val="none" w:sz="0" w:space="0" w:color="auto"/>
            <w:right w:val="none" w:sz="0" w:space="0" w:color="auto"/>
          </w:divBdr>
        </w:div>
      </w:divsChild>
    </w:div>
    <w:div w:id="2007172610">
      <w:bodyDiv w:val="1"/>
      <w:marLeft w:val="0"/>
      <w:marRight w:val="0"/>
      <w:marTop w:val="0"/>
      <w:marBottom w:val="0"/>
      <w:divBdr>
        <w:top w:val="none" w:sz="0" w:space="0" w:color="auto"/>
        <w:left w:val="none" w:sz="0" w:space="0" w:color="auto"/>
        <w:bottom w:val="none" w:sz="0" w:space="0" w:color="auto"/>
        <w:right w:val="none" w:sz="0" w:space="0" w:color="auto"/>
      </w:divBdr>
    </w:div>
    <w:div w:id="2013945512">
      <w:bodyDiv w:val="1"/>
      <w:marLeft w:val="0"/>
      <w:marRight w:val="0"/>
      <w:marTop w:val="0"/>
      <w:marBottom w:val="0"/>
      <w:divBdr>
        <w:top w:val="none" w:sz="0" w:space="0" w:color="auto"/>
        <w:left w:val="none" w:sz="0" w:space="0" w:color="auto"/>
        <w:bottom w:val="none" w:sz="0" w:space="0" w:color="auto"/>
        <w:right w:val="none" w:sz="0" w:space="0" w:color="auto"/>
      </w:divBdr>
    </w:div>
    <w:div w:id="2028634101">
      <w:bodyDiv w:val="1"/>
      <w:marLeft w:val="0"/>
      <w:marRight w:val="0"/>
      <w:marTop w:val="0"/>
      <w:marBottom w:val="0"/>
      <w:divBdr>
        <w:top w:val="none" w:sz="0" w:space="0" w:color="auto"/>
        <w:left w:val="none" w:sz="0" w:space="0" w:color="auto"/>
        <w:bottom w:val="none" w:sz="0" w:space="0" w:color="auto"/>
        <w:right w:val="none" w:sz="0" w:space="0" w:color="auto"/>
      </w:divBdr>
    </w:div>
    <w:div w:id="2035957958">
      <w:bodyDiv w:val="1"/>
      <w:marLeft w:val="0"/>
      <w:marRight w:val="0"/>
      <w:marTop w:val="0"/>
      <w:marBottom w:val="0"/>
      <w:divBdr>
        <w:top w:val="none" w:sz="0" w:space="0" w:color="auto"/>
        <w:left w:val="none" w:sz="0" w:space="0" w:color="auto"/>
        <w:bottom w:val="none" w:sz="0" w:space="0" w:color="auto"/>
        <w:right w:val="none" w:sz="0" w:space="0" w:color="auto"/>
      </w:divBdr>
    </w:div>
    <w:div w:id="2048673337">
      <w:bodyDiv w:val="1"/>
      <w:marLeft w:val="0"/>
      <w:marRight w:val="0"/>
      <w:marTop w:val="0"/>
      <w:marBottom w:val="0"/>
      <w:divBdr>
        <w:top w:val="none" w:sz="0" w:space="0" w:color="auto"/>
        <w:left w:val="none" w:sz="0" w:space="0" w:color="auto"/>
        <w:bottom w:val="none" w:sz="0" w:space="0" w:color="auto"/>
        <w:right w:val="none" w:sz="0" w:space="0" w:color="auto"/>
      </w:divBdr>
    </w:div>
    <w:div w:id="2061245250">
      <w:bodyDiv w:val="1"/>
      <w:marLeft w:val="0"/>
      <w:marRight w:val="0"/>
      <w:marTop w:val="0"/>
      <w:marBottom w:val="0"/>
      <w:divBdr>
        <w:top w:val="none" w:sz="0" w:space="0" w:color="auto"/>
        <w:left w:val="none" w:sz="0" w:space="0" w:color="auto"/>
        <w:bottom w:val="none" w:sz="0" w:space="0" w:color="auto"/>
        <w:right w:val="none" w:sz="0" w:space="0" w:color="auto"/>
      </w:divBdr>
      <w:divsChild>
        <w:div w:id="917713138">
          <w:marLeft w:val="547"/>
          <w:marRight w:val="0"/>
          <w:marTop w:val="96"/>
          <w:marBottom w:val="0"/>
          <w:divBdr>
            <w:top w:val="none" w:sz="0" w:space="0" w:color="auto"/>
            <w:left w:val="none" w:sz="0" w:space="0" w:color="auto"/>
            <w:bottom w:val="none" w:sz="0" w:space="0" w:color="auto"/>
            <w:right w:val="none" w:sz="0" w:space="0" w:color="auto"/>
          </w:divBdr>
        </w:div>
        <w:div w:id="1499689997">
          <w:marLeft w:val="547"/>
          <w:marRight w:val="0"/>
          <w:marTop w:val="96"/>
          <w:marBottom w:val="0"/>
          <w:divBdr>
            <w:top w:val="none" w:sz="0" w:space="0" w:color="auto"/>
            <w:left w:val="none" w:sz="0" w:space="0" w:color="auto"/>
            <w:bottom w:val="none" w:sz="0" w:space="0" w:color="auto"/>
            <w:right w:val="none" w:sz="0" w:space="0" w:color="auto"/>
          </w:divBdr>
        </w:div>
        <w:div w:id="970942191">
          <w:marLeft w:val="547"/>
          <w:marRight w:val="0"/>
          <w:marTop w:val="96"/>
          <w:marBottom w:val="0"/>
          <w:divBdr>
            <w:top w:val="none" w:sz="0" w:space="0" w:color="auto"/>
            <w:left w:val="none" w:sz="0" w:space="0" w:color="auto"/>
            <w:bottom w:val="none" w:sz="0" w:space="0" w:color="auto"/>
            <w:right w:val="none" w:sz="0" w:space="0" w:color="auto"/>
          </w:divBdr>
        </w:div>
      </w:divsChild>
    </w:div>
    <w:div w:id="2093818485">
      <w:bodyDiv w:val="1"/>
      <w:marLeft w:val="0"/>
      <w:marRight w:val="0"/>
      <w:marTop w:val="0"/>
      <w:marBottom w:val="0"/>
      <w:divBdr>
        <w:top w:val="none" w:sz="0" w:space="0" w:color="auto"/>
        <w:left w:val="none" w:sz="0" w:space="0" w:color="auto"/>
        <w:bottom w:val="none" w:sz="0" w:space="0" w:color="auto"/>
        <w:right w:val="none" w:sz="0" w:space="0" w:color="auto"/>
      </w:divBdr>
    </w:div>
    <w:div w:id="2096049382">
      <w:bodyDiv w:val="1"/>
      <w:marLeft w:val="0"/>
      <w:marRight w:val="0"/>
      <w:marTop w:val="0"/>
      <w:marBottom w:val="0"/>
      <w:divBdr>
        <w:top w:val="none" w:sz="0" w:space="0" w:color="auto"/>
        <w:left w:val="none" w:sz="0" w:space="0" w:color="auto"/>
        <w:bottom w:val="none" w:sz="0" w:space="0" w:color="auto"/>
        <w:right w:val="none" w:sz="0" w:space="0" w:color="auto"/>
      </w:divBdr>
    </w:div>
    <w:div w:id="2111388144">
      <w:bodyDiv w:val="1"/>
      <w:marLeft w:val="0"/>
      <w:marRight w:val="0"/>
      <w:marTop w:val="0"/>
      <w:marBottom w:val="0"/>
      <w:divBdr>
        <w:top w:val="none" w:sz="0" w:space="0" w:color="auto"/>
        <w:left w:val="none" w:sz="0" w:space="0" w:color="auto"/>
        <w:bottom w:val="none" w:sz="0" w:space="0" w:color="auto"/>
        <w:right w:val="none" w:sz="0" w:space="0" w:color="auto"/>
      </w:divBdr>
      <w:divsChild>
        <w:div w:id="1059861644">
          <w:marLeft w:val="547"/>
          <w:marRight w:val="0"/>
          <w:marTop w:val="72"/>
          <w:marBottom w:val="0"/>
          <w:divBdr>
            <w:top w:val="none" w:sz="0" w:space="0" w:color="auto"/>
            <w:left w:val="none" w:sz="0" w:space="0" w:color="auto"/>
            <w:bottom w:val="none" w:sz="0" w:space="0" w:color="auto"/>
            <w:right w:val="none" w:sz="0" w:space="0" w:color="auto"/>
          </w:divBdr>
        </w:div>
        <w:div w:id="1106073087">
          <w:marLeft w:val="547"/>
          <w:marRight w:val="0"/>
          <w:marTop w:val="72"/>
          <w:marBottom w:val="0"/>
          <w:divBdr>
            <w:top w:val="none" w:sz="0" w:space="0" w:color="auto"/>
            <w:left w:val="none" w:sz="0" w:space="0" w:color="auto"/>
            <w:bottom w:val="none" w:sz="0" w:space="0" w:color="auto"/>
            <w:right w:val="none" w:sz="0" w:space="0" w:color="auto"/>
          </w:divBdr>
        </w:div>
        <w:div w:id="942225418">
          <w:marLeft w:val="547"/>
          <w:marRight w:val="0"/>
          <w:marTop w:val="72"/>
          <w:marBottom w:val="0"/>
          <w:divBdr>
            <w:top w:val="none" w:sz="0" w:space="0" w:color="auto"/>
            <w:left w:val="none" w:sz="0" w:space="0" w:color="auto"/>
            <w:bottom w:val="none" w:sz="0" w:space="0" w:color="auto"/>
            <w:right w:val="none" w:sz="0" w:space="0" w:color="auto"/>
          </w:divBdr>
        </w:div>
        <w:div w:id="30497027">
          <w:marLeft w:val="547"/>
          <w:marRight w:val="0"/>
          <w:marTop w:val="72"/>
          <w:marBottom w:val="0"/>
          <w:divBdr>
            <w:top w:val="none" w:sz="0" w:space="0" w:color="auto"/>
            <w:left w:val="none" w:sz="0" w:space="0" w:color="auto"/>
            <w:bottom w:val="none" w:sz="0" w:space="0" w:color="auto"/>
            <w:right w:val="none" w:sz="0" w:space="0" w:color="auto"/>
          </w:divBdr>
        </w:div>
        <w:div w:id="1514144924">
          <w:marLeft w:val="1440"/>
          <w:marRight w:val="0"/>
          <w:marTop w:val="62"/>
          <w:marBottom w:val="0"/>
          <w:divBdr>
            <w:top w:val="none" w:sz="0" w:space="0" w:color="auto"/>
            <w:left w:val="none" w:sz="0" w:space="0" w:color="auto"/>
            <w:bottom w:val="none" w:sz="0" w:space="0" w:color="auto"/>
            <w:right w:val="none" w:sz="0" w:space="0" w:color="auto"/>
          </w:divBdr>
        </w:div>
        <w:div w:id="1564754444">
          <w:marLeft w:val="1440"/>
          <w:marRight w:val="0"/>
          <w:marTop w:val="62"/>
          <w:marBottom w:val="0"/>
          <w:divBdr>
            <w:top w:val="none" w:sz="0" w:space="0" w:color="auto"/>
            <w:left w:val="none" w:sz="0" w:space="0" w:color="auto"/>
            <w:bottom w:val="none" w:sz="0" w:space="0" w:color="auto"/>
            <w:right w:val="none" w:sz="0" w:space="0" w:color="auto"/>
          </w:divBdr>
        </w:div>
        <w:div w:id="803693543">
          <w:marLeft w:val="1440"/>
          <w:marRight w:val="0"/>
          <w:marTop w:val="62"/>
          <w:marBottom w:val="0"/>
          <w:divBdr>
            <w:top w:val="none" w:sz="0" w:space="0" w:color="auto"/>
            <w:left w:val="none" w:sz="0" w:space="0" w:color="auto"/>
            <w:bottom w:val="none" w:sz="0" w:space="0" w:color="auto"/>
            <w:right w:val="none" w:sz="0" w:space="0" w:color="auto"/>
          </w:divBdr>
        </w:div>
        <w:div w:id="690061030">
          <w:marLeft w:val="1440"/>
          <w:marRight w:val="0"/>
          <w:marTop w:val="62"/>
          <w:marBottom w:val="0"/>
          <w:divBdr>
            <w:top w:val="none" w:sz="0" w:space="0" w:color="auto"/>
            <w:left w:val="none" w:sz="0" w:space="0" w:color="auto"/>
            <w:bottom w:val="none" w:sz="0" w:space="0" w:color="auto"/>
            <w:right w:val="none" w:sz="0" w:space="0" w:color="auto"/>
          </w:divBdr>
        </w:div>
        <w:div w:id="1620380962">
          <w:marLeft w:val="1440"/>
          <w:marRight w:val="0"/>
          <w:marTop w:val="62"/>
          <w:marBottom w:val="0"/>
          <w:divBdr>
            <w:top w:val="none" w:sz="0" w:space="0" w:color="auto"/>
            <w:left w:val="none" w:sz="0" w:space="0" w:color="auto"/>
            <w:bottom w:val="none" w:sz="0" w:space="0" w:color="auto"/>
            <w:right w:val="none" w:sz="0" w:space="0" w:color="auto"/>
          </w:divBdr>
        </w:div>
        <w:div w:id="1183980001">
          <w:marLeft w:val="1440"/>
          <w:marRight w:val="0"/>
          <w:marTop w:val="62"/>
          <w:marBottom w:val="0"/>
          <w:divBdr>
            <w:top w:val="none" w:sz="0" w:space="0" w:color="auto"/>
            <w:left w:val="none" w:sz="0" w:space="0" w:color="auto"/>
            <w:bottom w:val="none" w:sz="0" w:space="0" w:color="auto"/>
            <w:right w:val="none" w:sz="0" w:space="0" w:color="auto"/>
          </w:divBdr>
        </w:div>
        <w:div w:id="1226187413">
          <w:marLeft w:val="1440"/>
          <w:marRight w:val="0"/>
          <w:marTop w:val="62"/>
          <w:marBottom w:val="0"/>
          <w:divBdr>
            <w:top w:val="none" w:sz="0" w:space="0" w:color="auto"/>
            <w:left w:val="none" w:sz="0" w:space="0" w:color="auto"/>
            <w:bottom w:val="none" w:sz="0" w:space="0" w:color="auto"/>
            <w:right w:val="none" w:sz="0" w:space="0" w:color="auto"/>
          </w:divBdr>
        </w:div>
        <w:div w:id="1171216647">
          <w:marLeft w:val="1440"/>
          <w:marRight w:val="0"/>
          <w:marTop w:val="62"/>
          <w:marBottom w:val="0"/>
          <w:divBdr>
            <w:top w:val="none" w:sz="0" w:space="0" w:color="auto"/>
            <w:left w:val="none" w:sz="0" w:space="0" w:color="auto"/>
            <w:bottom w:val="none" w:sz="0" w:space="0" w:color="auto"/>
            <w:right w:val="none" w:sz="0" w:space="0" w:color="auto"/>
          </w:divBdr>
        </w:div>
        <w:div w:id="1834487027">
          <w:marLeft w:val="1440"/>
          <w:marRight w:val="0"/>
          <w:marTop w:val="62"/>
          <w:marBottom w:val="0"/>
          <w:divBdr>
            <w:top w:val="none" w:sz="0" w:space="0" w:color="auto"/>
            <w:left w:val="none" w:sz="0" w:space="0" w:color="auto"/>
            <w:bottom w:val="none" w:sz="0" w:space="0" w:color="auto"/>
            <w:right w:val="none" w:sz="0" w:space="0" w:color="auto"/>
          </w:divBdr>
        </w:div>
        <w:div w:id="1770392263">
          <w:marLeft w:val="1440"/>
          <w:marRight w:val="0"/>
          <w:marTop w:val="62"/>
          <w:marBottom w:val="0"/>
          <w:divBdr>
            <w:top w:val="none" w:sz="0" w:space="0" w:color="auto"/>
            <w:left w:val="none" w:sz="0" w:space="0" w:color="auto"/>
            <w:bottom w:val="none" w:sz="0" w:space="0" w:color="auto"/>
            <w:right w:val="none" w:sz="0" w:space="0" w:color="auto"/>
          </w:divBdr>
        </w:div>
      </w:divsChild>
    </w:div>
    <w:div w:id="2112512246">
      <w:bodyDiv w:val="1"/>
      <w:marLeft w:val="0"/>
      <w:marRight w:val="0"/>
      <w:marTop w:val="0"/>
      <w:marBottom w:val="0"/>
      <w:divBdr>
        <w:top w:val="none" w:sz="0" w:space="0" w:color="auto"/>
        <w:left w:val="none" w:sz="0" w:space="0" w:color="auto"/>
        <w:bottom w:val="none" w:sz="0" w:space="0" w:color="auto"/>
        <w:right w:val="none" w:sz="0" w:space="0" w:color="auto"/>
      </w:divBdr>
      <w:divsChild>
        <w:div w:id="262492902">
          <w:marLeft w:val="547"/>
          <w:marRight w:val="0"/>
          <w:marTop w:val="115"/>
          <w:marBottom w:val="120"/>
          <w:divBdr>
            <w:top w:val="none" w:sz="0" w:space="0" w:color="auto"/>
            <w:left w:val="none" w:sz="0" w:space="0" w:color="auto"/>
            <w:bottom w:val="none" w:sz="0" w:space="0" w:color="auto"/>
            <w:right w:val="none" w:sz="0" w:space="0" w:color="auto"/>
          </w:divBdr>
        </w:div>
        <w:div w:id="1809543159">
          <w:marLeft w:val="547"/>
          <w:marRight w:val="0"/>
          <w:marTop w:val="115"/>
          <w:marBottom w:val="120"/>
          <w:divBdr>
            <w:top w:val="none" w:sz="0" w:space="0" w:color="auto"/>
            <w:left w:val="none" w:sz="0" w:space="0" w:color="auto"/>
            <w:bottom w:val="none" w:sz="0" w:space="0" w:color="auto"/>
            <w:right w:val="none" w:sz="0" w:space="0" w:color="auto"/>
          </w:divBdr>
        </w:div>
      </w:divsChild>
    </w:div>
    <w:div w:id="21362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11C4-2B05-4D3B-B60B-5F1F70CC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19449</Words>
  <Characters>106973</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Rojas Navarro</dc:creator>
  <cp:lastModifiedBy>Flor Emilia Ramírez Azofeifa</cp:lastModifiedBy>
  <cp:revision>9</cp:revision>
  <cp:lastPrinted>2016-03-03T19:59:00Z</cp:lastPrinted>
  <dcterms:created xsi:type="dcterms:W3CDTF">2016-03-03T21:29:00Z</dcterms:created>
  <dcterms:modified xsi:type="dcterms:W3CDTF">2016-03-04T16:04:00Z</dcterms:modified>
</cp:coreProperties>
</file>