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1B" w:rsidRPr="004E16E9" w:rsidRDefault="007853C4" w:rsidP="0030187A">
      <w:pPr>
        <w:ind w:right="-660"/>
        <w:jc w:val="center"/>
        <w:rPr>
          <w:rFonts w:ascii="Arial" w:hAnsi="Arial" w:cs="Arial"/>
          <w:b/>
          <w:lang w:val="es-ES_tradnl"/>
        </w:rPr>
      </w:pPr>
      <w:bookmarkStart w:id="0" w:name="_GoBack"/>
      <w:bookmarkEnd w:id="0"/>
      <w:r w:rsidRPr="004E16E9">
        <w:rPr>
          <w:rFonts w:ascii="Arial" w:hAnsi="Arial" w:cs="Arial"/>
          <w:b/>
          <w:noProof/>
          <w:lang w:val="es-CR" w:eastAsia="es-CR"/>
        </w:rPr>
        <mc:AlternateContent>
          <mc:Choice Requires="wps">
            <w:drawing>
              <wp:anchor distT="0" distB="0" distL="114300" distR="114300" simplePos="0" relativeHeight="251681792" behindDoc="0" locked="0" layoutInCell="1" allowOverlap="1" wp14:anchorId="544D83FF" wp14:editId="3CCDBD5B">
                <wp:simplePos x="0" y="0"/>
                <wp:positionH relativeFrom="column">
                  <wp:posOffset>5269230</wp:posOffset>
                </wp:positionH>
                <wp:positionV relativeFrom="page">
                  <wp:posOffset>1782638</wp:posOffset>
                </wp:positionV>
                <wp:extent cx="1301762" cy="14692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62" cy="146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883" w:rsidRPr="00F72453" w:rsidRDefault="00C66883" w:rsidP="003865D8">
                            <w:pPr>
                              <w:jc w:val="both"/>
                              <w:rPr>
                                <w:rFonts w:ascii="Helvetica" w:hAnsi="Helvetica"/>
                                <w:b/>
                                <w:sz w:val="16"/>
                              </w:rPr>
                            </w:pPr>
                            <w:r w:rsidRPr="00F72453">
                              <w:rPr>
                                <w:rFonts w:ascii="Helvetica" w:hAnsi="Helvetica"/>
                                <w:b/>
                                <w:sz w:val="16"/>
                              </w:rPr>
                              <w:t>8000-273737 (ARESEP)</w:t>
                            </w:r>
                          </w:p>
                          <w:p w:rsidR="00C66883" w:rsidRPr="00F72453" w:rsidRDefault="00C66883" w:rsidP="003865D8">
                            <w:pPr>
                              <w:jc w:val="both"/>
                              <w:rPr>
                                <w:rFonts w:ascii="Helvetica" w:hAnsi="Helvetica"/>
                                <w:sz w:val="16"/>
                              </w:rPr>
                            </w:pPr>
                            <w:r w:rsidRPr="00F72453">
                              <w:rPr>
                                <w:rFonts w:ascii="Helvetica" w:hAnsi="Helvetica"/>
                                <w:b/>
                                <w:sz w:val="16"/>
                              </w:rPr>
                              <w:t>T</w:t>
                            </w:r>
                            <w:r>
                              <w:rPr>
                                <w:rFonts w:ascii="Helvetica" w:hAnsi="Helvetica"/>
                                <w:sz w:val="16"/>
                              </w:rPr>
                              <w:t xml:space="preserve"> +506 2506.3368</w:t>
                            </w:r>
                          </w:p>
                          <w:p w:rsidR="00C66883" w:rsidRPr="00F72453" w:rsidRDefault="00C66883" w:rsidP="003865D8">
                            <w:pPr>
                              <w:jc w:val="both"/>
                              <w:rPr>
                                <w:rFonts w:ascii="Helvetica" w:hAnsi="Helvetica"/>
                                <w:sz w:val="16"/>
                              </w:rPr>
                            </w:pPr>
                            <w:r w:rsidRPr="00F72453">
                              <w:rPr>
                                <w:rFonts w:ascii="Helvetica" w:hAnsi="Helvetica"/>
                                <w:b/>
                                <w:sz w:val="16"/>
                              </w:rPr>
                              <w:t>F</w:t>
                            </w:r>
                            <w:r>
                              <w:rPr>
                                <w:rFonts w:ascii="Helvetica" w:hAnsi="Helvetica"/>
                                <w:sz w:val="16"/>
                              </w:rPr>
                              <w:t xml:space="preserve"> +506 2215.4097</w:t>
                            </w:r>
                          </w:p>
                          <w:p w:rsidR="00C66883" w:rsidRPr="00F72453" w:rsidRDefault="00C66883" w:rsidP="003865D8">
                            <w:pPr>
                              <w:jc w:val="both"/>
                              <w:rPr>
                                <w:rFonts w:ascii="Helvetica" w:hAnsi="Helvetica"/>
                                <w:sz w:val="16"/>
                              </w:rPr>
                            </w:pPr>
                          </w:p>
                          <w:p w:rsidR="00C66883" w:rsidRPr="00F72453" w:rsidRDefault="00C66883" w:rsidP="003865D8">
                            <w:pPr>
                              <w:jc w:val="both"/>
                              <w:rPr>
                                <w:rFonts w:ascii="Helvetica" w:hAnsi="Helvetica"/>
                                <w:b/>
                                <w:sz w:val="16"/>
                              </w:rPr>
                            </w:pPr>
                            <w:r w:rsidRPr="00F72453">
                              <w:rPr>
                                <w:rFonts w:ascii="Helvetica" w:hAnsi="Helvetica"/>
                                <w:b/>
                                <w:sz w:val="16"/>
                              </w:rPr>
                              <w:t>Correo electrónico</w:t>
                            </w:r>
                          </w:p>
                          <w:p w:rsidR="00C66883" w:rsidRPr="00F72453" w:rsidRDefault="00476304" w:rsidP="003865D8">
                            <w:pPr>
                              <w:jc w:val="both"/>
                              <w:rPr>
                                <w:rFonts w:ascii="Helvetica" w:hAnsi="Helvetica"/>
                                <w:sz w:val="16"/>
                              </w:rPr>
                            </w:pPr>
                            <w:hyperlink r:id="rId8" w:history="1">
                              <w:r w:rsidR="00C66883" w:rsidRPr="004D2C42">
                                <w:rPr>
                                  <w:rStyle w:val="Hipervnculo"/>
                                  <w:rFonts w:ascii="Helvetica" w:hAnsi="Helvetica"/>
                                  <w:sz w:val="16"/>
                                </w:rPr>
                                <w:t>ienergia@aresep.go.cr</w:t>
                              </w:r>
                            </w:hyperlink>
                          </w:p>
                          <w:p w:rsidR="00C66883" w:rsidRPr="00F72453" w:rsidRDefault="00C66883" w:rsidP="003865D8">
                            <w:pPr>
                              <w:jc w:val="both"/>
                              <w:rPr>
                                <w:rFonts w:ascii="Helvetica" w:hAnsi="Helvetica"/>
                                <w:sz w:val="16"/>
                              </w:rPr>
                            </w:pPr>
                          </w:p>
                          <w:p w:rsidR="00C66883" w:rsidRPr="009309E7" w:rsidRDefault="00C66883" w:rsidP="003865D8">
                            <w:pPr>
                              <w:jc w:val="both"/>
                              <w:rPr>
                                <w:rFonts w:ascii="Helvetica" w:hAnsi="Helvetica"/>
                                <w:sz w:val="16"/>
                                <w:lang w:val="es-CR"/>
                              </w:rPr>
                            </w:pPr>
                            <w:r w:rsidRPr="009309E7">
                              <w:rPr>
                                <w:rFonts w:ascii="Helvetica" w:hAnsi="Helvetica"/>
                                <w:sz w:val="16"/>
                                <w:lang w:val="es-CR"/>
                              </w:rPr>
                              <w:t>Apartado</w:t>
                            </w:r>
                          </w:p>
                          <w:p w:rsidR="00C66883" w:rsidRPr="00377952" w:rsidRDefault="00C66883" w:rsidP="003865D8">
                            <w:pPr>
                              <w:jc w:val="both"/>
                              <w:rPr>
                                <w:rFonts w:ascii="Helvetica" w:hAnsi="Helvetica"/>
                                <w:sz w:val="16"/>
                                <w:lang w:val="es-CR"/>
                              </w:rPr>
                            </w:pPr>
                            <w:r w:rsidRPr="00377952">
                              <w:rPr>
                                <w:rFonts w:ascii="Helvetica" w:hAnsi="Helvetica"/>
                                <w:sz w:val="16"/>
                                <w:lang w:val="es-CR"/>
                              </w:rPr>
                              <w:t>936-1000</w:t>
                            </w:r>
                          </w:p>
                          <w:p w:rsidR="00C66883" w:rsidRPr="00377952" w:rsidRDefault="00C66883" w:rsidP="003865D8">
                            <w:pPr>
                              <w:jc w:val="both"/>
                              <w:rPr>
                                <w:rFonts w:ascii="Helvetica" w:hAnsi="Helvetica"/>
                                <w:sz w:val="16"/>
                                <w:lang w:val="es-CR"/>
                              </w:rPr>
                            </w:pPr>
                            <w:r w:rsidRPr="00377952">
                              <w:rPr>
                                <w:rFonts w:ascii="Helvetica" w:hAnsi="Helvetica"/>
                                <w:sz w:val="16"/>
                                <w:lang w:val="es-CR"/>
                              </w:rPr>
                              <w:t>San José – Costa Rica</w:t>
                            </w:r>
                          </w:p>
                          <w:p w:rsidR="00C66883" w:rsidRPr="00377952" w:rsidRDefault="00C66883" w:rsidP="003865D8">
                            <w:pPr>
                              <w:jc w:val="both"/>
                              <w:rPr>
                                <w:rFonts w:ascii="Helvetica" w:hAnsi="Helvetica"/>
                                <w:sz w:val="16"/>
                                <w:lang w:val="es-CR"/>
                              </w:rPr>
                            </w:pPr>
                          </w:p>
                          <w:p w:rsidR="00C66883" w:rsidRPr="00F72453" w:rsidRDefault="00C66883" w:rsidP="003865D8">
                            <w:pPr>
                              <w:jc w:val="both"/>
                              <w:rPr>
                                <w:rFonts w:ascii="Helvetica" w:hAnsi="Helvetica"/>
                                <w:b/>
                                <w:sz w:val="16"/>
                                <w:lang w:val="es-CR"/>
                              </w:rPr>
                            </w:pPr>
                            <w:r w:rsidRPr="00F72453">
                              <w:rPr>
                                <w:rFonts w:ascii="Helvetica" w:hAnsi="Helvetica"/>
                                <w:b/>
                                <w:sz w:val="16"/>
                                <w:lang w:val="es-CR"/>
                              </w:rPr>
                              <w:t>www.aresep.go.cr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D83FF" id="_x0000_t202" coordsize="21600,21600" o:spt="202" path="m,l,21600r21600,l21600,xe">
                <v:stroke joinstyle="miter"/>
                <v:path gradientshapeok="t" o:connecttype="rect"/>
              </v:shapetype>
              <v:shape id="Cuadro de texto 2" o:spid="_x0000_s1026" type="#_x0000_t202" style="position:absolute;left:0;text-align:left;margin-left:414.9pt;margin-top:140.35pt;width:102.5pt;height:1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" stroked="f">
                <v:textbox>
                  <w:txbxContent>
                    <w:p w:rsidR="00C66883" w:rsidRPr="00F72453" w:rsidRDefault="00C66883" w:rsidP="003865D8">
                      <w:pPr>
                        <w:jc w:val="both"/>
                        <w:rPr>
                          <w:rFonts w:ascii="Helvetica" w:hAnsi="Helvetica"/>
                          <w:b/>
                          <w:sz w:val="16"/>
                        </w:rPr>
                      </w:pPr>
                      <w:r w:rsidRPr="00F72453">
                        <w:rPr>
                          <w:rFonts w:ascii="Helvetica" w:hAnsi="Helvetica"/>
                          <w:b/>
                          <w:sz w:val="16"/>
                        </w:rPr>
                        <w:t>8000-273737 (ARESEP)</w:t>
                      </w:r>
                    </w:p>
                    <w:p w:rsidR="00C66883" w:rsidRPr="00F72453" w:rsidRDefault="00C66883" w:rsidP="003865D8">
                      <w:pPr>
                        <w:jc w:val="both"/>
                        <w:rPr>
                          <w:rFonts w:ascii="Helvetica" w:hAnsi="Helvetica"/>
                          <w:sz w:val="16"/>
                        </w:rPr>
                      </w:pPr>
                      <w:r w:rsidRPr="00F72453">
                        <w:rPr>
                          <w:rFonts w:ascii="Helvetica" w:hAnsi="Helvetica"/>
                          <w:b/>
                          <w:sz w:val="16"/>
                        </w:rPr>
                        <w:t>T</w:t>
                      </w:r>
                      <w:r>
                        <w:rPr>
                          <w:rFonts w:ascii="Helvetica" w:hAnsi="Helvetica"/>
                          <w:sz w:val="16"/>
                        </w:rPr>
                        <w:t xml:space="preserve"> +506 2506.3368</w:t>
                      </w:r>
                    </w:p>
                    <w:p w:rsidR="00C66883" w:rsidRPr="00F72453" w:rsidRDefault="00C66883" w:rsidP="003865D8">
                      <w:pPr>
                        <w:jc w:val="both"/>
                        <w:rPr>
                          <w:rFonts w:ascii="Helvetica" w:hAnsi="Helvetica"/>
                          <w:sz w:val="16"/>
                        </w:rPr>
                      </w:pPr>
                      <w:r w:rsidRPr="00F72453">
                        <w:rPr>
                          <w:rFonts w:ascii="Helvetica" w:hAnsi="Helvetica"/>
                          <w:b/>
                          <w:sz w:val="16"/>
                        </w:rPr>
                        <w:t>F</w:t>
                      </w:r>
                      <w:r>
                        <w:rPr>
                          <w:rFonts w:ascii="Helvetica" w:hAnsi="Helvetica"/>
                          <w:sz w:val="16"/>
                        </w:rPr>
                        <w:t xml:space="preserve"> +506 2215.4097</w:t>
                      </w:r>
                    </w:p>
                    <w:p w:rsidR="00C66883" w:rsidRPr="00F72453" w:rsidRDefault="00C66883" w:rsidP="003865D8">
                      <w:pPr>
                        <w:jc w:val="both"/>
                        <w:rPr>
                          <w:rFonts w:ascii="Helvetica" w:hAnsi="Helvetica"/>
                          <w:sz w:val="16"/>
                        </w:rPr>
                      </w:pPr>
                    </w:p>
                    <w:p w:rsidR="00C66883" w:rsidRPr="00F72453" w:rsidRDefault="00C66883" w:rsidP="003865D8">
                      <w:pPr>
                        <w:jc w:val="both"/>
                        <w:rPr>
                          <w:rFonts w:ascii="Helvetica" w:hAnsi="Helvetica"/>
                          <w:b/>
                          <w:sz w:val="16"/>
                        </w:rPr>
                      </w:pPr>
                      <w:r w:rsidRPr="00F72453">
                        <w:rPr>
                          <w:rFonts w:ascii="Helvetica" w:hAnsi="Helvetica"/>
                          <w:b/>
                          <w:sz w:val="16"/>
                        </w:rPr>
                        <w:t>Correo electrónico</w:t>
                      </w:r>
                    </w:p>
                    <w:p w:rsidR="00C66883" w:rsidRPr="00F72453" w:rsidRDefault="00476304" w:rsidP="003865D8">
                      <w:pPr>
                        <w:jc w:val="both"/>
                        <w:rPr>
                          <w:rFonts w:ascii="Helvetica" w:hAnsi="Helvetica"/>
                          <w:sz w:val="16"/>
                        </w:rPr>
                      </w:pPr>
                      <w:hyperlink r:id="rId9" w:history="1">
                        <w:r w:rsidR="00C66883" w:rsidRPr="004D2C42">
                          <w:rPr>
                            <w:rStyle w:val="Hipervnculo"/>
                            <w:rFonts w:ascii="Helvetica" w:hAnsi="Helvetica"/>
                            <w:sz w:val="16"/>
                          </w:rPr>
                          <w:t>ienergia@aresep.go.cr</w:t>
                        </w:r>
                      </w:hyperlink>
                    </w:p>
                    <w:p w:rsidR="00C66883" w:rsidRPr="00F72453" w:rsidRDefault="00C66883" w:rsidP="003865D8">
                      <w:pPr>
                        <w:jc w:val="both"/>
                        <w:rPr>
                          <w:rFonts w:ascii="Helvetica" w:hAnsi="Helvetica"/>
                          <w:sz w:val="16"/>
                        </w:rPr>
                      </w:pPr>
                    </w:p>
                    <w:p w:rsidR="00C66883" w:rsidRPr="009309E7" w:rsidRDefault="00C66883" w:rsidP="003865D8">
                      <w:pPr>
                        <w:jc w:val="both"/>
                        <w:rPr>
                          <w:rFonts w:ascii="Helvetica" w:hAnsi="Helvetica"/>
                          <w:sz w:val="16"/>
                          <w:lang w:val="es-CR"/>
                        </w:rPr>
                      </w:pPr>
                      <w:r w:rsidRPr="009309E7">
                        <w:rPr>
                          <w:rFonts w:ascii="Helvetica" w:hAnsi="Helvetica"/>
                          <w:sz w:val="16"/>
                          <w:lang w:val="es-CR"/>
                        </w:rPr>
                        <w:t>Apartado</w:t>
                      </w:r>
                    </w:p>
                    <w:p w:rsidR="00C66883" w:rsidRPr="00377952" w:rsidRDefault="00C66883" w:rsidP="003865D8">
                      <w:pPr>
                        <w:jc w:val="both"/>
                        <w:rPr>
                          <w:rFonts w:ascii="Helvetica" w:hAnsi="Helvetica"/>
                          <w:sz w:val="16"/>
                          <w:lang w:val="es-CR"/>
                        </w:rPr>
                      </w:pPr>
                      <w:r w:rsidRPr="00377952">
                        <w:rPr>
                          <w:rFonts w:ascii="Helvetica" w:hAnsi="Helvetica"/>
                          <w:sz w:val="16"/>
                          <w:lang w:val="es-CR"/>
                        </w:rPr>
                        <w:t>936-1000</w:t>
                      </w:r>
                    </w:p>
                    <w:p w:rsidR="00C66883" w:rsidRPr="00377952" w:rsidRDefault="00C66883" w:rsidP="003865D8">
                      <w:pPr>
                        <w:jc w:val="both"/>
                        <w:rPr>
                          <w:rFonts w:ascii="Helvetica" w:hAnsi="Helvetica"/>
                          <w:sz w:val="16"/>
                          <w:lang w:val="es-CR"/>
                        </w:rPr>
                      </w:pPr>
                      <w:r w:rsidRPr="00377952">
                        <w:rPr>
                          <w:rFonts w:ascii="Helvetica" w:hAnsi="Helvetica"/>
                          <w:sz w:val="16"/>
                          <w:lang w:val="es-CR"/>
                        </w:rPr>
                        <w:t>San José – Costa Rica</w:t>
                      </w:r>
                    </w:p>
                    <w:p w:rsidR="00C66883" w:rsidRPr="00377952" w:rsidRDefault="00C66883" w:rsidP="003865D8">
                      <w:pPr>
                        <w:jc w:val="both"/>
                        <w:rPr>
                          <w:rFonts w:ascii="Helvetica" w:hAnsi="Helvetica"/>
                          <w:sz w:val="16"/>
                          <w:lang w:val="es-CR"/>
                        </w:rPr>
                      </w:pPr>
                    </w:p>
                    <w:p w:rsidR="00C66883" w:rsidRPr="00F72453" w:rsidRDefault="00C66883" w:rsidP="003865D8">
                      <w:pPr>
                        <w:jc w:val="both"/>
                        <w:rPr>
                          <w:rFonts w:ascii="Helvetica" w:hAnsi="Helvetica"/>
                          <w:b/>
                          <w:sz w:val="16"/>
                          <w:lang w:val="es-CR"/>
                        </w:rPr>
                      </w:pPr>
                      <w:r w:rsidRPr="00F72453">
                        <w:rPr>
                          <w:rFonts w:ascii="Helvetica" w:hAnsi="Helvetica"/>
                          <w:b/>
                          <w:sz w:val="16"/>
                          <w:lang w:val="es-CR"/>
                        </w:rPr>
                        <w:t>www.aresep.go.cr</w:t>
                      </w:r>
                    </w:p>
                  </w:txbxContent>
                </v:textbox>
                <w10:wrap anchory="page"/>
              </v:shape>
            </w:pict>
          </mc:Fallback>
        </mc:AlternateContent>
      </w:r>
      <w:r w:rsidR="00E103E2" w:rsidRPr="004E16E9">
        <w:rPr>
          <w:rFonts w:ascii="Arial" w:hAnsi="Arial" w:cs="Arial"/>
          <w:b/>
          <w:lang w:val="es-ES_tradnl"/>
        </w:rPr>
        <w:t>INTENDENCIA DE ENERGIA</w:t>
      </w:r>
    </w:p>
    <w:p w:rsidR="00E103E2" w:rsidRPr="004E16E9" w:rsidRDefault="00E103E2" w:rsidP="00D6774C">
      <w:pPr>
        <w:ind w:right="-234"/>
        <w:jc w:val="center"/>
        <w:rPr>
          <w:rFonts w:ascii="Arial" w:hAnsi="Arial" w:cs="Arial"/>
          <w:b/>
          <w:lang w:val="es-ES_tradnl"/>
        </w:rPr>
      </w:pPr>
      <w:r w:rsidRPr="000A37B0">
        <w:rPr>
          <w:rFonts w:ascii="Arial" w:hAnsi="Arial" w:cs="Arial"/>
          <w:b/>
          <w:lang w:val="es-ES_tradnl"/>
        </w:rPr>
        <w:t>RIE-</w:t>
      </w:r>
      <w:r w:rsidR="00D54BEC" w:rsidRPr="000A37B0">
        <w:rPr>
          <w:rFonts w:ascii="Arial" w:hAnsi="Arial" w:cs="Arial"/>
          <w:b/>
          <w:lang w:val="es-ES_tradnl"/>
        </w:rPr>
        <w:t>0</w:t>
      </w:r>
      <w:r w:rsidR="000A37B0" w:rsidRPr="000A37B0">
        <w:rPr>
          <w:rFonts w:ascii="Arial" w:hAnsi="Arial" w:cs="Arial"/>
          <w:b/>
          <w:lang w:val="es-ES_tradnl"/>
        </w:rPr>
        <w:t>68</w:t>
      </w:r>
      <w:r w:rsidRPr="000A37B0">
        <w:rPr>
          <w:rFonts w:ascii="Arial" w:hAnsi="Arial" w:cs="Arial"/>
          <w:b/>
          <w:lang w:val="es-ES_tradnl"/>
        </w:rPr>
        <w:t>-201</w:t>
      </w:r>
      <w:r w:rsidR="000B671B" w:rsidRPr="000A37B0">
        <w:rPr>
          <w:rFonts w:ascii="Arial" w:hAnsi="Arial" w:cs="Arial"/>
          <w:b/>
          <w:lang w:val="es-ES_tradnl"/>
        </w:rPr>
        <w:t xml:space="preserve">6. </w:t>
      </w:r>
      <w:r w:rsidRPr="000A37B0">
        <w:rPr>
          <w:rFonts w:ascii="Arial" w:hAnsi="Arial" w:cs="Arial"/>
          <w:b/>
          <w:lang w:val="es-ES_tradnl"/>
        </w:rPr>
        <w:t xml:space="preserve">A las </w:t>
      </w:r>
      <w:r w:rsidR="000A37B0" w:rsidRPr="000A37B0">
        <w:rPr>
          <w:rFonts w:ascii="Arial" w:hAnsi="Arial" w:cs="Arial"/>
          <w:b/>
          <w:lang w:val="es-ES_tradnl"/>
        </w:rPr>
        <w:t>14:18</w:t>
      </w:r>
      <w:r w:rsidRPr="000A37B0">
        <w:rPr>
          <w:rFonts w:ascii="Arial" w:hAnsi="Arial" w:cs="Arial"/>
          <w:b/>
          <w:lang w:val="es-ES_tradnl"/>
        </w:rPr>
        <w:t xml:space="preserve"> horas del </w:t>
      </w:r>
      <w:r w:rsidR="000A37B0" w:rsidRPr="000A37B0">
        <w:rPr>
          <w:rFonts w:ascii="Arial" w:hAnsi="Arial" w:cs="Arial"/>
          <w:b/>
          <w:lang w:val="es-ES_tradnl"/>
        </w:rPr>
        <w:t>28</w:t>
      </w:r>
      <w:r w:rsidR="004637C5" w:rsidRPr="000A37B0">
        <w:rPr>
          <w:rFonts w:ascii="Arial" w:hAnsi="Arial" w:cs="Arial"/>
          <w:b/>
          <w:lang w:val="es-ES_tradnl"/>
        </w:rPr>
        <w:t xml:space="preserve"> </w:t>
      </w:r>
      <w:r w:rsidRPr="000A37B0">
        <w:rPr>
          <w:rFonts w:ascii="Arial" w:hAnsi="Arial" w:cs="Arial"/>
          <w:b/>
          <w:lang w:val="es-ES_tradnl"/>
        </w:rPr>
        <w:t xml:space="preserve">de </w:t>
      </w:r>
      <w:r w:rsidR="00050436" w:rsidRPr="000A37B0">
        <w:rPr>
          <w:rFonts w:ascii="Arial" w:hAnsi="Arial" w:cs="Arial"/>
          <w:b/>
          <w:lang w:val="es-ES_tradnl"/>
        </w:rPr>
        <w:t xml:space="preserve">junio </w:t>
      </w:r>
      <w:r w:rsidRPr="000A37B0">
        <w:rPr>
          <w:rFonts w:ascii="Arial" w:hAnsi="Arial" w:cs="Arial"/>
          <w:b/>
          <w:lang w:val="es-ES_tradnl"/>
        </w:rPr>
        <w:t>de 201</w:t>
      </w:r>
      <w:r w:rsidR="000B671B" w:rsidRPr="000A37B0">
        <w:rPr>
          <w:rFonts w:ascii="Arial" w:hAnsi="Arial" w:cs="Arial"/>
          <w:b/>
          <w:lang w:val="es-ES_tradnl"/>
        </w:rPr>
        <w:t>6</w:t>
      </w:r>
    </w:p>
    <w:p w:rsidR="003865D8" w:rsidRPr="004E16E9" w:rsidRDefault="003865D8" w:rsidP="007853C4">
      <w:pPr>
        <w:ind w:right="-660"/>
        <w:jc w:val="center"/>
        <w:rPr>
          <w:rFonts w:ascii="Arial" w:hAnsi="Arial" w:cs="Arial"/>
          <w:b/>
          <w:lang w:val="es-ES_tradnl"/>
        </w:rPr>
      </w:pPr>
    </w:p>
    <w:p w:rsidR="00EC0291" w:rsidRDefault="00D6774C" w:rsidP="008B43B1">
      <w:pPr>
        <w:ind w:right="-376"/>
        <w:jc w:val="center"/>
        <w:rPr>
          <w:rFonts w:ascii="Arial" w:hAnsi="Arial" w:cs="Arial"/>
          <w:b/>
          <w:lang w:val="es-ES_tradnl"/>
        </w:rPr>
      </w:pPr>
      <w:r w:rsidRPr="004E16E9">
        <w:rPr>
          <w:rFonts w:ascii="Arial" w:hAnsi="Arial" w:cs="Arial"/>
          <w:b/>
          <w:lang w:val="es-ES_tradnl"/>
        </w:rPr>
        <w:t xml:space="preserve">SIMPLIFICACIÓN </w:t>
      </w:r>
      <w:r w:rsidR="00EC0291">
        <w:rPr>
          <w:rFonts w:ascii="Arial" w:hAnsi="Arial" w:cs="Arial"/>
          <w:b/>
          <w:lang w:val="es-ES_tradnl"/>
        </w:rPr>
        <w:t xml:space="preserve">Y ESTANDARIZACIÓN </w:t>
      </w:r>
    </w:p>
    <w:p w:rsidR="00EC0291" w:rsidRDefault="00D6774C" w:rsidP="008B43B1">
      <w:pPr>
        <w:ind w:right="-376"/>
        <w:jc w:val="center"/>
        <w:rPr>
          <w:rFonts w:ascii="Arial" w:hAnsi="Arial" w:cs="Arial"/>
          <w:b/>
          <w:lang w:val="es-ES_tradnl"/>
        </w:rPr>
      </w:pPr>
      <w:r w:rsidRPr="004E16E9">
        <w:rPr>
          <w:rFonts w:ascii="Arial" w:hAnsi="Arial" w:cs="Arial"/>
          <w:b/>
          <w:lang w:val="es-ES_tradnl"/>
        </w:rPr>
        <w:t>DE INFORMACIÓN FINANCIERO-CONTABLE</w:t>
      </w:r>
    </w:p>
    <w:p w:rsidR="00D6774C" w:rsidRPr="004E16E9" w:rsidRDefault="00EC0291" w:rsidP="008B43B1">
      <w:pPr>
        <w:ind w:right="-376"/>
        <w:jc w:val="center"/>
        <w:rPr>
          <w:rFonts w:ascii="Arial" w:hAnsi="Arial" w:cs="Arial"/>
          <w:b/>
          <w:lang w:val="es-ES_tradnl"/>
        </w:rPr>
      </w:pPr>
      <w:r>
        <w:rPr>
          <w:rFonts w:ascii="Arial" w:hAnsi="Arial" w:cs="Arial"/>
          <w:b/>
          <w:lang w:val="es-ES_tradnl"/>
        </w:rPr>
        <w:t xml:space="preserve">(SERVICIO DE SUMINISTRO DE ELECTRICIDAD QUE PRESTAN </w:t>
      </w:r>
      <w:r w:rsidR="00D6774C" w:rsidRPr="004E16E9">
        <w:rPr>
          <w:rFonts w:ascii="Arial" w:hAnsi="Arial" w:cs="Arial"/>
          <w:b/>
          <w:lang w:val="es-ES_tradnl"/>
        </w:rPr>
        <w:t>LAS EMPRESAS PÚBLICAS, MUNICIPALES Y COOPERATIVAS DE ELECTRIFICACIÓN RURAL</w:t>
      </w:r>
      <w:r>
        <w:rPr>
          <w:rFonts w:ascii="Arial" w:hAnsi="Arial" w:cs="Arial"/>
          <w:b/>
          <w:lang w:val="es-ES_tradnl"/>
        </w:rPr>
        <w:t>)</w:t>
      </w:r>
    </w:p>
    <w:p w:rsidR="00D6774C" w:rsidRPr="004E16E9" w:rsidRDefault="00D6774C" w:rsidP="007853C4">
      <w:pPr>
        <w:ind w:right="-660"/>
        <w:jc w:val="center"/>
        <w:rPr>
          <w:rFonts w:ascii="Arial" w:hAnsi="Arial" w:cs="Arial"/>
          <w:b/>
          <w:lang w:val="es-ES_tradnl"/>
        </w:rPr>
      </w:pPr>
    </w:p>
    <w:p w:rsidR="00D6774C" w:rsidRPr="004E16E9" w:rsidRDefault="00D6774C" w:rsidP="00D6774C">
      <w:pPr>
        <w:ind w:right="49"/>
        <w:jc w:val="center"/>
        <w:rPr>
          <w:rFonts w:ascii="Arial" w:hAnsi="Arial" w:cs="Arial"/>
          <w:b/>
          <w:lang w:val="es-ES"/>
        </w:rPr>
      </w:pPr>
      <w:r w:rsidRPr="004E16E9">
        <w:rPr>
          <w:rFonts w:ascii="Arial" w:hAnsi="Arial" w:cs="Arial"/>
          <w:b/>
          <w:lang w:val="es-ES"/>
        </w:rPr>
        <w:t>EXPEDIENTE OT-070-2014</w:t>
      </w:r>
    </w:p>
    <w:p w:rsidR="00A63B86" w:rsidRPr="004E16E9" w:rsidRDefault="00A63B86" w:rsidP="00E103E2">
      <w:pPr>
        <w:ind w:right="49"/>
        <w:jc w:val="center"/>
        <w:rPr>
          <w:rFonts w:asciiTheme="minorHAnsi" w:hAnsiTheme="minorHAnsi" w:cs="Calibri"/>
          <w:b/>
          <w:sz w:val="20"/>
          <w:szCs w:val="20"/>
          <w:lang w:val="es-ES_tradnl"/>
        </w:rPr>
      </w:pPr>
    </w:p>
    <w:p w:rsidR="00E103E2" w:rsidRPr="004E16E9" w:rsidRDefault="00E103E2" w:rsidP="00E103E2">
      <w:pPr>
        <w:ind w:right="49"/>
        <w:rPr>
          <w:rFonts w:ascii="Arial" w:hAnsi="Arial" w:cs="Arial"/>
          <w:lang w:val="es-ES_tradnl"/>
        </w:rPr>
      </w:pPr>
    </w:p>
    <w:p w:rsidR="00D6774C" w:rsidRPr="004E16E9" w:rsidRDefault="00D6774C" w:rsidP="0030187A">
      <w:pPr>
        <w:ind w:right="-376"/>
        <w:jc w:val="center"/>
        <w:rPr>
          <w:rFonts w:ascii="Arial" w:hAnsi="Arial" w:cs="Arial"/>
          <w:b/>
          <w:lang w:val="es-ES_tradnl"/>
        </w:rPr>
      </w:pPr>
      <w:r w:rsidRPr="004E16E9">
        <w:rPr>
          <w:rFonts w:ascii="Arial" w:hAnsi="Arial" w:cs="Arial"/>
          <w:b/>
          <w:lang w:val="es-ES_tradnl"/>
        </w:rPr>
        <w:t>RESULTANDO:</w:t>
      </w:r>
    </w:p>
    <w:p w:rsidR="00D6774C" w:rsidRPr="004E16E9" w:rsidRDefault="00D6774C" w:rsidP="0030187A">
      <w:pPr>
        <w:ind w:left="567" w:right="-376"/>
        <w:jc w:val="both"/>
        <w:rPr>
          <w:rFonts w:ascii="Arial" w:hAnsi="Arial" w:cs="Arial"/>
          <w:lang w:val="es-ES"/>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Que el 15 de junio de 2013, mediante el acuerdo de Junta Directiva de la Autoridad Regul</w:t>
      </w:r>
      <w:r w:rsidR="0030187A" w:rsidRPr="004E16E9">
        <w:rPr>
          <w:rFonts w:ascii="Arial" w:hAnsi="Arial" w:cs="Arial"/>
          <w:lang w:val="es-CR"/>
        </w:rPr>
        <w:t>adora de los Servicios Públicos</w:t>
      </w:r>
      <w:r w:rsidRPr="004E16E9">
        <w:rPr>
          <w:rFonts w:ascii="Arial" w:hAnsi="Arial" w:cs="Arial"/>
          <w:lang w:val="es-CR"/>
        </w:rPr>
        <w:t xml:space="preserve"> (Aresep) número 06-54-2013, ese órgano colegiado solicitó a las Intendencias</w:t>
      </w:r>
      <w:r w:rsidR="00EC0291">
        <w:rPr>
          <w:rFonts w:ascii="Arial" w:hAnsi="Arial" w:cs="Arial"/>
          <w:lang w:val="es-CR"/>
        </w:rPr>
        <w:t xml:space="preserve"> de Agua, Energía e Transporte,</w:t>
      </w:r>
      <w:r w:rsidRPr="004E16E9">
        <w:rPr>
          <w:rFonts w:ascii="Arial" w:hAnsi="Arial" w:cs="Arial"/>
          <w:lang w:val="es-CR"/>
        </w:rPr>
        <w:t xml:space="preserve"> formular una estrategia para implementar la contabilidad regulatoria en los servicios regulados.</w:t>
      </w:r>
      <w:r w:rsidR="0004765E">
        <w:rPr>
          <w:rFonts w:ascii="Arial" w:hAnsi="Arial" w:cs="Arial"/>
          <w:lang w:val="es-CR"/>
        </w:rPr>
        <w:t xml:space="preserve"> (Folios 20 al 22)</w:t>
      </w:r>
    </w:p>
    <w:p w:rsidR="00D6774C" w:rsidRPr="004E16E9" w:rsidRDefault="00D6774C" w:rsidP="0030187A">
      <w:pPr>
        <w:ind w:left="567" w:right="-376"/>
        <w:jc w:val="both"/>
        <w:rPr>
          <w:rFonts w:ascii="Arial" w:hAnsi="Arial" w:cs="Arial"/>
          <w:lang w:val="es-CR"/>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 xml:space="preserve">Que el 30 de junio de 2013 y 12 de setiembre de 2013, mediante oficios 886-IE-2013/707-IT-2013 y 1483-IE-2013 respectivamente, se planteó a la Junta Directiva de Aresep la estrategia de implementación de la contabilidad regulatoria para </w:t>
      </w:r>
      <w:r w:rsidRPr="004E16E9">
        <w:rPr>
          <w:rFonts w:ascii="Arial" w:hAnsi="Arial" w:cs="Arial"/>
          <w:lang w:val="es-CR"/>
        </w:rPr>
        <w:lastRenderedPageBreak/>
        <w:t xml:space="preserve">los servicios regulados por la Intendencia de Energía </w:t>
      </w:r>
      <w:r w:rsidRPr="00A714E4">
        <w:rPr>
          <w:rFonts w:ascii="Arial" w:hAnsi="Arial" w:cs="Arial"/>
          <w:lang w:val="es-CR"/>
        </w:rPr>
        <w:t>(IE)</w:t>
      </w:r>
      <w:r w:rsidRPr="00EE6A25">
        <w:rPr>
          <w:rFonts w:ascii="Arial" w:hAnsi="Arial" w:cs="Arial"/>
          <w:lang w:val="es-CR"/>
        </w:rPr>
        <w:t>.</w:t>
      </w:r>
      <w:r w:rsidRPr="004E16E9">
        <w:rPr>
          <w:rFonts w:ascii="Arial" w:hAnsi="Arial" w:cs="Arial"/>
          <w:lang w:val="es-CR"/>
        </w:rPr>
        <w:t xml:space="preserve"> Dicha propuesta incluyó la necesidad de contratar un equipo consultor experto en la materia para formular e implementar el proyecto.</w:t>
      </w:r>
      <w:r w:rsidR="0004765E">
        <w:rPr>
          <w:rFonts w:ascii="Arial" w:hAnsi="Arial" w:cs="Arial"/>
          <w:lang w:val="es-CR"/>
        </w:rPr>
        <w:t xml:space="preserve"> (Folios 10 al 12 y 23 al 26)</w:t>
      </w:r>
    </w:p>
    <w:p w:rsidR="00D6774C" w:rsidRPr="004E16E9" w:rsidRDefault="00D6774C" w:rsidP="0030187A">
      <w:pPr>
        <w:ind w:left="567" w:right="-376"/>
        <w:jc w:val="both"/>
        <w:rPr>
          <w:rFonts w:ascii="Arial" w:hAnsi="Arial" w:cs="Arial"/>
          <w:lang w:val="es-CR"/>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 xml:space="preserve">Que del 15 al 17 de julio de 2014 se </w:t>
      </w:r>
      <w:r w:rsidR="001624E0">
        <w:rPr>
          <w:rFonts w:ascii="Arial" w:hAnsi="Arial" w:cs="Arial"/>
          <w:lang w:val="es-CR"/>
        </w:rPr>
        <w:t>llevó a cabo un</w:t>
      </w:r>
      <w:r w:rsidRPr="004E16E9">
        <w:rPr>
          <w:rFonts w:ascii="Arial" w:hAnsi="Arial" w:cs="Arial"/>
          <w:lang w:val="es-CR"/>
        </w:rPr>
        <w:t xml:space="preserve"> curso de Contabilidad Regulatoria, organizado por el Comité Regional de la CIER para Centroamérica y el Caribe (CECACIER), al cual asistieron tanto funcionarios de Aresep como de las empresas reguladas de</w:t>
      </w:r>
      <w:r w:rsidR="00EE6A25">
        <w:rPr>
          <w:rFonts w:ascii="Arial" w:hAnsi="Arial" w:cs="Arial"/>
          <w:lang w:val="es-CR"/>
        </w:rPr>
        <w:t>l</w:t>
      </w:r>
      <w:r w:rsidRPr="004E16E9">
        <w:rPr>
          <w:rFonts w:ascii="Arial" w:hAnsi="Arial" w:cs="Arial"/>
          <w:lang w:val="es-CR"/>
        </w:rPr>
        <w:t xml:space="preserve"> sector eléctrico.</w:t>
      </w:r>
    </w:p>
    <w:p w:rsidR="0030187A" w:rsidRPr="004E16E9" w:rsidRDefault="0030187A" w:rsidP="0030187A">
      <w:pPr>
        <w:pStyle w:val="Prrafodelista"/>
        <w:rPr>
          <w:rFonts w:ascii="Arial" w:hAnsi="Arial" w:cs="Arial"/>
          <w:lang w:val="es-CR"/>
        </w:rPr>
      </w:pPr>
    </w:p>
    <w:p w:rsidR="00D6774C" w:rsidRPr="00A54116" w:rsidRDefault="00D6774C" w:rsidP="0030187A">
      <w:pPr>
        <w:numPr>
          <w:ilvl w:val="0"/>
          <w:numId w:val="4"/>
        </w:numPr>
        <w:ind w:left="567" w:right="-376"/>
        <w:jc w:val="both"/>
        <w:rPr>
          <w:rFonts w:ascii="Arial" w:hAnsi="Arial" w:cs="Arial"/>
          <w:lang w:val="es-CR"/>
        </w:rPr>
      </w:pPr>
      <w:r w:rsidRPr="00A54116">
        <w:rPr>
          <w:rFonts w:ascii="Arial" w:hAnsi="Arial" w:cs="Arial"/>
          <w:lang w:val="es-CR"/>
        </w:rPr>
        <w:t>Que el 2 de octubre de 2014, en La Gaceta N</w:t>
      </w:r>
      <w:r w:rsidRPr="00A54116">
        <w:rPr>
          <w:rFonts w:ascii="Arial" w:hAnsi="Arial" w:cs="Arial"/>
          <w:vertAlign w:val="superscript"/>
          <w:lang w:val="es-CR"/>
        </w:rPr>
        <w:t>o</w:t>
      </w:r>
      <w:r w:rsidRPr="00A54116">
        <w:rPr>
          <w:rFonts w:ascii="Arial" w:hAnsi="Arial" w:cs="Arial"/>
          <w:lang w:val="es-CR"/>
        </w:rPr>
        <w:t xml:space="preserve"> 189, se publicó la licitación abreviada N</w:t>
      </w:r>
      <w:r w:rsidRPr="00A54116">
        <w:rPr>
          <w:rFonts w:ascii="Arial" w:hAnsi="Arial" w:cs="Arial"/>
          <w:vertAlign w:val="superscript"/>
          <w:lang w:val="es-CR"/>
        </w:rPr>
        <w:t>o</w:t>
      </w:r>
      <w:r w:rsidRPr="00A54116">
        <w:rPr>
          <w:rFonts w:ascii="Arial" w:hAnsi="Arial" w:cs="Arial"/>
          <w:lang w:val="es-CR"/>
        </w:rPr>
        <w:t xml:space="preserve"> 2014LA-000004-ARESEP para la contratación de servicios profesionales para revisar, analizar y validar el proyecto que define la metodología para la implementación de un sistema unificado de contabilidad regulatoria para las empresas de distribución eléctrica en Costa Rica</w:t>
      </w:r>
      <w:r w:rsidR="00FB5017" w:rsidRPr="00A54116">
        <w:rPr>
          <w:rFonts w:ascii="Arial" w:hAnsi="Arial" w:cs="Arial"/>
          <w:lang w:val="es-CR"/>
        </w:rPr>
        <w:t xml:space="preserve"> (folio 101)</w:t>
      </w:r>
      <w:r w:rsidRPr="00A54116">
        <w:rPr>
          <w:rFonts w:ascii="Arial" w:hAnsi="Arial" w:cs="Arial"/>
          <w:lang w:val="es-CR"/>
        </w:rPr>
        <w:t>.  Modificada mediante resolución RDGO-007-2015 del 26 de mayo de 201</w:t>
      </w:r>
      <w:r w:rsidR="00D27C93" w:rsidRPr="00A54116">
        <w:rPr>
          <w:rFonts w:ascii="Arial" w:hAnsi="Arial" w:cs="Arial"/>
          <w:lang w:val="es-CR"/>
        </w:rPr>
        <w:t>5</w:t>
      </w:r>
      <w:r w:rsidRPr="00A54116">
        <w:rPr>
          <w:rFonts w:ascii="Arial" w:hAnsi="Arial" w:cs="Arial"/>
          <w:lang w:val="es-CR"/>
        </w:rPr>
        <w:t>, para incorporar los sistemas de generación, transmisión y actividades no reguladas de las empresas eléctricas en Costa Rica</w:t>
      </w:r>
      <w:r w:rsidR="00F31AD8" w:rsidRPr="008B43B1">
        <w:rPr>
          <w:rFonts w:ascii="Arial" w:hAnsi="Arial" w:cs="Arial"/>
          <w:lang w:val="es-CR"/>
        </w:rPr>
        <w:t xml:space="preserve"> (folios 982 a 990)</w:t>
      </w:r>
      <w:r w:rsidRPr="00A54116">
        <w:rPr>
          <w:rFonts w:ascii="Arial" w:hAnsi="Arial" w:cs="Arial"/>
          <w:lang w:val="es-CR"/>
        </w:rPr>
        <w:t>.</w:t>
      </w:r>
    </w:p>
    <w:p w:rsidR="00D6774C" w:rsidRPr="004E16E9" w:rsidRDefault="00D6774C" w:rsidP="0030187A">
      <w:pPr>
        <w:pStyle w:val="Prrafodelista"/>
        <w:ind w:left="567" w:right="-376"/>
        <w:rPr>
          <w:rFonts w:ascii="Arial" w:hAnsi="Arial" w:cs="Arial"/>
          <w:lang w:val="es-CR"/>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Que el 19 de noviembre de 2014, en La Gaceta N</w:t>
      </w:r>
      <w:r w:rsidRPr="004E16E9">
        <w:rPr>
          <w:rFonts w:ascii="Arial" w:hAnsi="Arial" w:cs="Arial"/>
          <w:vertAlign w:val="superscript"/>
          <w:lang w:val="es-CR"/>
        </w:rPr>
        <w:t>o</w:t>
      </w:r>
      <w:r w:rsidRPr="004E16E9">
        <w:rPr>
          <w:rFonts w:ascii="Arial" w:hAnsi="Arial" w:cs="Arial"/>
          <w:lang w:val="es-CR"/>
        </w:rPr>
        <w:t xml:space="preserve"> 223, se publicó adjudicación de la licitación abreviada N</w:t>
      </w:r>
      <w:r w:rsidRPr="004E16E9">
        <w:rPr>
          <w:rFonts w:ascii="Arial" w:hAnsi="Arial" w:cs="Arial"/>
          <w:vertAlign w:val="superscript"/>
          <w:lang w:val="es-CR"/>
        </w:rPr>
        <w:t>o</w:t>
      </w:r>
      <w:r w:rsidRPr="004E16E9">
        <w:rPr>
          <w:rFonts w:ascii="Arial" w:hAnsi="Arial" w:cs="Arial"/>
          <w:lang w:val="es-CR"/>
        </w:rPr>
        <w:t xml:space="preserve"> 2014LA-000004-ARESEP a la empresa Quantum S.A.</w:t>
      </w:r>
      <w:r w:rsidR="00487260">
        <w:rPr>
          <w:rFonts w:ascii="Arial" w:hAnsi="Arial" w:cs="Arial"/>
          <w:lang w:val="es-CR"/>
        </w:rPr>
        <w:t xml:space="preserve"> (Folio 637)</w:t>
      </w:r>
    </w:p>
    <w:p w:rsidR="00D6774C" w:rsidRPr="004E16E9" w:rsidRDefault="00D6774C" w:rsidP="0030187A">
      <w:pPr>
        <w:pStyle w:val="Prrafodelista"/>
        <w:ind w:left="567" w:right="-376"/>
        <w:rPr>
          <w:rFonts w:ascii="Arial" w:hAnsi="Arial" w:cs="Arial"/>
          <w:lang w:val="es-CR"/>
        </w:rPr>
      </w:pPr>
    </w:p>
    <w:p w:rsidR="00D6774C" w:rsidRPr="007A567B" w:rsidRDefault="00D6774C" w:rsidP="0030187A">
      <w:pPr>
        <w:numPr>
          <w:ilvl w:val="0"/>
          <w:numId w:val="4"/>
        </w:numPr>
        <w:ind w:left="567" w:right="-376"/>
        <w:jc w:val="both"/>
        <w:rPr>
          <w:rFonts w:ascii="Arial" w:hAnsi="Arial" w:cs="Arial"/>
          <w:lang w:val="es-CR"/>
        </w:rPr>
      </w:pPr>
      <w:r w:rsidRPr="008D6B7F">
        <w:rPr>
          <w:rFonts w:ascii="Arial" w:hAnsi="Arial" w:cs="Arial"/>
          <w:lang w:val="es-CR"/>
        </w:rPr>
        <w:t>Que los días 8 y 9 de enero de 2015, mediante oficios 0026-IE-2015, 0041-IE-2015, 0042-IE-2015, 0043-IE-2015, 0044-IE-2015, 0045-IE-2015, 0046-IE-2015, 0058-IE-2015, se comunicó a las empresas Cooperativa de Electrificación de</w:t>
      </w:r>
      <w:r w:rsidRPr="007A567B">
        <w:rPr>
          <w:rFonts w:ascii="Arial" w:hAnsi="Arial" w:cs="Arial"/>
          <w:lang w:val="es-CR"/>
        </w:rPr>
        <w:t xml:space="preserve"> Alfaro Ruiz R.L. (Coopealfaro), Junta Administrativa del Servicio Eléctrico de Cartago (JASEC), Empresa de Servicios Públicos de Heredia (ESPH), Coopeguanacaste R.L, Compañía Nacional de Fuerza y Luz S.A. (CNFL), Cooperativa de Electrificación de los Santos R.L. (Coopesantos), Coopelesca R.L. e Instituto Costarricense de Electricidad (ICE), respectivamente,  el inicio del proyecto de contabilidad regulatoria para las empresas del sector de distribución eléctrica, </w:t>
      </w:r>
      <w:r w:rsidR="001624E0" w:rsidRPr="007A567B">
        <w:rPr>
          <w:rFonts w:ascii="Arial" w:hAnsi="Arial" w:cs="Arial"/>
          <w:lang w:val="es-CR"/>
        </w:rPr>
        <w:t xml:space="preserve">precisando </w:t>
      </w:r>
      <w:r w:rsidRPr="007A567B">
        <w:rPr>
          <w:rFonts w:ascii="Arial" w:hAnsi="Arial" w:cs="Arial"/>
          <w:lang w:val="es-CR"/>
        </w:rPr>
        <w:t xml:space="preserve"> las etapas del proyecto, solicitando la designación de un funcionario enlace y </w:t>
      </w:r>
      <w:r w:rsidR="001624E0" w:rsidRPr="007A567B">
        <w:rPr>
          <w:rFonts w:ascii="Arial" w:hAnsi="Arial" w:cs="Arial"/>
          <w:lang w:val="es-CR"/>
        </w:rPr>
        <w:t xml:space="preserve">la remisión de </w:t>
      </w:r>
      <w:r w:rsidRPr="007A567B">
        <w:rPr>
          <w:rFonts w:ascii="Arial" w:hAnsi="Arial" w:cs="Arial"/>
          <w:lang w:val="es-CR"/>
        </w:rPr>
        <w:t xml:space="preserve">información </w:t>
      </w:r>
      <w:r w:rsidR="001624E0" w:rsidRPr="007A567B">
        <w:rPr>
          <w:rFonts w:ascii="Arial" w:hAnsi="Arial" w:cs="Arial"/>
          <w:lang w:val="es-CR"/>
        </w:rPr>
        <w:t xml:space="preserve">requerida por la </w:t>
      </w:r>
      <w:r w:rsidRPr="007A567B">
        <w:rPr>
          <w:rFonts w:ascii="Arial" w:hAnsi="Arial" w:cs="Arial"/>
          <w:lang w:val="es-CR"/>
        </w:rPr>
        <w:t xml:space="preserve"> IE. Al cual todas las empresas contestaron.</w:t>
      </w:r>
      <w:r w:rsidR="00981DC3">
        <w:rPr>
          <w:rFonts w:ascii="Arial" w:hAnsi="Arial" w:cs="Arial"/>
          <w:lang w:val="es-CR"/>
        </w:rPr>
        <w:t xml:space="preserve"> (Folios 657 a 707)</w:t>
      </w:r>
    </w:p>
    <w:p w:rsidR="00E420C3" w:rsidRPr="007A567B" w:rsidRDefault="00E420C3" w:rsidP="00E420C3">
      <w:pPr>
        <w:pStyle w:val="Prrafodelista"/>
        <w:rPr>
          <w:rFonts w:ascii="Arial" w:hAnsi="Arial" w:cs="Arial"/>
          <w:lang w:val="es-CR"/>
        </w:rPr>
      </w:pPr>
    </w:p>
    <w:p w:rsidR="00E420C3" w:rsidRPr="007A567B" w:rsidRDefault="00E420C3" w:rsidP="00E420C3">
      <w:pPr>
        <w:numPr>
          <w:ilvl w:val="0"/>
          <w:numId w:val="4"/>
        </w:numPr>
        <w:ind w:left="567" w:right="-376"/>
        <w:jc w:val="both"/>
        <w:rPr>
          <w:rFonts w:ascii="Arial" w:hAnsi="Arial" w:cs="Arial"/>
          <w:lang w:val="es-CR"/>
        </w:rPr>
      </w:pPr>
      <w:r w:rsidRPr="007A567B">
        <w:rPr>
          <w:rFonts w:ascii="Arial" w:hAnsi="Arial" w:cs="Arial"/>
          <w:lang w:val="es-CR"/>
        </w:rPr>
        <w:t xml:space="preserve">Que el 9 de enero de 2015 mediante oficio COOPELESCA-GG-007-2015, Coopelesca remitió </w:t>
      </w:r>
      <w:r w:rsidR="007A567B">
        <w:rPr>
          <w:rFonts w:ascii="Arial" w:hAnsi="Arial" w:cs="Arial"/>
          <w:lang w:val="es-CR"/>
        </w:rPr>
        <w:t xml:space="preserve">la </w:t>
      </w:r>
      <w:r w:rsidRPr="007A567B">
        <w:rPr>
          <w:rFonts w:ascii="Arial" w:hAnsi="Arial" w:cs="Arial"/>
          <w:lang w:val="es-CR"/>
        </w:rPr>
        <w:t>información solicitada mediante oficio 0046-IE-2015.</w:t>
      </w:r>
      <w:r w:rsidR="00981DC3">
        <w:rPr>
          <w:rFonts w:ascii="Arial" w:hAnsi="Arial" w:cs="Arial"/>
          <w:lang w:val="es-CR"/>
        </w:rPr>
        <w:t xml:space="preserve"> (Folio 640)</w:t>
      </w:r>
    </w:p>
    <w:p w:rsidR="00E420C3" w:rsidRPr="007A567B" w:rsidRDefault="00E420C3" w:rsidP="00E420C3">
      <w:pPr>
        <w:pStyle w:val="Prrafodelista"/>
        <w:rPr>
          <w:rFonts w:ascii="Arial" w:hAnsi="Arial" w:cs="Arial"/>
          <w:lang w:val="es-CR"/>
        </w:rPr>
      </w:pPr>
    </w:p>
    <w:p w:rsidR="007A567B" w:rsidRPr="007A567B" w:rsidRDefault="007A567B" w:rsidP="00E420C3">
      <w:pPr>
        <w:numPr>
          <w:ilvl w:val="0"/>
          <w:numId w:val="4"/>
        </w:numPr>
        <w:ind w:left="567" w:right="-376"/>
        <w:jc w:val="both"/>
        <w:rPr>
          <w:rFonts w:ascii="Arial" w:hAnsi="Arial" w:cs="Arial"/>
          <w:lang w:val="es-CR"/>
        </w:rPr>
      </w:pPr>
      <w:r w:rsidRPr="007A567B">
        <w:rPr>
          <w:rFonts w:ascii="Arial" w:hAnsi="Arial" w:cs="Arial"/>
          <w:lang w:val="es-CR"/>
        </w:rPr>
        <w:t>Que el 12 de enero de 2015 mediante oficio 2001-0011-2015, la CNFL remitió la información solicitada mediante oficio 0044-IE-2015.</w:t>
      </w:r>
      <w:r w:rsidR="00981DC3">
        <w:rPr>
          <w:rFonts w:ascii="Arial" w:hAnsi="Arial" w:cs="Arial"/>
          <w:lang w:val="es-CR"/>
        </w:rPr>
        <w:t xml:space="preserve"> (Folio 644)</w:t>
      </w:r>
    </w:p>
    <w:p w:rsidR="007A567B" w:rsidRPr="007A567B" w:rsidRDefault="007A567B" w:rsidP="007A567B">
      <w:pPr>
        <w:pStyle w:val="Prrafodelista"/>
        <w:rPr>
          <w:rFonts w:ascii="Arial" w:hAnsi="Arial" w:cs="Arial"/>
          <w:lang w:val="es-CR"/>
        </w:rPr>
      </w:pPr>
    </w:p>
    <w:p w:rsidR="00E420C3" w:rsidRPr="007A567B" w:rsidRDefault="00E420C3" w:rsidP="00E420C3">
      <w:pPr>
        <w:numPr>
          <w:ilvl w:val="0"/>
          <w:numId w:val="4"/>
        </w:numPr>
        <w:ind w:left="567" w:right="-376"/>
        <w:jc w:val="both"/>
        <w:rPr>
          <w:rFonts w:ascii="Arial" w:hAnsi="Arial" w:cs="Arial"/>
          <w:lang w:val="es-CR"/>
        </w:rPr>
      </w:pPr>
      <w:r w:rsidRPr="007A567B">
        <w:rPr>
          <w:rFonts w:ascii="Arial" w:hAnsi="Arial" w:cs="Arial"/>
          <w:lang w:val="es-CR"/>
        </w:rPr>
        <w:lastRenderedPageBreak/>
        <w:t>Que el 12 de enero de 2015 mediante correo electrónico, ESPH remitió la información solicitada mediante oficio 0042-IE-2015.</w:t>
      </w:r>
      <w:r w:rsidR="00981DC3">
        <w:rPr>
          <w:rFonts w:ascii="Arial" w:hAnsi="Arial" w:cs="Arial"/>
          <w:lang w:val="es-CR"/>
        </w:rPr>
        <w:t xml:space="preserve"> (Folio 641)</w:t>
      </w:r>
    </w:p>
    <w:p w:rsidR="00E420C3" w:rsidRPr="007A567B" w:rsidRDefault="00E420C3" w:rsidP="00E420C3">
      <w:pPr>
        <w:pStyle w:val="Prrafodelista"/>
        <w:rPr>
          <w:rFonts w:ascii="Arial" w:hAnsi="Arial" w:cs="Arial"/>
          <w:lang w:val="es-CR"/>
        </w:rPr>
      </w:pPr>
    </w:p>
    <w:p w:rsidR="00E420C3" w:rsidRPr="007A567B" w:rsidRDefault="00E420C3" w:rsidP="00E420C3">
      <w:pPr>
        <w:numPr>
          <w:ilvl w:val="0"/>
          <w:numId w:val="4"/>
        </w:numPr>
        <w:ind w:left="567" w:right="-376"/>
        <w:jc w:val="both"/>
        <w:rPr>
          <w:rFonts w:ascii="Arial" w:hAnsi="Arial" w:cs="Arial"/>
          <w:lang w:val="es-CR"/>
        </w:rPr>
      </w:pPr>
      <w:r w:rsidRPr="007A567B">
        <w:rPr>
          <w:rFonts w:ascii="Arial" w:hAnsi="Arial" w:cs="Arial"/>
          <w:lang w:val="es-CR"/>
        </w:rPr>
        <w:t xml:space="preserve">Que el 12 de enero de 2015 mediante oficio GG-011-2015, JASEC remitió la información solicitada mediante oficio 0041-IE-2015. </w:t>
      </w:r>
      <w:r w:rsidR="00981DC3">
        <w:rPr>
          <w:rFonts w:ascii="Arial" w:hAnsi="Arial" w:cs="Arial"/>
          <w:lang w:val="es-CR"/>
        </w:rPr>
        <w:t>(Folio 646)</w:t>
      </w:r>
    </w:p>
    <w:p w:rsidR="00022F41" w:rsidRPr="007A567B" w:rsidRDefault="00022F41" w:rsidP="00022F41">
      <w:pPr>
        <w:pStyle w:val="Prrafodelista"/>
        <w:rPr>
          <w:rFonts w:ascii="Arial" w:hAnsi="Arial" w:cs="Arial"/>
          <w:lang w:val="es-CR"/>
        </w:rPr>
      </w:pPr>
    </w:p>
    <w:p w:rsidR="00022F41" w:rsidRPr="007A567B" w:rsidRDefault="00022F41" w:rsidP="00E420C3">
      <w:pPr>
        <w:numPr>
          <w:ilvl w:val="0"/>
          <w:numId w:val="4"/>
        </w:numPr>
        <w:ind w:left="567" w:right="-376"/>
        <w:jc w:val="both"/>
        <w:rPr>
          <w:rFonts w:ascii="Arial" w:hAnsi="Arial" w:cs="Arial"/>
          <w:lang w:val="es-CR"/>
        </w:rPr>
      </w:pPr>
      <w:r w:rsidRPr="007A567B">
        <w:rPr>
          <w:rFonts w:ascii="Arial" w:hAnsi="Arial" w:cs="Arial"/>
          <w:lang w:val="es-CR"/>
        </w:rPr>
        <w:t xml:space="preserve">Que el 12 de enero de 2015 mediante correo </w:t>
      </w:r>
      <w:r w:rsidR="003C7549" w:rsidRPr="007A567B">
        <w:rPr>
          <w:rFonts w:ascii="Arial" w:hAnsi="Arial" w:cs="Arial"/>
          <w:lang w:val="es-CR"/>
        </w:rPr>
        <w:t>electrónico</w:t>
      </w:r>
      <w:r w:rsidRPr="007A567B">
        <w:rPr>
          <w:rFonts w:ascii="Arial" w:hAnsi="Arial" w:cs="Arial"/>
          <w:lang w:val="es-CR"/>
        </w:rPr>
        <w:t>, Coopesantos remitió la información solicitada mediante oficio 0045-IE-2015.</w:t>
      </w:r>
      <w:r w:rsidR="00981DC3">
        <w:rPr>
          <w:rFonts w:ascii="Arial" w:hAnsi="Arial" w:cs="Arial"/>
          <w:lang w:val="es-CR"/>
        </w:rPr>
        <w:t xml:space="preserve"> (Folio 654)</w:t>
      </w:r>
    </w:p>
    <w:p w:rsidR="003C7549" w:rsidRPr="007A567B" w:rsidRDefault="003C7549" w:rsidP="003C7549">
      <w:pPr>
        <w:pStyle w:val="Prrafodelista"/>
        <w:rPr>
          <w:rFonts w:ascii="Arial" w:hAnsi="Arial" w:cs="Arial"/>
          <w:lang w:val="es-CR"/>
        </w:rPr>
      </w:pPr>
    </w:p>
    <w:p w:rsidR="003C7549" w:rsidRPr="008B43B1" w:rsidRDefault="003C7549" w:rsidP="003C7549">
      <w:pPr>
        <w:numPr>
          <w:ilvl w:val="0"/>
          <w:numId w:val="4"/>
        </w:numPr>
        <w:ind w:left="567" w:right="-376"/>
        <w:jc w:val="both"/>
        <w:rPr>
          <w:rFonts w:ascii="Arial" w:hAnsi="Arial" w:cs="Arial"/>
          <w:color w:val="000000" w:themeColor="text1"/>
          <w:lang w:val="es-CR"/>
        </w:rPr>
      </w:pPr>
      <w:r w:rsidRPr="008B43B1">
        <w:rPr>
          <w:rFonts w:ascii="Arial" w:hAnsi="Arial" w:cs="Arial"/>
          <w:color w:val="000000" w:themeColor="text1"/>
          <w:lang w:val="es-CR"/>
        </w:rPr>
        <w:t>Que el 13 de enero de 2015 mediante correo electrónico, Coopealfaro remitió la información solicitada mediante oficio 0026-IE-2015.</w:t>
      </w:r>
      <w:r w:rsidR="009B34BA" w:rsidRPr="008B43B1">
        <w:rPr>
          <w:rFonts w:ascii="Arial" w:hAnsi="Arial" w:cs="Arial"/>
          <w:color w:val="000000" w:themeColor="text1"/>
          <w:lang w:val="es-CR"/>
        </w:rPr>
        <w:t xml:space="preserve"> (Folio 656)</w:t>
      </w:r>
    </w:p>
    <w:p w:rsidR="00E420C3" w:rsidRPr="007A567B" w:rsidRDefault="00E420C3" w:rsidP="00E420C3">
      <w:pPr>
        <w:pStyle w:val="Prrafodelista"/>
        <w:rPr>
          <w:rFonts w:ascii="Arial" w:hAnsi="Arial" w:cs="Arial"/>
          <w:lang w:val="es-CR"/>
        </w:rPr>
      </w:pPr>
    </w:p>
    <w:p w:rsidR="00E420C3" w:rsidRPr="007A567B" w:rsidRDefault="004B0E87" w:rsidP="00E420C3">
      <w:pPr>
        <w:numPr>
          <w:ilvl w:val="0"/>
          <w:numId w:val="4"/>
        </w:numPr>
        <w:ind w:left="567" w:right="-376"/>
        <w:jc w:val="both"/>
        <w:rPr>
          <w:rFonts w:ascii="Arial" w:hAnsi="Arial" w:cs="Arial"/>
          <w:lang w:val="es-CR"/>
        </w:rPr>
      </w:pPr>
      <w:r w:rsidRPr="007A567B">
        <w:rPr>
          <w:rFonts w:ascii="Arial" w:hAnsi="Arial" w:cs="Arial"/>
          <w:lang w:val="es-CR"/>
        </w:rPr>
        <w:t>Que el 14 de enero de 2015, mediante oficio COOPEGTE GG17, Coopeguanacaste remitió la información solicitada mediante oficio 0043-IE-2015.</w:t>
      </w:r>
      <w:r w:rsidR="00981DC3">
        <w:rPr>
          <w:rFonts w:ascii="Arial" w:hAnsi="Arial" w:cs="Arial"/>
          <w:lang w:val="es-CR"/>
        </w:rPr>
        <w:t xml:space="preserve"> (Folio 653)</w:t>
      </w:r>
    </w:p>
    <w:p w:rsidR="004B0E87" w:rsidRPr="007A567B" w:rsidRDefault="004B0E87" w:rsidP="004B0E87">
      <w:pPr>
        <w:pStyle w:val="Prrafodelista"/>
        <w:rPr>
          <w:rFonts w:ascii="Arial" w:hAnsi="Arial" w:cs="Arial"/>
          <w:lang w:val="es-CR"/>
        </w:rPr>
      </w:pPr>
    </w:p>
    <w:p w:rsidR="004B0E87" w:rsidRPr="007A567B" w:rsidRDefault="00B93CBB" w:rsidP="00E420C3">
      <w:pPr>
        <w:numPr>
          <w:ilvl w:val="0"/>
          <w:numId w:val="4"/>
        </w:numPr>
        <w:ind w:left="567" w:right="-376"/>
        <w:jc w:val="both"/>
        <w:rPr>
          <w:rFonts w:ascii="Arial" w:hAnsi="Arial" w:cs="Arial"/>
          <w:lang w:val="es-CR"/>
        </w:rPr>
      </w:pPr>
      <w:r w:rsidRPr="007A567B">
        <w:rPr>
          <w:rFonts w:ascii="Arial" w:hAnsi="Arial" w:cs="Arial"/>
          <w:lang w:val="es-CR"/>
        </w:rPr>
        <w:t>Que el 19 de enero de 2015, mediante oficio 0510-0033-2015, el ICE remitió la información solicitada mediante oficio 0058-IE-2015.</w:t>
      </w:r>
      <w:r w:rsidR="00981DC3">
        <w:rPr>
          <w:rFonts w:ascii="Arial" w:hAnsi="Arial" w:cs="Arial"/>
          <w:lang w:val="es-CR"/>
        </w:rPr>
        <w:t xml:space="preserve"> (Folio 710)</w:t>
      </w:r>
    </w:p>
    <w:p w:rsidR="00D6774C" w:rsidRPr="004E16E9" w:rsidRDefault="00D6774C" w:rsidP="0030187A">
      <w:pPr>
        <w:pStyle w:val="Prrafodelista"/>
        <w:ind w:left="567" w:right="-376"/>
        <w:rPr>
          <w:rFonts w:ascii="Arial" w:hAnsi="Arial" w:cs="Arial"/>
          <w:lang w:val="es-CR"/>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lastRenderedPageBreak/>
        <w:t xml:space="preserve">Que el 5 de febrero de 2015, mediante oficios 0194-IE-2015 y </w:t>
      </w:r>
      <w:r w:rsidR="00094D17">
        <w:rPr>
          <w:rFonts w:ascii="Arial" w:hAnsi="Arial" w:cs="Arial"/>
          <w:lang w:val="es-CR"/>
        </w:rPr>
        <w:t>0</w:t>
      </w:r>
      <w:r w:rsidRPr="004E16E9">
        <w:rPr>
          <w:rFonts w:ascii="Arial" w:hAnsi="Arial" w:cs="Arial"/>
          <w:lang w:val="es-CR"/>
        </w:rPr>
        <w:t xml:space="preserve">195-IE-2015, se convocó a una sesión de trabajo con la firma Quantum S.A. y las empresas distribuidoras de electricidad, para conocer los avances de la etapa de diagnóstico e informarles </w:t>
      </w:r>
      <w:r w:rsidR="001624E0">
        <w:rPr>
          <w:rFonts w:ascii="Arial" w:hAnsi="Arial" w:cs="Arial"/>
          <w:lang w:val="es-CR"/>
        </w:rPr>
        <w:t xml:space="preserve">en </w:t>
      </w:r>
      <w:r w:rsidRPr="004E16E9">
        <w:rPr>
          <w:rFonts w:ascii="Arial" w:hAnsi="Arial" w:cs="Arial"/>
          <w:lang w:val="es-CR"/>
        </w:rPr>
        <w:t xml:space="preserve"> detall</w:t>
      </w:r>
      <w:r w:rsidR="001624E0">
        <w:rPr>
          <w:rFonts w:ascii="Arial" w:hAnsi="Arial" w:cs="Arial"/>
          <w:lang w:val="es-CR"/>
        </w:rPr>
        <w:t xml:space="preserve">e sobre </w:t>
      </w:r>
      <w:r w:rsidR="00EE6A25">
        <w:rPr>
          <w:rFonts w:ascii="Arial" w:hAnsi="Arial" w:cs="Arial"/>
          <w:lang w:val="es-CR"/>
        </w:rPr>
        <w:t>el</w:t>
      </w:r>
      <w:r w:rsidRPr="004E16E9">
        <w:rPr>
          <w:rFonts w:ascii="Arial" w:hAnsi="Arial" w:cs="Arial"/>
          <w:lang w:val="es-CR"/>
        </w:rPr>
        <w:t xml:space="preserve"> alcance del proyecto</w:t>
      </w:r>
      <w:r w:rsidR="001624E0">
        <w:rPr>
          <w:rFonts w:ascii="Arial" w:hAnsi="Arial" w:cs="Arial"/>
          <w:lang w:val="es-CR"/>
        </w:rPr>
        <w:t xml:space="preserve">. En </w:t>
      </w:r>
      <w:r w:rsidRPr="004E16E9">
        <w:rPr>
          <w:rFonts w:ascii="Arial" w:hAnsi="Arial" w:cs="Arial"/>
          <w:lang w:val="es-CR"/>
        </w:rPr>
        <w:t>dichas sesiones participaron todas las empresas</w:t>
      </w:r>
      <w:r w:rsidR="008B488B">
        <w:rPr>
          <w:rFonts w:ascii="Arial" w:hAnsi="Arial" w:cs="Arial"/>
          <w:lang w:val="es-CR"/>
        </w:rPr>
        <w:t xml:space="preserve"> lo cual consta en las listas de asistencia incluidas en autos</w:t>
      </w:r>
      <w:r w:rsidRPr="004E16E9">
        <w:rPr>
          <w:rFonts w:ascii="Arial" w:hAnsi="Arial" w:cs="Arial"/>
          <w:lang w:val="es-CR"/>
        </w:rPr>
        <w:t xml:space="preserve">. </w:t>
      </w:r>
      <w:r w:rsidR="0082500C">
        <w:rPr>
          <w:rFonts w:ascii="Arial" w:hAnsi="Arial" w:cs="Arial"/>
          <w:lang w:val="es-CR"/>
        </w:rPr>
        <w:t>(Folios 767 y 770</w:t>
      </w:r>
      <w:r w:rsidR="008B488B">
        <w:rPr>
          <w:rFonts w:ascii="Arial" w:hAnsi="Arial" w:cs="Arial"/>
          <w:lang w:val="es-CR"/>
        </w:rPr>
        <w:t xml:space="preserve"> y del 781 a 836</w:t>
      </w:r>
      <w:r w:rsidR="0082500C">
        <w:rPr>
          <w:rFonts w:ascii="Arial" w:hAnsi="Arial" w:cs="Arial"/>
          <w:lang w:val="es-CR"/>
        </w:rPr>
        <w:t>)</w:t>
      </w:r>
    </w:p>
    <w:p w:rsidR="00D6774C" w:rsidRPr="004E16E9" w:rsidRDefault="00D6774C" w:rsidP="0030187A">
      <w:pPr>
        <w:pStyle w:val="Prrafodelista"/>
        <w:ind w:left="567" w:right="-376"/>
        <w:rPr>
          <w:rFonts w:ascii="Arial" w:hAnsi="Arial" w:cs="Arial"/>
          <w:lang w:val="es-CR"/>
        </w:rPr>
      </w:pPr>
    </w:p>
    <w:p w:rsidR="00D6774C" w:rsidRDefault="00D6774C" w:rsidP="0030187A">
      <w:pPr>
        <w:numPr>
          <w:ilvl w:val="0"/>
          <w:numId w:val="4"/>
        </w:numPr>
        <w:ind w:left="567" w:right="-376"/>
        <w:jc w:val="both"/>
        <w:rPr>
          <w:rFonts w:ascii="Arial" w:hAnsi="Arial" w:cs="Arial"/>
          <w:lang w:val="es-CR"/>
        </w:rPr>
      </w:pPr>
      <w:r w:rsidRPr="004E16E9">
        <w:rPr>
          <w:rFonts w:ascii="Arial" w:hAnsi="Arial" w:cs="Arial"/>
          <w:lang w:val="es-CR"/>
        </w:rPr>
        <w:t>Que el 10 de febrero de 2015, mediante oficio CEDET-P-02-2015, la Cámara de Empresas Distribuidoras de Energía y Telecomunicaciones (CEDET) manifest</w:t>
      </w:r>
      <w:r w:rsidR="00EE6A25">
        <w:rPr>
          <w:rFonts w:ascii="Arial" w:hAnsi="Arial" w:cs="Arial"/>
          <w:lang w:val="es-CR"/>
        </w:rPr>
        <w:t>ó</w:t>
      </w:r>
      <w:r w:rsidRPr="004E16E9">
        <w:rPr>
          <w:rFonts w:ascii="Arial" w:hAnsi="Arial" w:cs="Arial"/>
          <w:lang w:val="es-CR"/>
        </w:rPr>
        <w:t xml:space="preserve"> la importancia del proyecto de contabilidad regulatoria y su mejor disposición a colaborar.</w:t>
      </w:r>
      <w:r w:rsidR="0082500C">
        <w:rPr>
          <w:rFonts w:ascii="Arial" w:hAnsi="Arial" w:cs="Arial"/>
          <w:lang w:val="es-CR"/>
        </w:rPr>
        <w:t xml:space="preserve"> (Folio 778)</w:t>
      </w:r>
    </w:p>
    <w:p w:rsidR="00D6774C" w:rsidRDefault="00D6774C" w:rsidP="0030187A">
      <w:pPr>
        <w:pStyle w:val="Prrafodelista"/>
        <w:ind w:left="567" w:right="-376"/>
        <w:rPr>
          <w:rFonts w:ascii="Arial" w:hAnsi="Arial" w:cs="Arial"/>
          <w:lang w:val="es-CR"/>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Que el 27 de julio de 2015</w:t>
      </w:r>
      <w:r w:rsidR="008D6B7F">
        <w:rPr>
          <w:rFonts w:ascii="Arial" w:hAnsi="Arial" w:cs="Arial"/>
          <w:lang w:val="es-CR"/>
        </w:rPr>
        <w:t>,</w:t>
      </w:r>
      <w:r w:rsidRPr="004E16E9">
        <w:rPr>
          <w:rFonts w:ascii="Arial" w:hAnsi="Arial" w:cs="Arial"/>
          <w:lang w:val="es-CR"/>
        </w:rPr>
        <w:t xml:space="preserve"> mediante resoluciones RJD-139-2015, RJD-140-2015 y RJD-141-2015, se establecieron las metodologías tarifarias ordinarias para los servicios de distribución, transmisión y generación</w:t>
      </w:r>
      <w:r w:rsidR="008D6B7F">
        <w:rPr>
          <w:rFonts w:ascii="Arial" w:hAnsi="Arial" w:cs="Arial"/>
          <w:lang w:val="es-CR"/>
        </w:rPr>
        <w:t xml:space="preserve"> de electricidad</w:t>
      </w:r>
      <w:r w:rsidRPr="004E16E9">
        <w:rPr>
          <w:rFonts w:ascii="Arial" w:hAnsi="Arial" w:cs="Arial"/>
          <w:lang w:val="es-CR"/>
        </w:rPr>
        <w:t>, respectivamente, que brindan los operadores públicos</w:t>
      </w:r>
      <w:r w:rsidR="008D6B7F">
        <w:rPr>
          <w:rFonts w:ascii="Arial" w:hAnsi="Arial" w:cs="Arial"/>
          <w:lang w:val="es-CR"/>
        </w:rPr>
        <w:t>, empresas municipales</w:t>
      </w:r>
      <w:r w:rsidRPr="004E16E9">
        <w:rPr>
          <w:rFonts w:ascii="Arial" w:hAnsi="Arial" w:cs="Arial"/>
          <w:lang w:val="es-CR"/>
        </w:rPr>
        <w:t xml:space="preserve"> y cooperativas. En dichas metodologías se previó que para las variables de cálculo </w:t>
      </w:r>
      <w:r w:rsidRPr="004E16E9">
        <w:rPr>
          <w:rFonts w:ascii="Arial" w:hAnsi="Arial" w:cs="Arial"/>
          <w:i/>
          <w:lang w:val="es-CR"/>
        </w:rPr>
        <w:t>[…]</w:t>
      </w:r>
      <w:r w:rsidRPr="004E16E9">
        <w:rPr>
          <w:rFonts w:ascii="Arial" w:hAnsi="Arial" w:cs="Arial"/>
          <w:lang w:val="es-CR"/>
        </w:rPr>
        <w:t xml:space="preserve"> </w:t>
      </w:r>
      <w:r w:rsidRPr="004E16E9">
        <w:rPr>
          <w:rFonts w:ascii="Arial" w:hAnsi="Arial" w:cs="Arial"/>
          <w:i/>
          <w:lang w:val="es-CR"/>
        </w:rPr>
        <w:t>se utiliza el último estado financiero auditado o disponible del operador o cualquier otro tipo de información que disponga la Intendencia de Energía mediante un sistema de Contabilidad Regulatoria […].</w:t>
      </w:r>
    </w:p>
    <w:p w:rsidR="00D6774C" w:rsidRPr="004E16E9" w:rsidRDefault="00D6774C" w:rsidP="0030187A">
      <w:pPr>
        <w:pStyle w:val="Prrafodelista"/>
        <w:ind w:left="567" w:right="-376"/>
        <w:rPr>
          <w:rFonts w:ascii="Arial" w:hAnsi="Arial" w:cs="Arial"/>
          <w:lang w:val="es-CR"/>
        </w:rPr>
      </w:pPr>
    </w:p>
    <w:p w:rsidR="00D6774C" w:rsidRPr="00D87FA4" w:rsidRDefault="00D6774C" w:rsidP="0030187A">
      <w:pPr>
        <w:numPr>
          <w:ilvl w:val="0"/>
          <w:numId w:val="4"/>
        </w:numPr>
        <w:ind w:left="567" w:right="-376"/>
        <w:jc w:val="both"/>
        <w:rPr>
          <w:rFonts w:ascii="Arial" w:hAnsi="Arial" w:cs="Arial"/>
          <w:lang w:val="es-CR"/>
        </w:rPr>
      </w:pPr>
      <w:r w:rsidRPr="00D87FA4">
        <w:rPr>
          <w:rFonts w:ascii="Arial" w:hAnsi="Arial" w:cs="Arial"/>
          <w:lang w:val="es-CR"/>
        </w:rPr>
        <w:t xml:space="preserve">Que el 30 de setiembre de 2015, se realizó </w:t>
      </w:r>
      <w:r w:rsidR="00762F31" w:rsidRPr="00D87FA4">
        <w:rPr>
          <w:rFonts w:ascii="Arial" w:hAnsi="Arial" w:cs="Arial"/>
          <w:lang w:val="es-CR"/>
        </w:rPr>
        <w:t xml:space="preserve">una nueva </w:t>
      </w:r>
      <w:r w:rsidRPr="00D87FA4">
        <w:rPr>
          <w:rFonts w:ascii="Arial" w:hAnsi="Arial" w:cs="Arial"/>
          <w:lang w:val="es-CR"/>
        </w:rPr>
        <w:t xml:space="preserve">sesión de trabajo con la firma Quantum S.A. y las empresas distribuidoras de electricidad, para conocer los avances del levantamiento de los </w:t>
      </w:r>
      <w:r w:rsidR="003A4B82" w:rsidRPr="00D87FA4">
        <w:rPr>
          <w:rFonts w:ascii="Arial" w:hAnsi="Arial" w:cs="Arial"/>
          <w:lang w:val="es-CR"/>
        </w:rPr>
        <w:t>planes</w:t>
      </w:r>
      <w:r w:rsidRPr="00D87FA4">
        <w:rPr>
          <w:rFonts w:ascii="Arial" w:hAnsi="Arial" w:cs="Arial"/>
          <w:lang w:val="es-CR"/>
        </w:rPr>
        <w:t xml:space="preserve"> de cuenta uniformes y de los formatos de estados financieros a presentar</w:t>
      </w:r>
      <w:r w:rsidR="00653506" w:rsidRPr="00D87FA4">
        <w:rPr>
          <w:rFonts w:ascii="Arial" w:hAnsi="Arial" w:cs="Arial"/>
          <w:lang w:val="es-CR"/>
        </w:rPr>
        <w:t xml:space="preserve"> </w:t>
      </w:r>
      <w:r w:rsidR="00314976" w:rsidRPr="00D87FA4">
        <w:rPr>
          <w:rFonts w:ascii="Arial" w:hAnsi="Arial" w:cs="Arial"/>
          <w:lang w:val="es-CR"/>
        </w:rPr>
        <w:t>a la Aresep</w:t>
      </w:r>
      <w:r w:rsidR="00DE1DB7" w:rsidRPr="00D87FA4">
        <w:rPr>
          <w:rFonts w:ascii="Arial" w:hAnsi="Arial" w:cs="Arial"/>
          <w:lang w:val="es-CR"/>
        </w:rPr>
        <w:t>,</w:t>
      </w:r>
      <w:r w:rsidR="00314976" w:rsidRPr="00D87FA4">
        <w:rPr>
          <w:rFonts w:ascii="Arial" w:hAnsi="Arial" w:cs="Arial"/>
          <w:lang w:val="es-CR"/>
        </w:rPr>
        <w:t xml:space="preserve"> </w:t>
      </w:r>
      <w:r w:rsidR="00653506" w:rsidRPr="00D87FA4">
        <w:rPr>
          <w:rFonts w:ascii="Arial" w:hAnsi="Arial" w:cs="Arial"/>
          <w:lang w:val="es-CR"/>
        </w:rPr>
        <w:t xml:space="preserve">así como </w:t>
      </w:r>
      <w:r w:rsidR="00243E2F" w:rsidRPr="00D87FA4">
        <w:rPr>
          <w:rFonts w:ascii="Arial" w:hAnsi="Arial" w:cs="Arial"/>
          <w:lang w:val="es-CR"/>
        </w:rPr>
        <w:t xml:space="preserve">su relación con </w:t>
      </w:r>
      <w:r w:rsidR="00653506" w:rsidRPr="00D87FA4">
        <w:rPr>
          <w:rFonts w:ascii="Arial" w:hAnsi="Arial" w:cs="Arial"/>
          <w:lang w:val="es-CR"/>
        </w:rPr>
        <w:t xml:space="preserve">el proceso de estandarización, simplificación y automatización </w:t>
      </w:r>
      <w:r w:rsidR="00243E2F" w:rsidRPr="00D87FA4">
        <w:rPr>
          <w:rFonts w:ascii="Arial" w:hAnsi="Arial" w:cs="Arial"/>
          <w:lang w:val="es-CR"/>
        </w:rPr>
        <w:t xml:space="preserve">impulsado </w:t>
      </w:r>
      <w:r w:rsidR="00DE1DB7" w:rsidRPr="00D87FA4">
        <w:rPr>
          <w:rFonts w:ascii="Arial" w:hAnsi="Arial" w:cs="Arial"/>
          <w:lang w:val="es-CR"/>
        </w:rPr>
        <w:t>por la</w:t>
      </w:r>
      <w:r w:rsidR="00653506" w:rsidRPr="00D87FA4">
        <w:rPr>
          <w:rFonts w:ascii="Arial" w:hAnsi="Arial" w:cs="Arial"/>
          <w:lang w:val="es-CR"/>
        </w:rPr>
        <w:t xml:space="preserve"> Intendencia de </w:t>
      </w:r>
      <w:r w:rsidR="00DE1DB7" w:rsidRPr="00D87FA4">
        <w:rPr>
          <w:rFonts w:ascii="Arial" w:hAnsi="Arial" w:cs="Arial"/>
          <w:lang w:val="es-CR"/>
        </w:rPr>
        <w:t>Energía desde</w:t>
      </w:r>
      <w:r w:rsidR="00653506" w:rsidRPr="00D87FA4">
        <w:rPr>
          <w:rFonts w:ascii="Arial" w:hAnsi="Arial" w:cs="Arial"/>
          <w:lang w:val="es-CR"/>
        </w:rPr>
        <w:t xml:space="preserve"> </w:t>
      </w:r>
      <w:r w:rsidR="00A714E4" w:rsidRPr="00D87FA4">
        <w:rPr>
          <w:rFonts w:ascii="Arial" w:hAnsi="Arial" w:cs="Arial"/>
          <w:lang w:val="es-CR"/>
        </w:rPr>
        <w:t>2013</w:t>
      </w:r>
      <w:r w:rsidR="00CE5D91" w:rsidRPr="00D87FA4">
        <w:rPr>
          <w:rFonts w:ascii="Arial" w:hAnsi="Arial" w:cs="Arial"/>
          <w:lang w:val="es-CR"/>
        </w:rPr>
        <w:t>, que se ve reflejado en las resoluciones RIE-013-2014, RIE-044-2014,  RIE-100-2014 y RIE-055-2015</w:t>
      </w:r>
      <w:r w:rsidR="00797F09" w:rsidRPr="00D87FA4">
        <w:rPr>
          <w:rFonts w:ascii="Arial" w:hAnsi="Arial" w:cs="Arial"/>
          <w:lang w:val="es-CR"/>
        </w:rPr>
        <w:t>, según consta en lista de participantes incorporadas en autos</w:t>
      </w:r>
      <w:r w:rsidR="00653506" w:rsidRPr="00D87FA4">
        <w:rPr>
          <w:rFonts w:ascii="Arial" w:hAnsi="Arial" w:cs="Arial"/>
          <w:lang w:val="es-CR"/>
        </w:rPr>
        <w:t>.</w:t>
      </w:r>
      <w:r w:rsidR="00E655AF" w:rsidRPr="00D87FA4">
        <w:rPr>
          <w:rFonts w:ascii="Arial" w:hAnsi="Arial" w:cs="Arial"/>
          <w:lang w:val="es-CR"/>
        </w:rPr>
        <w:t xml:space="preserve"> </w:t>
      </w:r>
      <w:r w:rsidR="00797F09" w:rsidRPr="008B43B1">
        <w:rPr>
          <w:rFonts w:ascii="Arial" w:hAnsi="Arial" w:cs="Arial"/>
          <w:lang w:val="es-CR"/>
        </w:rPr>
        <w:t>(Folios 1222 a 1225)</w:t>
      </w:r>
    </w:p>
    <w:p w:rsidR="00D6774C" w:rsidRPr="004E16E9" w:rsidRDefault="00D6774C" w:rsidP="0030187A">
      <w:pPr>
        <w:pStyle w:val="Prrafodelista"/>
        <w:ind w:left="567" w:right="-376"/>
        <w:rPr>
          <w:rFonts w:ascii="Arial" w:hAnsi="Arial" w:cs="Arial"/>
          <w:lang w:val="es-CR"/>
        </w:rPr>
      </w:pPr>
    </w:p>
    <w:p w:rsidR="00314976" w:rsidRPr="004E16E9" w:rsidRDefault="00D6774C" w:rsidP="00E13C9E">
      <w:pPr>
        <w:numPr>
          <w:ilvl w:val="0"/>
          <w:numId w:val="4"/>
        </w:numPr>
        <w:ind w:left="567" w:right="-376"/>
        <w:jc w:val="both"/>
        <w:rPr>
          <w:rFonts w:ascii="Arial" w:hAnsi="Arial" w:cs="Arial"/>
          <w:lang w:val="es-CR"/>
        </w:rPr>
      </w:pPr>
      <w:r w:rsidRPr="004E16E9">
        <w:rPr>
          <w:rFonts w:ascii="Arial" w:hAnsi="Arial" w:cs="Arial"/>
          <w:lang w:val="es-CR"/>
        </w:rPr>
        <w:t xml:space="preserve">Que el 15 de octubre de 2015, se publicó en La Gaceta N° 200, el </w:t>
      </w:r>
      <w:r w:rsidR="00243E2F">
        <w:rPr>
          <w:rFonts w:ascii="Arial" w:hAnsi="Arial" w:cs="Arial"/>
          <w:lang w:val="es-CR"/>
        </w:rPr>
        <w:t>D</w:t>
      </w:r>
      <w:r w:rsidRPr="004E16E9">
        <w:rPr>
          <w:rFonts w:ascii="Arial" w:hAnsi="Arial" w:cs="Arial"/>
          <w:lang w:val="es-CR"/>
        </w:rPr>
        <w:t xml:space="preserve">ecreto </w:t>
      </w:r>
      <w:r w:rsidR="00243E2F">
        <w:rPr>
          <w:rFonts w:ascii="Arial" w:hAnsi="Arial" w:cs="Arial"/>
          <w:lang w:val="es-CR"/>
        </w:rPr>
        <w:t xml:space="preserve">Ejecutivo </w:t>
      </w:r>
      <w:r w:rsidRPr="004E16E9">
        <w:rPr>
          <w:rFonts w:ascii="Arial" w:hAnsi="Arial" w:cs="Arial"/>
          <w:lang w:val="es-CR"/>
        </w:rPr>
        <w:t xml:space="preserve">N° 39219-MINAE el cual </w:t>
      </w:r>
      <w:r w:rsidR="00243E2F">
        <w:rPr>
          <w:rFonts w:ascii="Arial" w:hAnsi="Arial" w:cs="Arial"/>
          <w:lang w:val="es-CR"/>
        </w:rPr>
        <w:t xml:space="preserve">se promulga </w:t>
      </w:r>
      <w:r w:rsidRPr="004E16E9">
        <w:rPr>
          <w:rFonts w:ascii="Arial" w:hAnsi="Arial" w:cs="Arial"/>
          <w:lang w:val="es-CR"/>
        </w:rPr>
        <w:t xml:space="preserve">el VII Plan Nacional de Energía (PNE) 2015-2030, dentro del cual se establece el objetivo específico 3.2.2 Contar con información para el rol de rectoría del sector, </w:t>
      </w:r>
      <w:r w:rsidR="00243E2F">
        <w:rPr>
          <w:rFonts w:ascii="Arial" w:hAnsi="Arial" w:cs="Arial"/>
          <w:lang w:val="es-CR"/>
        </w:rPr>
        <w:t xml:space="preserve">que contempla </w:t>
      </w:r>
      <w:r w:rsidRPr="004E16E9">
        <w:rPr>
          <w:rFonts w:ascii="Arial" w:hAnsi="Arial" w:cs="Arial"/>
          <w:lang w:val="es-CR"/>
        </w:rPr>
        <w:t>dos acciones</w:t>
      </w:r>
      <w:r w:rsidR="00243E2F">
        <w:rPr>
          <w:rFonts w:ascii="Arial" w:hAnsi="Arial" w:cs="Arial"/>
          <w:lang w:val="es-CR"/>
        </w:rPr>
        <w:t>:</w:t>
      </w:r>
      <w:r w:rsidRPr="004E16E9">
        <w:rPr>
          <w:rFonts w:ascii="Arial" w:hAnsi="Arial" w:cs="Arial"/>
          <w:lang w:val="es-CR"/>
        </w:rPr>
        <w:t xml:space="preserve"> la 3.2.2.1 Establecer una base de indicadores de eficiencia operativa y la 3.2.2.2 Establecer un sistema de contabilidad regulatoria para estandarizar información de todas las empresas eléctricas del país</w:t>
      </w:r>
      <w:r w:rsidR="00E13C9E">
        <w:rPr>
          <w:rFonts w:ascii="Arial" w:hAnsi="Arial" w:cs="Arial"/>
          <w:lang w:val="es-CR"/>
        </w:rPr>
        <w:t xml:space="preserve">; el </w:t>
      </w:r>
      <w:r w:rsidR="00653506" w:rsidRPr="004E16E9">
        <w:rPr>
          <w:rFonts w:ascii="Arial" w:hAnsi="Arial" w:cs="Arial"/>
          <w:lang w:val="es-CR"/>
        </w:rPr>
        <w:t>objetivo específico 3.2.1 Identificar los aspectos que impactan sensiblemente la tarifa y definir una estrategia para mitigarlos</w:t>
      </w:r>
      <w:r w:rsidR="00E13C9E">
        <w:rPr>
          <w:rFonts w:ascii="Arial" w:hAnsi="Arial" w:cs="Arial"/>
          <w:lang w:val="es-CR"/>
        </w:rPr>
        <w:t xml:space="preserve"> y el</w:t>
      </w:r>
      <w:r w:rsidR="00112FA9" w:rsidRPr="004E16E9">
        <w:rPr>
          <w:rFonts w:ascii="Arial" w:hAnsi="Arial" w:cs="Arial"/>
          <w:lang w:val="es-CR"/>
        </w:rPr>
        <w:t xml:space="preserve"> objetivo es</w:t>
      </w:r>
      <w:r w:rsidR="00112FA9" w:rsidRPr="004E16E9">
        <w:rPr>
          <w:rFonts w:ascii="Arial" w:hAnsi="Arial" w:cs="Arial"/>
          <w:lang w:val="es-CR"/>
        </w:rPr>
        <w:lastRenderedPageBreak/>
        <w:t>pecífico 4.4.1 Transparentar los costos ambientales en la tarifa eléctrica.</w:t>
      </w:r>
      <w:r w:rsidR="00E13C9E">
        <w:rPr>
          <w:rFonts w:ascii="Arial" w:hAnsi="Arial" w:cs="Arial"/>
          <w:lang w:val="es-CR"/>
        </w:rPr>
        <w:t xml:space="preserve"> Todos relacionados con la información financier</w:t>
      </w:r>
      <w:r w:rsidR="00DE1DB7">
        <w:rPr>
          <w:rFonts w:ascii="Arial" w:hAnsi="Arial" w:cs="Arial"/>
          <w:lang w:val="es-CR"/>
        </w:rPr>
        <w:t>o</w:t>
      </w:r>
      <w:r w:rsidR="00E13C9E">
        <w:rPr>
          <w:rFonts w:ascii="Arial" w:hAnsi="Arial" w:cs="Arial"/>
          <w:lang w:val="es-CR"/>
        </w:rPr>
        <w:t>-contable de las empresas eléctricas del país</w:t>
      </w:r>
      <w:r w:rsidR="00E655AF">
        <w:rPr>
          <w:rFonts w:ascii="Arial" w:hAnsi="Arial" w:cs="Arial"/>
          <w:lang w:val="es-CR"/>
        </w:rPr>
        <w:t xml:space="preserve"> y que dependen de la implementación del proyecto de contabilidad regulatoria que viene impulsando la Intendencia de Energía </w:t>
      </w:r>
      <w:r w:rsidR="00E655AF" w:rsidRPr="00E655AF">
        <w:rPr>
          <w:rFonts w:ascii="Arial" w:hAnsi="Arial" w:cs="Arial"/>
          <w:lang w:val="es-CR"/>
        </w:rPr>
        <w:t>desde 2013</w:t>
      </w:r>
      <w:r w:rsidR="00E655AF">
        <w:rPr>
          <w:rFonts w:ascii="Arial" w:hAnsi="Arial" w:cs="Arial"/>
          <w:lang w:val="es-CR"/>
        </w:rPr>
        <w:t>, de la mano con las empresas públicas, municipales y cooperativas que suministran electricidad en el país</w:t>
      </w:r>
      <w:r w:rsidR="00E655AF" w:rsidRPr="00E655AF">
        <w:rPr>
          <w:rFonts w:ascii="Arial" w:hAnsi="Arial" w:cs="Arial"/>
          <w:lang w:val="es-CR"/>
        </w:rPr>
        <w:t>.</w:t>
      </w:r>
      <w:r w:rsidR="00E655AF">
        <w:rPr>
          <w:rFonts w:ascii="Arial" w:hAnsi="Arial" w:cs="Arial"/>
          <w:lang w:val="es-CR"/>
        </w:rPr>
        <w:t xml:space="preserve"> </w:t>
      </w:r>
    </w:p>
    <w:p w:rsidR="00D6774C" w:rsidRPr="004E16E9" w:rsidRDefault="00D6774C" w:rsidP="0030187A">
      <w:pPr>
        <w:pStyle w:val="Prrafodelista"/>
        <w:ind w:left="567" w:right="-376"/>
        <w:rPr>
          <w:rFonts w:ascii="Arial" w:hAnsi="Arial" w:cs="Arial"/>
          <w:lang w:val="es-CR"/>
        </w:rPr>
      </w:pPr>
    </w:p>
    <w:p w:rsidR="00D6774C"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 xml:space="preserve">Que del </w:t>
      </w:r>
      <w:r w:rsidRPr="00964BCB">
        <w:rPr>
          <w:rFonts w:ascii="Arial" w:hAnsi="Arial" w:cs="Arial"/>
          <w:lang w:val="es-CR"/>
        </w:rPr>
        <w:t>4 de noviembre al 8 de diciembre de 2015, según</w:t>
      </w:r>
      <w:r w:rsidRPr="004E16E9">
        <w:rPr>
          <w:rFonts w:ascii="Arial" w:hAnsi="Arial" w:cs="Arial"/>
          <w:lang w:val="es-CR"/>
        </w:rPr>
        <w:t xml:space="preserve"> minutas y listas de participación en autos, se realizó la primera sesión de trabajo entre el equipo técnico de la IE y los equipos </w:t>
      </w:r>
      <w:r w:rsidR="00243E2F">
        <w:rPr>
          <w:rFonts w:ascii="Arial" w:hAnsi="Arial" w:cs="Arial"/>
          <w:lang w:val="es-CR"/>
        </w:rPr>
        <w:t>técnicos designados por</w:t>
      </w:r>
      <w:r w:rsidRPr="004E16E9">
        <w:rPr>
          <w:rFonts w:ascii="Arial" w:hAnsi="Arial" w:cs="Arial"/>
          <w:lang w:val="es-CR"/>
        </w:rPr>
        <w:t xml:space="preserve"> las empresas para realizar la depuración y homologación de los </w:t>
      </w:r>
      <w:r w:rsidR="003A4B82">
        <w:rPr>
          <w:rFonts w:ascii="Arial" w:hAnsi="Arial" w:cs="Arial"/>
          <w:lang w:val="es-CR"/>
        </w:rPr>
        <w:t>planes</w:t>
      </w:r>
      <w:r w:rsidRPr="004E16E9">
        <w:rPr>
          <w:rFonts w:ascii="Arial" w:hAnsi="Arial" w:cs="Arial"/>
          <w:lang w:val="es-CR"/>
        </w:rPr>
        <w:t xml:space="preserve"> de cuentas uniformes desarrollados por Quantum S.A. </w:t>
      </w:r>
      <w:r w:rsidR="007F5BDC" w:rsidRPr="00BC61C9">
        <w:rPr>
          <w:rFonts w:ascii="Arial" w:hAnsi="Arial" w:cs="Arial"/>
          <w:lang w:val="es-CR"/>
        </w:rPr>
        <w:t>(</w:t>
      </w:r>
      <w:r w:rsidR="007F5BDC">
        <w:rPr>
          <w:rFonts w:ascii="Arial" w:hAnsi="Arial" w:cs="Arial"/>
          <w:lang w:val="es-CR"/>
        </w:rPr>
        <w:t>Folios 1236 a 1252, 1254</w:t>
      </w:r>
      <w:r w:rsidR="003D573D">
        <w:rPr>
          <w:rFonts w:ascii="Arial" w:hAnsi="Arial" w:cs="Arial"/>
          <w:lang w:val="es-CR"/>
        </w:rPr>
        <w:t xml:space="preserve"> a 1257,</w:t>
      </w:r>
      <w:r w:rsidR="007F5BDC">
        <w:rPr>
          <w:rFonts w:ascii="Arial" w:hAnsi="Arial" w:cs="Arial"/>
          <w:lang w:val="es-CR"/>
        </w:rPr>
        <w:t xml:space="preserve"> 1288 a 1297</w:t>
      </w:r>
      <w:r w:rsidR="00B77603">
        <w:rPr>
          <w:rFonts w:ascii="Arial" w:hAnsi="Arial" w:cs="Arial"/>
          <w:lang w:val="es-CR"/>
        </w:rPr>
        <w:t xml:space="preserve"> y 1424 a 1443</w:t>
      </w:r>
      <w:r w:rsidR="007F5BDC">
        <w:rPr>
          <w:rFonts w:ascii="Arial" w:hAnsi="Arial" w:cs="Arial"/>
          <w:lang w:val="es-CR"/>
        </w:rPr>
        <w:t>)</w:t>
      </w:r>
    </w:p>
    <w:p w:rsidR="00D6774C" w:rsidRPr="004E16E9" w:rsidRDefault="00D6774C" w:rsidP="0030187A">
      <w:pPr>
        <w:pStyle w:val="Prrafodelista"/>
        <w:ind w:left="567" w:right="-376"/>
        <w:rPr>
          <w:rFonts w:ascii="Arial" w:hAnsi="Arial" w:cs="Arial"/>
          <w:lang w:val="es-CR"/>
        </w:rPr>
      </w:pPr>
    </w:p>
    <w:p w:rsidR="00BA6849" w:rsidRDefault="00BA6849" w:rsidP="00422C83">
      <w:pPr>
        <w:numPr>
          <w:ilvl w:val="0"/>
          <w:numId w:val="4"/>
        </w:numPr>
        <w:ind w:left="567" w:right="-376"/>
        <w:jc w:val="both"/>
        <w:rPr>
          <w:rFonts w:ascii="Arial" w:hAnsi="Arial" w:cs="Arial"/>
          <w:lang w:val="es-CR"/>
        </w:rPr>
      </w:pPr>
      <w:r>
        <w:rPr>
          <w:rFonts w:ascii="Arial" w:hAnsi="Arial" w:cs="Arial"/>
          <w:lang w:val="es-CR"/>
        </w:rPr>
        <w:t xml:space="preserve">Que el 9 de noviembre de 2015, mediante oficio CSGG-342-11-2015, el Gerente General de Coopesantos, manifestó la importancia del proyecto de contabilidad regulatoria como parte de la modernización de la regulación y reiteró la disposición de esa cooperativa para atender las gestiones de esta Intendencia respecto al </w:t>
      </w:r>
      <w:r w:rsidR="004239EC">
        <w:rPr>
          <w:rFonts w:ascii="Arial" w:hAnsi="Arial" w:cs="Arial"/>
          <w:lang w:val="es-CR"/>
        </w:rPr>
        <w:t>mismo</w:t>
      </w:r>
      <w:r>
        <w:rPr>
          <w:rFonts w:ascii="Arial" w:hAnsi="Arial" w:cs="Arial"/>
          <w:lang w:val="es-CR"/>
        </w:rPr>
        <w:t xml:space="preserve">. </w:t>
      </w:r>
      <w:r w:rsidR="007F5BDC">
        <w:rPr>
          <w:rFonts w:ascii="Arial" w:hAnsi="Arial" w:cs="Arial"/>
          <w:lang w:val="es-CR"/>
        </w:rPr>
        <w:t>(Folio 1230)</w:t>
      </w:r>
    </w:p>
    <w:p w:rsidR="00BA6849" w:rsidRDefault="00BA6849" w:rsidP="00BA6849">
      <w:pPr>
        <w:pStyle w:val="Prrafodelista"/>
        <w:rPr>
          <w:rFonts w:ascii="Arial" w:hAnsi="Arial" w:cs="Arial"/>
          <w:lang w:val="es-CR"/>
        </w:rPr>
      </w:pPr>
    </w:p>
    <w:p w:rsidR="00422C83" w:rsidRPr="007368F1" w:rsidRDefault="00422C83" w:rsidP="00422C83">
      <w:pPr>
        <w:numPr>
          <w:ilvl w:val="0"/>
          <w:numId w:val="4"/>
        </w:numPr>
        <w:ind w:left="567" w:right="-376"/>
        <w:jc w:val="both"/>
        <w:rPr>
          <w:rFonts w:ascii="Arial" w:hAnsi="Arial" w:cs="Arial"/>
          <w:lang w:val="es-CR"/>
        </w:rPr>
      </w:pPr>
      <w:r w:rsidRPr="004E16E9">
        <w:rPr>
          <w:rFonts w:ascii="Arial" w:hAnsi="Arial" w:cs="Arial"/>
          <w:lang w:val="es-CR"/>
        </w:rPr>
        <w:t xml:space="preserve">Que del 17 de diciembre de 2015 al 9 de marzo de 2016, según minutas y listas de participación en autos, se realizó la </w:t>
      </w:r>
      <w:r w:rsidRPr="004E16E9">
        <w:rPr>
          <w:rFonts w:ascii="Arial" w:hAnsi="Arial" w:cs="Arial"/>
          <w:lang w:val="es-CR"/>
        </w:rPr>
        <w:lastRenderedPageBreak/>
        <w:t xml:space="preserve">segunda sesión de trabajo entre el equipo técnico de la IE y los equipos de las empresas para continuar con la depuración y homologación de los </w:t>
      </w:r>
      <w:r>
        <w:rPr>
          <w:rFonts w:ascii="Arial" w:hAnsi="Arial" w:cs="Arial"/>
          <w:lang w:val="es-CR"/>
        </w:rPr>
        <w:t>planes</w:t>
      </w:r>
      <w:r w:rsidRPr="004E16E9">
        <w:rPr>
          <w:rFonts w:ascii="Arial" w:hAnsi="Arial" w:cs="Arial"/>
          <w:lang w:val="es-CR"/>
        </w:rPr>
        <w:t xml:space="preserve"> de cuentas uniformes.</w:t>
      </w:r>
      <w:r w:rsidR="007F5BDC">
        <w:rPr>
          <w:rFonts w:ascii="Arial" w:hAnsi="Arial" w:cs="Arial"/>
          <w:lang w:val="es-CR"/>
        </w:rPr>
        <w:t xml:space="preserve"> </w:t>
      </w:r>
      <w:r w:rsidR="007F5BDC" w:rsidRPr="007368F1">
        <w:rPr>
          <w:rFonts w:ascii="Arial" w:hAnsi="Arial" w:cs="Arial"/>
          <w:lang w:val="es-CR"/>
        </w:rPr>
        <w:t xml:space="preserve">(Folios </w:t>
      </w:r>
      <w:r w:rsidR="00CF2CA9" w:rsidRPr="007368F1">
        <w:rPr>
          <w:rFonts w:ascii="Arial" w:hAnsi="Arial" w:cs="Arial"/>
          <w:lang w:val="es-CR"/>
        </w:rPr>
        <w:t xml:space="preserve">1298, </w:t>
      </w:r>
      <w:r w:rsidR="003D573D" w:rsidRPr="007368F1">
        <w:rPr>
          <w:rFonts w:ascii="Arial" w:hAnsi="Arial" w:cs="Arial"/>
          <w:lang w:val="es-CR"/>
        </w:rPr>
        <w:t xml:space="preserve">1408, 1423, </w:t>
      </w:r>
      <w:r w:rsidR="005A30DE" w:rsidRPr="007368F1">
        <w:rPr>
          <w:rFonts w:ascii="Arial" w:hAnsi="Arial" w:cs="Arial"/>
          <w:lang w:val="es-CR"/>
        </w:rPr>
        <w:t>1444 a</w:t>
      </w:r>
      <w:r w:rsidR="007368F1" w:rsidRPr="007368F1">
        <w:rPr>
          <w:rFonts w:ascii="Arial" w:hAnsi="Arial" w:cs="Arial"/>
          <w:lang w:val="es-CR"/>
        </w:rPr>
        <w:t xml:space="preserve"> 1447 y otros que </w:t>
      </w:r>
      <w:r w:rsidR="006B7DBE" w:rsidRPr="007368F1">
        <w:rPr>
          <w:rFonts w:ascii="Arial" w:hAnsi="Arial" w:cs="Arial"/>
          <w:lang w:val="es-CR"/>
        </w:rPr>
        <w:t>corre</w:t>
      </w:r>
      <w:r w:rsidR="007368F1" w:rsidRPr="007368F1">
        <w:rPr>
          <w:rFonts w:ascii="Arial" w:hAnsi="Arial" w:cs="Arial"/>
          <w:lang w:val="es-CR"/>
        </w:rPr>
        <w:t>n agregados</w:t>
      </w:r>
      <w:r w:rsidR="006B7DBE" w:rsidRPr="007368F1">
        <w:rPr>
          <w:rFonts w:ascii="Arial" w:hAnsi="Arial" w:cs="Arial"/>
          <w:lang w:val="es-CR"/>
        </w:rPr>
        <w:t xml:space="preserve"> en autos)</w:t>
      </w:r>
    </w:p>
    <w:p w:rsidR="00422C83" w:rsidRDefault="00422C83" w:rsidP="00422C83">
      <w:pPr>
        <w:pStyle w:val="Prrafodelista"/>
        <w:rPr>
          <w:rFonts w:ascii="Arial" w:hAnsi="Arial" w:cs="Arial"/>
          <w:lang w:val="es-CR"/>
        </w:rPr>
      </w:pPr>
    </w:p>
    <w:p w:rsidR="00D6774C" w:rsidRPr="00422C83" w:rsidRDefault="00D6774C" w:rsidP="00422C83">
      <w:pPr>
        <w:numPr>
          <w:ilvl w:val="0"/>
          <w:numId w:val="4"/>
        </w:numPr>
        <w:ind w:left="567" w:right="-376"/>
        <w:jc w:val="both"/>
        <w:rPr>
          <w:rFonts w:ascii="Arial" w:hAnsi="Arial" w:cs="Arial"/>
          <w:lang w:val="es-CR"/>
        </w:rPr>
      </w:pPr>
      <w:r w:rsidRPr="004E16E9">
        <w:rPr>
          <w:rFonts w:ascii="Arial" w:hAnsi="Arial" w:cs="Arial"/>
          <w:lang w:val="es-CR"/>
        </w:rPr>
        <w:t xml:space="preserve">Que </w:t>
      </w:r>
      <w:r w:rsidR="00422C83">
        <w:rPr>
          <w:rFonts w:ascii="Arial" w:hAnsi="Arial" w:cs="Arial"/>
          <w:lang w:val="es-CR"/>
        </w:rPr>
        <w:t xml:space="preserve">como parte de ese proceso de depuración y homologación del plan de cuentas, </w:t>
      </w:r>
      <w:r w:rsidR="00243E2F">
        <w:rPr>
          <w:rFonts w:ascii="Arial" w:hAnsi="Arial" w:cs="Arial"/>
          <w:lang w:val="es-CR"/>
        </w:rPr>
        <w:t>desde enero de 2016</w:t>
      </w:r>
      <w:r w:rsidRPr="004E16E9">
        <w:rPr>
          <w:rFonts w:ascii="Arial" w:hAnsi="Arial" w:cs="Arial"/>
          <w:lang w:val="es-CR"/>
        </w:rPr>
        <w:t xml:space="preserve"> las empresas han presentado informes mensuales de avance, </w:t>
      </w:r>
      <w:r w:rsidR="00243E2F">
        <w:rPr>
          <w:rFonts w:ascii="Arial" w:hAnsi="Arial" w:cs="Arial"/>
          <w:lang w:val="es-CR"/>
        </w:rPr>
        <w:t xml:space="preserve">por medio de los </w:t>
      </w:r>
      <w:r w:rsidR="00421D84">
        <w:rPr>
          <w:rFonts w:ascii="Arial" w:hAnsi="Arial" w:cs="Arial"/>
          <w:lang w:val="es-CR"/>
        </w:rPr>
        <w:t xml:space="preserve">cuales </w:t>
      </w:r>
      <w:r w:rsidRPr="004E16E9">
        <w:rPr>
          <w:rFonts w:ascii="Arial" w:hAnsi="Arial" w:cs="Arial"/>
          <w:lang w:val="es-CR"/>
        </w:rPr>
        <w:t>plantea</w:t>
      </w:r>
      <w:r w:rsidR="00422C83">
        <w:rPr>
          <w:rFonts w:ascii="Arial" w:hAnsi="Arial" w:cs="Arial"/>
          <w:lang w:val="es-CR"/>
        </w:rPr>
        <w:t>ro</w:t>
      </w:r>
      <w:r w:rsidRPr="004E16E9">
        <w:rPr>
          <w:rFonts w:ascii="Arial" w:hAnsi="Arial" w:cs="Arial"/>
          <w:lang w:val="es-CR"/>
        </w:rPr>
        <w:t>n consultas al equipo técnico de la IE</w:t>
      </w:r>
      <w:r w:rsidR="00243E2F">
        <w:rPr>
          <w:rFonts w:ascii="Arial" w:hAnsi="Arial" w:cs="Arial"/>
          <w:lang w:val="es-CR"/>
        </w:rPr>
        <w:t>,</w:t>
      </w:r>
      <w:r w:rsidRPr="004E16E9">
        <w:rPr>
          <w:rFonts w:ascii="Arial" w:hAnsi="Arial" w:cs="Arial"/>
          <w:lang w:val="es-CR"/>
        </w:rPr>
        <w:t xml:space="preserve"> las </w:t>
      </w:r>
      <w:r w:rsidR="00422C83">
        <w:rPr>
          <w:rFonts w:ascii="Arial" w:hAnsi="Arial" w:cs="Arial"/>
          <w:lang w:val="es-CR"/>
        </w:rPr>
        <w:t>que</w:t>
      </w:r>
      <w:r w:rsidR="00EA45C5">
        <w:rPr>
          <w:rFonts w:ascii="Arial" w:hAnsi="Arial" w:cs="Arial"/>
          <w:lang w:val="es-CR"/>
        </w:rPr>
        <w:t xml:space="preserve"> </w:t>
      </w:r>
      <w:r w:rsidRPr="004E16E9">
        <w:rPr>
          <w:rFonts w:ascii="Arial" w:hAnsi="Arial" w:cs="Arial"/>
          <w:lang w:val="es-CR"/>
        </w:rPr>
        <w:t xml:space="preserve"> han sido </w:t>
      </w:r>
      <w:r w:rsidR="00243E2F">
        <w:rPr>
          <w:rFonts w:ascii="Arial" w:hAnsi="Arial" w:cs="Arial"/>
          <w:lang w:val="es-CR"/>
        </w:rPr>
        <w:t xml:space="preserve">respondidas </w:t>
      </w:r>
      <w:r w:rsidRPr="004E16E9">
        <w:rPr>
          <w:rFonts w:ascii="Arial" w:hAnsi="Arial" w:cs="Arial"/>
          <w:lang w:val="es-CR"/>
        </w:rPr>
        <w:t>en su totalidad</w:t>
      </w:r>
      <w:r w:rsidR="006B7DBE">
        <w:rPr>
          <w:rFonts w:ascii="Arial" w:hAnsi="Arial" w:cs="Arial"/>
          <w:lang w:val="es-CR"/>
        </w:rPr>
        <w:t xml:space="preserve"> (corren agregados en autos)</w:t>
      </w:r>
      <w:r w:rsidRPr="004E16E9">
        <w:rPr>
          <w:rFonts w:ascii="Arial" w:hAnsi="Arial" w:cs="Arial"/>
          <w:lang w:val="es-CR"/>
        </w:rPr>
        <w:t xml:space="preserve">. </w:t>
      </w:r>
    </w:p>
    <w:p w:rsidR="00D6774C" w:rsidRPr="004E16E9" w:rsidRDefault="00D6774C" w:rsidP="0030187A">
      <w:pPr>
        <w:pStyle w:val="Prrafodelista"/>
        <w:ind w:left="567" w:right="-376"/>
        <w:rPr>
          <w:rFonts w:ascii="Arial" w:hAnsi="Arial" w:cs="Arial"/>
          <w:lang w:val="es-CR"/>
        </w:rPr>
      </w:pPr>
    </w:p>
    <w:p w:rsidR="00D34A11" w:rsidRPr="004E16E9" w:rsidRDefault="00D6774C" w:rsidP="0030187A">
      <w:pPr>
        <w:numPr>
          <w:ilvl w:val="0"/>
          <w:numId w:val="4"/>
        </w:numPr>
        <w:ind w:left="567" w:right="-376"/>
        <w:jc w:val="both"/>
        <w:rPr>
          <w:rFonts w:ascii="Arial" w:hAnsi="Arial" w:cs="Arial"/>
          <w:lang w:val="es-CR"/>
        </w:rPr>
      </w:pPr>
      <w:r w:rsidRPr="004E16E9">
        <w:rPr>
          <w:rFonts w:ascii="Arial" w:hAnsi="Arial" w:cs="Arial"/>
          <w:lang w:val="es-CR"/>
        </w:rPr>
        <w:t xml:space="preserve">Que del 16 de marzo al 11 de mayo de 2016, según minutas y listas de participación en autos, se realizó la tercera sesión de trabajo entre el equipo técnico de la IE y los equipos de las empresas para continuar con la depuración y homologación de los </w:t>
      </w:r>
      <w:r w:rsidR="003A4B82">
        <w:rPr>
          <w:rFonts w:ascii="Arial" w:hAnsi="Arial" w:cs="Arial"/>
          <w:lang w:val="es-CR"/>
        </w:rPr>
        <w:t>planes</w:t>
      </w:r>
      <w:r w:rsidRPr="004E16E9">
        <w:rPr>
          <w:rFonts w:ascii="Arial" w:hAnsi="Arial" w:cs="Arial"/>
          <w:lang w:val="es-CR"/>
        </w:rPr>
        <w:t xml:space="preserve"> de cuentas uniformes</w:t>
      </w:r>
      <w:r w:rsidR="006B7DBE">
        <w:rPr>
          <w:rFonts w:ascii="Arial" w:hAnsi="Arial" w:cs="Arial"/>
          <w:lang w:val="es-CR"/>
        </w:rPr>
        <w:t xml:space="preserve"> (corren agregados en autos)</w:t>
      </w:r>
      <w:r w:rsidRPr="004E16E9">
        <w:rPr>
          <w:rFonts w:ascii="Arial" w:hAnsi="Arial" w:cs="Arial"/>
          <w:lang w:val="es-CR"/>
        </w:rPr>
        <w:t>.</w:t>
      </w:r>
    </w:p>
    <w:p w:rsidR="00D6774C" w:rsidRPr="004E16E9" w:rsidRDefault="00D6774C" w:rsidP="0030187A">
      <w:pPr>
        <w:pStyle w:val="Prrafodelista"/>
        <w:ind w:left="567" w:right="-376"/>
        <w:rPr>
          <w:rFonts w:ascii="Arial" w:hAnsi="Arial" w:cs="Arial"/>
          <w:lang w:val="es-CR"/>
        </w:rPr>
      </w:pPr>
    </w:p>
    <w:p w:rsidR="00D15AA1" w:rsidRDefault="00D6774C" w:rsidP="0030187A">
      <w:pPr>
        <w:numPr>
          <w:ilvl w:val="0"/>
          <w:numId w:val="4"/>
        </w:numPr>
        <w:ind w:left="567" w:right="-376"/>
        <w:jc w:val="both"/>
        <w:rPr>
          <w:rFonts w:ascii="Arial" w:hAnsi="Arial" w:cs="Arial"/>
          <w:lang w:val="es-CR"/>
        </w:rPr>
      </w:pPr>
      <w:r w:rsidRPr="004E16E9">
        <w:rPr>
          <w:rFonts w:ascii="Arial" w:hAnsi="Arial" w:cs="Arial"/>
          <w:lang w:val="es-CR"/>
        </w:rPr>
        <w:t>Que el 2 de mayo de 2016, mediante oficios 0587-IE-2016, 0588-IE-2016, 0589-IE-2016, 0592-IE-2016, 0593-IE-2016, 0594-IE-2016, 0595-IE-2016, 0600-IE-2016, se solicitó formalmente a las empresas ESPH, Coopesantos, CNFL, Coo</w:t>
      </w:r>
      <w:r w:rsidRPr="004E16E9">
        <w:rPr>
          <w:rFonts w:ascii="Arial" w:hAnsi="Arial" w:cs="Arial"/>
          <w:lang w:val="es-CR"/>
        </w:rPr>
        <w:lastRenderedPageBreak/>
        <w:t xml:space="preserve">pealfaro, Coopeguanacaste, Coopelesca, ICE, JASEC, </w:t>
      </w:r>
      <w:r w:rsidR="00F75FA5">
        <w:rPr>
          <w:rFonts w:ascii="Arial" w:hAnsi="Arial" w:cs="Arial"/>
          <w:lang w:val="es-CR"/>
        </w:rPr>
        <w:t xml:space="preserve">respectivamente, </w:t>
      </w:r>
      <w:r w:rsidRPr="004E16E9">
        <w:rPr>
          <w:rFonts w:ascii="Arial" w:hAnsi="Arial" w:cs="Arial"/>
          <w:lang w:val="es-CR"/>
        </w:rPr>
        <w:t xml:space="preserve">que para el </w:t>
      </w:r>
      <w:r w:rsidR="008C7970" w:rsidRPr="004E16E9">
        <w:rPr>
          <w:rFonts w:ascii="Arial" w:hAnsi="Arial" w:cs="Arial"/>
          <w:lang w:val="es-CR"/>
        </w:rPr>
        <w:t xml:space="preserve">6 y </w:t>
      </w:r>
      <w:r w:rsidRPr="004E16E9">
        <w:rPr>
          <w:rFonts w:ascii="Arial" w:hAnsi="Arial" w:cs="Arial"/>
          <w:lang w:val="es-CR"/>
        </w:rPr>
        <w:t>16 de</w:t>
      </w:r>
      <w:r w:rsidR="003D6535">
        <w:rPr>
          <w:rFonts w:ascii="Arial" w:hAnsi="Arial" w:cs="Arial"/>
          <w:lang w:val="es-CR"/>
        </w:rPr>
        <w:t xml:space="preserve"> mayo de 2016 debían remitir un informe sobre el avance en la </w:t>
      </w:r>
      <w:r w:rsidRPr="004E16E9">
        <w:rPr>
          <w:rFonts w:ascii="Arial" w:hAnsi="Arial" w:cs="Arial"/>
          <w:lang w:val="es-CR"/>
        </w:rPr>
        <w:t>homologación de cuentas de manera formal</w:t>
      </w:r>
      <w:r w:rsidR="00F75FA5">
        <w:rPr>
          <w:rFonts w:ascii="Arial" w:hAnsi="Arial" w:cs="Arial"/>
          <w:lang w:val="es-CR"/>
        </w:rPr>
        <w:t>, en la que se indicara la información disponible y no disponible, así como los criterios de asignación que tuvieran hasta el momento,</w:t>
      </w:r>
      <w:r w:rsidRPr="004E16E9">
        <w:rPr>
          <w:rFonts w:ascii="Arial" w:hAnsi="Arial" w:cs="Arial"/>
          <w:lang w:val="es-CR"/>
        </w:rPr>
        <w:t xml:space="preserve"> con el informe correspondiente a ese mes.  </w:t>
      </w:r>
      <w:r w:rsidR="004A747A">
        <w:rPr>
          <w:rFonts w:ascii="Arial" w:hAnsi="Arial" w:cs="Arial"/>
          <w:lang w:val="es-CR"/>
        </w:rPr>
        <w:t>(Folios 1505 a 1518, 1558 y 1560, 1562 a 1568)</w:t>
      </w:r>
    </w:p>
    <w:p w:rsidR="00B635F7" w:rsidRDefault="00B635F7" w:rsidP="008B43B1">
      <w:pPr>
        <w:pStyle w:val="Prrafodelista"/>
        <w:rPr>
          <w:rFonts w:ascii="Arial" w:hAnsi="Arial" w:cs="Arial"/>
          <w:lang w:val="es-CR"/>
        </w:rPr>
      </w:pPr>
    </w:p>
    <w:p w:rsidR="00B635F7" w:rsidRDefault="00D83483" w:rsidP="0030187A">
      <w:pPr>
        <w:numPr>
          <w:ilvl w:val="0"/>
          <w:numId w:val="4"/>
        </w:numPr>
        <w:ind w:left="567" w:right="-376"/>
        <w:jc w:val="both"/>
        <w:rPr>
          <w:rFonts w:ascii="Arial" w:hAnsi="Arial" w:cs="Arial"/>
          <w:lang w:val="es-CR"/>
        </w:rPr>
      </w:pPr>
      <w:r>
        <w:rPr>
          <w:rFonts w:ascii="Arial" w:hAnsi="Arial" w:cs="Arial"/>
          <w:lang w:val="es-CR"/>
        </w:rPr>
        <w:t xml:space="preserve">Que el 5 de mayo de 2016, mediante oficio COOPEGTE GG217, </w:t>
      </w:r>
      <w:r w:rsidR="00170EFF">
        <w:rPr>
          <w:rFonts w:ascii="Arial" w:hAnsi="Arial" w:cs="Arial"/>
          <w:lang w:val="es-CR"/>
        </w:rPr>
        <w:t>Coopeguanacaste remitió información solicitada en oficio 0593-IE-2016. (Folio 1519)</w:t>
      </w:r>
    </w:p>
    <w:p w:rsidR="00170EFF" w:rsidRDefault="00170EFF" w:rsidP="008B43B1">
      <w:pPr>
        <w:pStyle w:val="Prrafodelista"/>
        <w:rPr>
          <w:rFonts w:ascii="Arial" w:hAnsi="Arial" w:cs="Arial"/>
          <w:lang w:val="es-CR"/>
        </w:rPr>
      </w:pPr>
    </w:p>
    <w:p w:rsidR="00170EFF" w:rsidRDefault="00170EFF" w:rsidP="0030187A">
      <w:pPr>
        <w:numPr>
          <w:ilvl w:val="0"/>
          <w:numId w:val="4"/>
        </w:numPr>
        <w:ind w:left="567" w:right="-376"/>
        <w:jc w:val="both"/>
        <w:rPr>
          <w:rFonts w:ascii="Arial" w:hAnsi="Arial" w:cs="Arial"/>
          <w:lang w:val="es-CR"/>
        </w:rPr>
      </w:pPr>
      <w:r>
        <w:rPr>
          <w:rFonts w:ascii="Arial" w:hAnsi="Arial" w:cs="Arial"/>
          <w:lang w:val="es-CR"/>
        </w:rPr>
        <w:t>Que el 6 de mayo de 2016, mediante oficio CSGG-096-05-2016, Coopesantos informó que la homologación solicitada en oficio 0588-IE-2016, había sido remitida en el informe mensual de abril</w:t>
      </w:r>
      <w:r w:rsidR="007368F1">
        <w:rPr>
          <w:rFonts w:ascii="Arial" w:hAnsi="Arial" w:cs="Arial"/>
          <w:lang w:val="es-CR"/>
        </w:rPr>
        <w:t xml:space="preserve"> el cual corre agregado en autos</w:t>
      </w:r>
      <w:r>
        <w:rPr>
          <w:rFonts w:ascii="Arial" w:hAnsi="Arial" w:cs="Arial"/>
          <w:lang w:val="es-CR"/>
        </w:rPr>
        <w:t>. (Folio 1519)</w:t>
      </w:r>
    </w:p>
    <w:p w:rsidR="00CF73CA" w:rsidRDefault="00CF73CA" w:rsidP="008B43B1">
      <w:pPr>
        <w:pStyle w:val="Prrafodelista"/>
        <w:rPr>
          <w:rFonts w:ascii="Arial" w:hAnsi="Arial" w:cs="Arial"/>
          <w:lang w:val="es-CR"/>
        </w:rPr>
      </w:pPr>
    </w:p>
    <w:p w:rsidR="00CF73CA" w:rsidRPr="00E22811" w:rsidRDefault="00CF73CA" w:rsidP="00E22811">
      <w:pPr>
        <w:numPr>
          <w:ilvl w:val="0"/>
          <w:numId w:val="4"/>
        </w:numPr>
        <w:ind w:left="567" w:right="-376"/>
        <w:jc w:val="both"/>
        <w:rPr>
          <w:rFonts w:ascii="Arial" w:hAnsi="Arial" w:cs="Arial"/>
          <w:lang w:val="es-CR"/>
        </w:rPr>
      </w:pPr>
      <w:r>
        <w:rPr>
          <w:rFonts w:ascii="Arial" w:hAnsi="Arial" w:cs="Arial"/>
          <w:lang w:val="es-CR"/>
        </w:rPr>
        <w:t xml:space="preserve">Que el 6 de mayo de 2016, mediante oficio GG-255-2016, ESPH solicitó prórroga para entregar la información solicitada en oficio 0587-IE-2016 (folios 1592 y 1593). </w:t>
      </w:r>
      <w:r w:rsidRPr="0023284A">
        <w:rPr>
          <w:rFonts w:ascii="Arial" w:hAnsi="Arial" w:cs="Arial"/>
          <w:lang w:val="es-CR"/>
        </w:rPr>
        <w:t xml:space="preserve">Prórroga que fue otorgada mediante oficio </w:t>
      </w:r>
      <w:r w:rsidRPr="008B43B1">
        <w:rPr>
          <w:rFonts w:ascii="Arial" w:hAnsi="Arial" w:cs="Arial"/>
          <w:lang w:val="es-CR"/>
        </w:rPr>
        <w:t>0630-IE-2016 del 11 de mayo de 2016</w:t>
      </w:r>
      <w:r w:rsidR="00391709">
        <w:rPr>
          <w:rFonts w:ascii="Arial" w:hAnsi="Arial" w:cs="Arial"/>
          <w:lang w:val="es-CR"/>
        </w:rPr>
        <w:t xml:space="preserve"> (folio 1637)</w:t>
      </w:r>
      <w:r w:rsidRPr="0023284A">
        <w:rPr>
          <w:rFonts w:ascii="Arial" w:hAnsi="Arial" w:cs="Arial"/>
          <w:lang w:val="es-CR"/>
        </w:rPr>
        <w:t>.</w:t>
      </w:r>
      <w:r w:rsidR="006469EC">
        <w:rPr>
          <w:rFonts w:ascii="Arial" w:hAnsi="Arial" w:cs="Arial"/>
          <w:lang w:val="es-CR"/>
        </w:rPr>
        <w:t xml:space="preserve"> </w:t>
      </w:r>
      <w:r w:rsidR="009B14A8">
        <w:rPr>
          <w:rFonts w:ascii="Arial" w:hAnsi="Arial" w:cs="Arial"/>
          <w:lang w:val="es-CR"/>
        </w:rPr>
        <w:t xml:space="preserve"> Y </w:t>
      </w:r>
      <w:r w:rsidR="006469EC">
        <w:rPr>
          <w:rFonts w:ascii="Arial" w:hAnsi="Arial" w:cs="Arial"/>
          <w:lang w:val="es-CR"/>
        </w:rPr>
        <w:t>mediante oficio GG-321-2016 del 30 de mayo de 2016</w:t>
      </w:r>
      <w:r w:rsidR="009B14A8">
        <w:rPr>
          <w:rFonts w:ascii="Arial" w:hAnsi="Arial" w:cs="Arial"/>
          <w:lang w:val="es-CR"/>
        </w:rPr>
        <w:t xml:space="preserve"> esa empresa remitió la información solicitada</w:t>
      </w:r>
      <w:r w:rsidR="00391709">
        <w:rPr>
          <w:rFonts w:ascii="Arial" w:hAnsi="Arial" w:cs="Arial"/>
          <w:lang w:val="es-CR"/>
        </w:rPr>
        <w:t xml:space="preserve"> (folios 1657 y 1658)</w:t>
      </w:r>
      <w:r w:rsidR="006469EC">
        <w:rPr>
          <w:rFonts w:ascii="Arial" w:hAnsi="Arial" w:cs="Arial"/>
          <w:lang w:val="es-CR"/>
        </w:rPr>
        <w:t>.</w:t>
      </w:r>
    </w:p>
    <w:p w:rsidR="00170EFF" w:rsidRDefault="00170EFF" w:rsidP="008B43B1">
      <w:pPr>
        <w:pStyle w:val="Prrafodelista"/>
        <w:rPr>
          <w:rFonts w:ascii="Arial" w:hAnsi="Arial" w:cs="Arial"/>
          <w:lang w:val="es-CR"/>
        </w:rPr>
      </w:pPr>
    </w:p>
    <w:p w:rsidR="00170EFF" w:rsidRDefault="00146286" w:rsidP="0030187A">
      <w:pPr>
        <w:numPr>
          <w:ilvl w:val="0"/>
          <w:numId w:val="4"/>
        </w:numPr>
        <w:ind w:left="567" w:right="-376"/>
        <w:jc w:val="both"/>
        <w:rPr>
          <w:rFonts w:ascii="Arial" w:hAnsi="Arial" w:cs="Arial"/>
          <w:lang w:val="es-CR"/>
        </w:rPr>
      </w:pPr>
      <w:r>
        <w:rPr>
          <w:rFonts w:ascii="Arial" w:hAnsi="Arial" w:cs="Arial"/>
          <w:lang w:val="es-CR"/>
        </w:rPr>
        <w:t>Que el 13 de mayo de 2016, mediante oficio COOPELESCA-GG-251-201</w:t>
      </w:r>
      <w:r w:rsidR="000A37B0">
        <w:rPr>
          <w:rFonts w:ascii="Arial" w:hAnsi="Arial" w:cs="Arial"/>
          <w:lang w:val="es-CR"/>
        </w:rPr>
        <w:t>6</w:t>
      </w:r>
      <w:r>
        <w:rPr>
          <w:rFonts w:ascii="Arial" w:hAnsi="Arial" w:cs="Arial"/>
          <w:lang w:val="es-CR"/>
        </w:rPr>
        <w:t xml:space="preserve">, Coopelesca </w:t>
      </w:r>
      <w:r w:rsidR="009B627C">
        <w:rPr>
          <w:rFonts w:ascii="Arial" w:hAnsi="Arial" w:cs="Arial"/>
          <w:lang w:val="es-CR"/>
        </w:rPr>
        <w:t>solicitó una serie de aclaraciones al proceso, sin</w:t>
      </w:r>
      <w:r>
        <w:rPr>
          <w:rFonts w:ascii="Arial" w:hAnsi="Arial" w:cs="Arial"/>
          <w:lang w:val="es-CR"/>
        </w:rPr>
        <w:t xml:space="preserve"> remiti</w:t>
      </w:r>
      <w:r w:rsidR="009B627C">
        <w:rPr>
          <w:rFonts w:ascii="Arial" w:hAnsi="Arial" w:cs="Arial"/>
          <w:lang w:val="es-CR"/>
        </w:rPr>
        <w:t>r</w:t>
      </w:r>
      <w:r>
        <w:rPr>
          <w:rFonts w:ascii="Arial" w:hAnsi="Arial" w:cs="Arial"/>
          <w:lang w:val="es-CR"/>
        </w:rPr>
        <w:t xml:space="preserve"> la información solicitada mediante oficio 0594-IE-2016 (folios 1578 a 1589), y mediante correo electrónico del 27 de junio de 2016 (el cual corre</w:t>
      </w:r>
      <w:r w:rsidR="009B627C">
        <w:rPr>
          <w:rFonts w:ascii="Arial" w:hAnsi="Arial" w:cs="Arial"/>
          <w:lang w:val="es-CR"/>
        </w:rPr>
        <w:t xml:space="preserve"> agregado</w:t>
      </w:r>
      <w:r>
        <w:rPr>
          <w:rFonts w:ascii="Arial" w:hAnsi="Arial" w:cs="Arial"/>
          <w:lang w:val="es-CR"/>
        </w:rPr>
        <w:t xml:space="preserve"> en autos) indica</w:t>
      </w:r>
      <w:r w:rsidR="009B627C">
        <w:rPr>
          <w:rFonts w:ascii="Arial" w:hAnsi="Arial" w:cs="Arial"/>
          <w:lang w:val="es-CR"/>
        </w:rPr>
        <w:t xml:space="preserve"> dicha empresa</w:t>
      </w:r>
      <w:r>
        <w:rPr>
          <w:rFonts w:ascii="Arial" w:hAnsi="Arial" w:cs="Arial"/>
          <w:lang w:val="es-CR"/>
        </w:rPr>
        <w:t xml:space="preserve"> que están a la espera de la publicación oficial.</w:t>
      </w:r>
      <w:r w:rsidR="005D393E">
        <w:rPr>
          <w:rFonts w:ascii="Arial" w:hAnsi="Arial" w:cs="Arial"/>
          <w:lang w:val="es-CR"/>
        </w:rPr>
        <w:t xml:space="preserve"> </w:t>
      </w:r>
      <w:r w:rsidR="009B627C">
        <w:rPr>
          <w:rFonts w:ascii="Arial" w:hAnsi="Arial" w:cs="Arial"/>
          <w:lang w:val="es-CR"/>
        </w:rPr>
        <w:t>A</w:t>
      </w:r>
      <w:r w:rsidR="005D393E" w:rsidRPr="0079182F">
        <w:rPr>
          <w:rFonts w:ascii="Arial" w:hAnsi="Arial" w:cs="Arial"/>
          <w:lang w:val="es-CR"/>
        </w:rPr>
        <w:t xml:space="preserve"> la fecha de emitida esta resolución</w:t>
      </w:r>
      <w:r w:rsidR="009B627C">
        <w:rPr>
          <w:rFonts w:ascii="Arial" w:hAnsi="Arial" w:cs="Arial"/>
          <w:lang w:val="es-CR"/>
        </w:rPr>
        <w:t xml:space="preserve"> Coopelesca no ha remitido la información solicitada</w:t>
      </w:r>
      <w:r w:rsidR="005D393E" w:rsidRPr="0079182F">
        <w:rPr>
          <w:rFonts w:ascii="Arial" w:hAnsi="Arial" w:cs="Arial"/>
          <w:lang w:val="es-CR"/>
        </w:rPr>
        <w:t>.</w:t>
      </w:r>
    </w:p>
    <w:p w:rsidR="00146286" w:rsidRDefault="00146286" w:rsidP="008B43B1">
      <w:pPr>
        <w:pStyle w:val="Prrafodelista"/>
        <w:rPr>
          <w:rFonts w:ascii="Arial" w:hAnsi="Arial" w:cs="Arial"/>
          <w:lang w:val="es-CR"/>
        </w:rPr>
      </w:pPr>
    </w:p>
    <w:p w:rsidR="00146286" w:rsidRDefault="00146286" w:rsidP="00E22811">
      <w:pPr>
        <w:numPr>
          <w:ilvl w:val="0"/>
          <w:numId w:val="4"/>
        </w:numPr>
        <w:ind w:left="567" w:right="-376"/>
        <w:jc w:val="both"/>
        <w:rPr>
          <w:rFonts w:ascii="Arial" w:hAnsi="Arial" w:cs="Arial"/>
          <w:lang w:val="es-CR"/>
        </w:rPr>
      </w:pPr>
      <w:r>
        <w:rPr>
          <w:rFonts w:ascii="Arial" w:hAnsi="Arial" w:cs="Arial"/>
          <w:lang w:val="es-CR"/>
        </w:rPr>
        <w:t>Que el 13 de mayo de 2016, mediante oficio GG-45-2016, Coopealfaro solicitó prórroga para entregar la información sol</w:t>
      </w:r>
      <w:r w:rsidR="00CF73CA">
        <w:rPr>
          <w:rFonts w:ascii="Arial" w:hAnsi="Arial" w:cs="Arial"/>
          <w:lang w:val="es-CR"/>
        </w:rPr>
        <w:t>icitada en oficio 0592-IE-2016 (f</w:t>
      </w:r>
      <w:r>
        <w:rPr>
          <w:rFonts w:ascii="Arial" w:hAnsi="Arial" w:cs="Arial"/>
          <w:lang w:val="es-CR"/>
        </w:rPr>
        <w:t xml:space="preserve">olio 1591).  </w:t>
      </w:r>
      <w:r w:rsidRPr="0023284A">
        <w:rPr>
          <w:rFonts w:ascii="Arial" w:hAnsi="Arial" w:cs="Arial"/>
          <w:lang w:val="es-CR"/>
        </w:rPr>
        <w:t>Prórroga que fue otorgada mediante oficio 0654-IE-2016</w:t>
      </w:r>
      <w:r w:rsidR="005778E6" w:rsidRPr="008B43B1">
        <w:rPr>
          <w:rFonts w:ascii="Arial" w:hAnsi="Arial" w:cs="Arial"/>
          <w:lang w:val="es-CR"/>
        </w:rPr>
        <w:t xml:space="preserve"> del 16 de mayo de 2016</w:t>
      </w:r>
      <w:r w:rsidR="00391709" w:rsidRPr="008B43B1">
        <w:rPr>
          <w:rFonts w:ascii="Arial" w:hAnsi="Arial" w:cs="Arial"/>
          <w:lang w:val="es-CR"/>
        </w:rPr>
        <w:t xml:space="preserve"> (folio 1650)</w:t>
      </w:r>
      <w:r w:rsidRPr="0023284A">
        <w:rPr>
          <w:rFonts w:ascii="Arial" w:hAnsi="Arial" w:cs="Arial"/>
          <w:lang w:val="es-CR"/>
        </w:rPr>
        <w:t>.</w:t>
      </w:r>
      <w:r w:rsidRPr="00E22811">
        <w:rPr>
          <w:rFonts w:ascii="Arial" w:hAnsi="Arial" w:cs="Arial"/>
          <w:lang w:val="es-CR"/>
        </w:rPr>
        <w:t xml:space="preserve"> </w:t>
      </w:r>
      <w:r w:rsidR="00391709">
        <w:rPr>
          <w:rFonts w:ascii="Arial" w:hAnsi="Arial" w:cs="Arial"/>
          <w:lang w:val="es-CR"/>
        </w:rPr>
        <w:t xml:space="preserve"> </w:t>
      </w:r>
      <w:r w:rsidR="009B627C">
        <w:rPr>
          <w:rFonts w:ascii="Arial" w:hAnsi="Arial" w:cs="Arial"/>
          <w:lang w:val="es-CR"/>
        </w:rPr>
        <w:t>Y mediante oficio</w:t>
      </w:r>
      <w:r w:rsidR="00391709">
        <w:rPr>
          <w:rFonts w:ascii="Arial" w:hAnsi="Arial" w:cs="Arial"/>
          <w:lang w:val="es-CR"/>
        </w:rPr>
        <w:t xml:space="preserve"> GG-54-2016 del 2 de junio de 2016 </w:t>
      </w:r>
      <w:r w:rsidR="009B627C">
        <w:rPr>
          <w:rFonts w:ascii="Arial" w:hAnsi="Arial" w:cs="Arial"/>
          <w:lang w:val="es-CR"/>
        </w:rPr>
        <w:t xml:space="preserve">esa empresa remitió la información solicitada </w:t>
      </w:r>
      <w:r w:rsidR="00391709">
        <w:rPr>
          <w:rFonts w:ascii="Arial" w:hAnsi="Arial" w:cs="Arial"/>
          <w:lang w:val="es-CR"/>
        </w:rPr>
        <w:t>(folios 1661 y 1662).</w:t>
      </w:r>
    </w:p>
    <w:p w:rsidR="00584CAE" w:rsidRDefault="00584CAE" w:rsidP="008B43B1">
      <w:pPr>
        <w:pStyle w:val="Prrafodelista"/>
        <w:rPr>
          <w:rFonts w:ascii="Arial" w:hAnsi="Arial" w:cs="Arial"/>
          <w:lang w:val="es-CR"/>
        </w:rPr>
      </w:pPr>
    </w:p>
    <w:p w:rsidR="006469EC" w:rsidRPr="008B43B1" w:rsidRDefault="00E22811" w:rsidP="008B43B1">
      <w:pPr>
        <w:numPr>
          <w:ilvl w:val="0"/>
          <w:numId w:val="4"/>
        </w:numPr>
        <w:ind w:left="567" w:right="-376"/>
        <w:jc w:val="both"/>
        <w:rPr>
          <w:rFonts w:ascii="Arial" w:hAnsi="Arial" w:cs="Arial"/>
          <w:lang w:val="es-CR"/>
        </w:rPr>
      </w:pPr>
      <w:r w:rsidRPr="008B43B1">
        <w:rPr>
          <w:rFonts w:ascii="Arial" w:hAnsi="Arial" w:cs="Arial"/>
          <w:lang w:val="es-CR"/>
        </w:rPr>
        <w:t>Que el 16 de mayo de 2016, mediante oficio 0510-0619-2016, el ICE solicitó prórroga para entregar la información solicitada en oficio 0595-IE-2016 (folio 1624). Prórroga que fue otorgada mediante oficio 0653-IE-2016 del 16 de mayo de 2016</w:t>
      </w:r>
      <w:r w:rsidR="00391709" w:rsidRPr="008B43B1">
        <w:rPr>
          <w:rFonts w:ascii="Arial" w:hAnsi="Arial" w:cs="Arial"/>
          <w:lang w:val="es-CR"/>
        </w:rPr>
        <w:t xml:space="preserve"> (folio 1647)</w:t>
      </w:r>
      <w:r w:rsidRPr="008B43B1">
        <w:rPr>
          <w:rFonts w:ascii="Arial" w:hAnsi="Arial" w:cs="Arial"/>
          <w:lang w:val="es-CR"/>
        </w:rPr>
        <w:t>.</w:t>
      </w:r>
      <w:r w:rsidR="005D393E" w:rsidRPr="008B43B1">
        <w:rPr>
          <w:rFonts w:ascii="Arial" w:hAnsi="Arial" w:cs="Arial"/>
          <w:lang w:val="es-CR"/>
        </w:rPr>
        <w:t xml:space="preserve"> </w:t>
      </w:r>
      <w:r w:rsidR="000662F0">
        <w:rPr>
          <w:rFonts w:ascii="Arial" w:hAnsi="Arial" w:cs="Arial"/>
          <w:lang w:val="es-CR"/>
        </w:rPr>
        <w:t>No obstante a</w:t>
      </w:r>
      <w:r w:rsidR="009B627C" w:rsidRPr="0079182F">
        <w:rPr>
          <w:rFonts w:ascii="Arial" w:hAnsi="Arial" w:cs="Arial"/>
          <w:lang w:val="es-CR"/>
        </w:rPr>
        <w:t xml:space="preserve"> la fecha de emitida esta resolución</w:t>
      </w:r>
      <w:r w:rsidR="009B627C">
        <w:rPr>
          <w:rFonts w:ascii="Arial" w:hAnsi="Arial" w:cs="Arial"/>
          <w:lang w:val="es-CR"/>
        </w:rPr>
        <w:t xml:space="preserve"> el ICE </w:t>
      </w:r>
      <w:r w:rsidR="00500ECE">
        <w:rPr>
          <w:rFonts w:ascii="Arial" w:hAnsi="Arial" w:cs="Arial"/>
          <w:lang w:val="es-CR"/>
        </w:rPr>
        <w:t xml:space="preserve">no ha formalizado la respuesta al oficio </w:t>
      </w:r>
      <w:r w:rsidR="00500ECE" w:rsidRPr="008B43B1">
        <w:rPr>
          <w:rFonts w:ascii="Arial" w:hAnsi="Arial" w:cs="Arial"/>
          <w:lang w:val="es-CR"/>
        </w:rPr>
        <w:t>0595-IE-2016</w:t>
      </w:r>
      <w:r w:rsidR="000662F0">
        <w:rPr>
          <w:rFonts w:ascii="Arial" w:hAnsi="Arial" w:cs="Arial"/>
          <w:lang w:val="es-CR"/>
        </w:rPr>
        <w:t xml:space="preserve">, de los informes mensuales que esa </w:t>
      </w:r>
      <w:r w:rsidR="000662F0" w:rsidRPr="00500ECE">
        <w:rPr>
          <w:rFonts w:ascii="Arial" w:hAnsi="Arial" w:cs="Arial"/>
          <w:lang w:val="es-CR"/>
        </w:rPr>
        <w:t>empresa remite</w:t>
      </w:r>
      <w:r w:rsidR="00854BDA" w:rsidRPr="00500ECE">
        <w:rPr>
          <w:rFonts w:ascii="Arial" w:hAnsi="Arial" w:cs="Arial"/>
          <w:lang w:val="es-CR"/>
        </w:rPr>
        <w:t xml:space="preserve"> a</w:t>
      </w:r>
      <w:r w:rsidR="00854BDA">
        <w:rPr>
          <w:rFonts w:ascii="Arial" w:hAnsi="Arial" w:cs="Arial"/>
          <w:lang w:val="es-CR"/>
        </w:rPr>
        <w:t xml:space="preserve"> la IE</w:t>
      </w:r>
      <w:r w:rsidR="000662F0">
        <w:rPr>
          <w:rFonts w:ascii="Arial" w:hAnsi="Arial" w:cs="Arial"/>
          <w:lang w:val="es-CR"/>
        </w:rPr>
        <w:t xml:space="preserve"> se </w:t>
      </w:r>
      <w:r w:rsidR="000662F0">
        <w:rPr>
          <w:rFonts w:ascii="Arial" w:hAnsi="Arial" w:cs="Arial"/>
          <w:lang w:val="es-CR"/>
        </w:rPr>
        <w:lastRenderedPageBreak/>
        <w:t xml:space="preserve">desprende </w:t>
      </w:r>
      <w:r w:rsidR="000662F0" w:rsidRPr="00854BDA">
        <w:rPr>
          <w:rFonts w:ascii="Arial" w:hAnsi="Arial" w:cs="Arial"/>
          <w:lang w:val="es-CR"/>
        </w:rPr>
        <w:t xml:space="preserve">un avance </w:t>
      </w:r>
      <w:r w:rsidR="0068281E">
        <w:rPr>
          <w:rFonts w:ascii="Arial" w:hAnsi="Arial" w:cs="Arial"/>
          <w:lang w:val="es-CR"/>
        </w:rPr>
        <w:t>sustancial</w:t>
      </w:r>
      <w:r w:rsidR="00854BDA" w:rsidRPr="00854BDA">
        <w:rPr>
          <w:rFonts w:ascii="Arial" w:hAnsi="Arial" w:cs="Arial"/>
          <w:lang w:val="es-CR"/>
        </w:rPr>
        <w:t xml:space="preserve"> en el proceso de homologación</w:t>
      </w:r>
      <w:r w:rsidR="009B627C" w:rsidRPr="0079182F">
        <w:rPr>
          <w:rFonts w:ascii="Arial" w:hAnsi="Arial" w:cs="Arial"/>
          <w:lang w:val="es-CR"/>
        </w:rPr>
        <w:t>.</w:t>
      </w:r>
      <w:r w:rsidR="005D393E" w:rsidRPr="008B43B1">
        <w:rPr>
          <w:rFonts w:ascii="Arial" w:hAnsi="Arial" w:cs="Arial"/>
          <w:lang w:val="es-CR"/>
        </w:rPr>
        <w:t xml:space="preserve"> </w:t>
      </w:r>
    </w:p>
    <w:p w:rsidR="006469EC" w:rsidRPr="00E22811" w:rsidRDefault="006469EC" w:rsidP="008B43B1">
      <w:pPr>
        <w:ind w:left="207" w:right="-376"/>
        <w:jc w:val="both"/>
        <w:rPr>
          <w:rFonts w:ascii="Arial" w:hAnsi="Arial" w:cs="Arial"/>
          <w:lang w:val="es-CR"/>
        </w:rPr>
      </w:pPr>
    </w:p>
    <w:p w:rsidR="00D15AA1" w:rsidRDefault="006469EC" w:rsidP="008B43B1">
      <w:pPr>
        <w:numPr>
          <w:ilvl w:val="0"/>
          <w:numId w:val="4"/>
        </w:numPr>
        <w:ind w:left="567" w:right="-376"/>
        <w:jc w:val="both"/>
        <w:rPr>
          <w:rFonts w:ascii="Arial" w:hAnsi="Arial" w:cs="Arial"/>
          <w:lang w:val="es-CR"/>
        </w:rPr>
      </w:pPr>
      <w:r>
        <w:rPr>
          <w:rFonts w:ascii="Arial" w:hAnsi="Arial" w:cs="Arial"/>
          <w:lang w:val="es-CR"/>
        </w:rPr>
        <w:t>Que el 16 de mayo de 2016, mediante oficio SG-034-2016, JASEC remitió información solicitada en oficio 0600-IE-2016. (Folios 1633 a 1636)</w:t>
      </w:r>
    </w:p>
    <w:p w:rsidR="005D393E" w:rsidRDefault="005D393E" w:rsidP="008B43B1">
      <w:pPr>
        <w:ind w:left="567" w:right="-376"/>
        <w:jc w:val="both"/>
        <w:rPr>
          <w:rFonts w:ascii="Arial" w:hAnsi="Arial" w:cs="Arial"/>
          <w:lang w:val="es-CR"/>
        </w:rPr>
      </w:pPr>
    </w:p>
    <w:p w:rsidR="005D393E" w:rsidRPr="00CE0E24" w:rsidRDefault="00CE0E24" w:rsidP="008B43B1">
      <w:pPr>
        <w:numPr>
          <w:ilvl w:val="0"/>
          <w:numId w:val="4"/>
        </w:numPr>
        <w:ind w:left="567" w:right="-376"/>
        <w:jc w:val="both"/>
        <w:rPr>
          <w:rFonts w:ascii="Arial" w:hAnsi="Arial" w:cs="Arial"/>
          <w:lang w:val="es-CR"/>
        </w:rPr>
      </w:pPr>
      <w:r w:rsidRPr="00CE0E24">
        <w:rPr>
          <w:rFonts w:ascii="Arial" w:hAnsi="Arial" w:cs="Arial"/>
          <w:lang w:val="es-CR"/>
        </w:rPr>
        <w:t xml:space="preserve">Que el 25 de mayo de 2016, mediante oficio 2001-0398-2016, la </w:t>
      </w:r>
      <w:r w:rsidR="005D393E" w:rsidRPr="00CE0E24">
        <w:rPr>
          <w:rFonts w:ascii="Arial" w:hAnsi="Arial" w:cs="Arial"/>
          <w:lang w:val="es-CR"/>
        </w:rPr>
        <w:t>CNFL</w:t>
      </w:r>
      <w:r w:rsidRPr="00CE0E24">
        <w:rPr>
          <w:rFonts w:ascii="Arial" w:hAnsi="Arial" w:cs="Arial"/>
          <w:lang w:val="es-CR"/>
        </w:rPr>
        <w:t xml:space="preserve"> remitió información solicitada en oficio 0589-IE-2016. (Corre agregado en autos)</w:t>
      </w:r>
    </w:p>
    <w:p w:rsidR="00E655AF" w:rsidRDefault="00E655AF" w:rsidP="00E60279">
      <w:pPr>
        <w:pStyle w:val="Prrafodelista"/>
        <w:rPr>
          <w:rFonts w:ascii="Arial" w:hAnsi="Arial" w:cs="Arial"/>
          <w:lang w:val="es-CR"/>
        </w:rPr>
      </w:pPr>
    </w:p>
    <w:p w:rsidR="00E71789" w:rsidRPr="00421D84" w:rsidRDefault="00D6774C" w:rsidP="00421D84">
      <w:pPr>
        <w:numPr>
          <w:ilvl w:val="0"/>
          <w:numId w:val="4"/>
        </w:numPr>
        <w:ind w:left="567" w:right="-376"/>
        <w:jc w:val="both"/>
        <w:rPr>
          <w:rFonts w:ascii="Arial" w:hAnsi="Arial" w:cs="Arial"/>
          <w:lang w:val="es-CR"/>
        </w:rPr>
      </w:pPr>
      <w:r w:rsidRPr="004E16E9">
        <w:rPr>
          <w:rFonts w:ascii="Arial" w:hAnsi="Arial" w:cs="Arial"/>
          <w:lang w:val="es-CR"/>
        </w:rPr>
        <w:t xml:space="preserve">Que a partir del 25 de mayo de 2016, según minutas y listas de participación </w:t>
      </w:r>
      <w:r w:rsidR="00A96430">
        <w:rPr>
          <w:rFonts w:ascii="Arial" w:hAnsi="Arial" w:cs="Arial"/>
          <w:lang w:val="es-CR"/>
        </w:rPr>
        <w:t xml:space="preserve">que corren agregadas </w:t>
      </w:r>
      <w:r w:rsidRPr="004E16E9">
        <w:rPr>
          <w:rFonts w:ascii="Arial" w:hAnsi="Arial" w:cs="Arial"/>
          <w:lang w:val="es-CR"/>
        </w:rPr>
        <w:t xml:space="preserve">en autos, </w:t>
      </w:r>
      <w:r w:rsidRPr="004A747A">
        <w:rPr>
          <w:rFonts w:ascii="Arial" w:hAnsi="Arial" w:cs="Arial"/>
          <w:lang w:val="es-CR"/>
        </w:rPr>
        <w:t>se está efectuando</w:t>
      </w:r>
      <w:r w:rsidRPr="004E16E9">
        <w:rPr>
          <w:rFonts w:ascii="Arial" w:hAnsi="Arial" w:cs="Arial"/>
          <w:lang w:val="es-CR"/>
        </w:rPr>
        <w:t xml:space="preserve"> la cuarta sesión de trabajo entre el equipo técnico de la IE y los equipos de las empresas</w:t>
      </w:r>
      <w:r w:rsidR="004A747A">
        <w:rPr>
          <w:rFonts w:ascii="Arial" w:hAnsi="Arial" w:cs="Arial"/>
          <w:lang w:val="es-CR"/>
        </w:rPr>
        <w:t xml:space="preserve">, de las cuales se han completado </w:t>
      </w:r>
      <w:r w:rsidR="009B6266">
        <w:rPr>
          <w:rFonts w:ascii="Arial" w:hAnsi="Arial" w:cs="Arial"/>
          <w:lang w:val="es-CR"/>
        </w:rPr>
        <w:t>cinco</w:t>
      </w:r>
      <w:r w:rsidR="004A747A">
        <w:rPr>
          <w:rFonts w:ascii="Arial" w:hAnsi="Arial" w:cs="Arial"/>
          <w:lang w:val="es-CR"/>
        </w:rPr>
        <w:t xml:space="preserve">, </w:t>
      </w:r>
      <w:r w:rsidR="009B6266">
        <w:rPr>
          <w:rFonts w:ascii="Arial" w:hAnsi="Arial" w:cs="Arial"/>
          <w:lang w:val="es-CR"/>
        </w:rPr>
        <w:t>una</w:t>
      </w:r>
      <w:r w:rsidR="004A747A">
        <w:rPr>
          <w:rFonts w:ascii="Arial" w:hAnsi="Arial" w:cs="Arial"/>
          <w:lang w:val="es-CR"/>
        </w:rPr>
        <w:t xml:space="preserve"> está programada y está pendiente de respuesta para programación la reunión con Coopelesca y Coopealfaro</w:t>
      </w:r>
      <w:r w:rsidRPr="004E16E9">
        <w:rPr>
          <w:rFonts w:ascii="Arial" w:hAnsi="Arial" w:cs="Arial"/>
          <w:lang w:val="es-CR"/>
        </w:rPr>
        <w:t>.</w:t>
      </w:r>
    </w:p>
    <w:p w:rsidR="00D15AA1" w:rsidRDefault="00D15AA1" w:rsidP="00E60279">
      <w:pPr>
        <w:pStyle w:val="Prrafodelista"/>
        <w:rPr>
          <w:rFonts w:ascii="Arial" w:hAnsi="Arial" w:cs="Arial"/>
          <w:lang w:val="es-CR"/>
        </w:rPr>
      </w:pPr>
    </w:p>
    <w:p w:rsidR="00D15AA1" w:rsidRDefault="00D15AA1" w:rsidP="00D15AA1">
      <w:pPr>
        <w:numPr>
          <w:ilvl w:val="0"/>
          <w:numId w:val="4"/>
        </w:numPr>
        <w:ind w:left="567" w:right="-376"/>
        <w:jc w:val="both"/>
        <w:rPr>
          <w:rFonts w:ascii="Arial" w:hAnsi="Arial" w:cs="Arial"/>
          <w:lang w:val="es-CR"/>
        </w:rPr>
      </w:pPr>
      <w:r>
        <w:rPr>
          <w:rFonts w:ascii="Arial" w:hAnsi="Arial" w:cs="Arial"/>
          <w:lang w:val="es-CR"/>
        </w:rPr>
        <w:t>Que al 31 de mayo 2016 todas las empresas presentan avance en el proceso de homologación de cuentas</w:t>
      </w:r>
      <w:r w:rsidR="00180760">
        <w:rPr>
          <w:rFonts w:ascii="Arial" w:hAnsi="Arial" w:cs="Arial"/>
          <w:lang w:val="es-CR"/>
        </w:rPr>
        <w:t xml:space="preserve">. A la </w:t>
      </w:r>
      <w:r w:rsidR="00421D84">
        <w:rPr>
          <w:rFonts w:ascii="Arial" w:hAnsi="Arial" w:cs="Arial"/>
          <w:lang w:val="es-CR"/>
        </w:rPr>
        <w:t>fecha de la presente resoluci</w:t>
      </w:r>
      <w:r w:rsidR="00180760">
        <w:rPr>
          <w:rFonts w:ascii="Arial" w:hAnsi="Arial" w:cs="Arial"/>
          <w:lang w:val="es-CR"/>
        </w:rPr>
        <w:t>ón</w:t>
      </w:r>
      <w:r>
        <w:rPr>
          <w:rFonts w:ascii="Arial" w:hAnsi="Arial" w:cs="Arial"/>
          <w:lang w:val="es-CR"/>
        </w:rPr>
        <w:t xml:space="preserve"> Coopesantos </w:t>
      </w:r>
      <w:r w:rsidR="00180760">
        <w:rPr>
          <w:rFonts w:ascii="Arial" w:hAnsi="Arial" w:cs="Arial"/>
          <w:lang w:val="es-CR"/>
        </w:rPr>
        <w:t xml:space="preserve">es </w:t>
      </w:r>
      <w:r>
        <w:rPr>
          <w:rFonts w:ascii="Arial" w:hAnsi="Arial" w:cs="Arial"/>
          <w:lang w:val="es-CR"/>
        </w:rPr>
        <w:t xml:space="preserve">la única empresa que ha finalizado </w:t>
      </w:r>
      <w:r w:rsidR="00421D84">
        <w:rPr>
          <w:rFonts w:ascii="Arial" w:hAnsi="Arial" w:cs="Arial"/>
          <w:lang w:val="es-CR"/>
        </w:rPr>
        <w:t>dicho</w:t>
      </w:r>
      <w:r>
        <w:rPr>
          <w:rFonts w:ascii="Arial" w:hAnsi="Arial" w:cs="Arial"/>
          <w:lang w:val="es-CR"/>
        </w:rPr>
        <w:t xml:space="preserve"> proceso</w:t>
      </w:r>
      <w:r w:rsidR="00910305">
        <w:rPr>
          <w:rFonts w:ascii="Arial" w:hAnsi="Arial" w:cs="Arial"/>
          <w:lang w:val="es-CR"/>
        </w:rPr>
        <w:t xml:space="preserve">. </w:t>
      </w:r>
    </w:p>
    <w:p w:rsidR="00D15AA1" w:rsidRDefault="00D15AA1" w:rsidP="00E60279">
      <w:pPr>
        <w:pStyle w:val="Prrafodelista"/>
        <w:rPr>
          <w:rFonts w:ascii="Arial" w:hAnsi="Arial" w:cs="Arial"/>
          <w:lang w:val="es-CR"/>
        </w:rPr>
      </w:pPr>
    </w:p>
    <w:p w:rsidR="00780ED5" w:rsidRPr="00614AC3" w:rsidRDefault="00D15AA1">
      <w:pPr>
        <w:numPr>
          <w:ilvl w:val="0"/>
          <w:numId w:val="4"/>
        </w:numPr>
        <w:ind w:left="567" w:right="-376"/>
        <w:jc w:val="both"/>
        <w:rPr>
          <w:rFonts w:ascii="Arial" w:hAnsi="Arial" w:cs="Arial"/>
          <w:lang w:val="es-CR"/>
        </w:rPr>
      </w:pPr>
      <w:r>
        <w:rPr>
          <w:rFonts w:ascii="Arial" w:hAnsi="Arial" w:cs="Arial"/>
          <w:lang w:val="es-CR"/>
        </w:rPr>
        <w:lastRenderedPageBreak/>
        <w:t>Que los días 31 de mayo, 01 y 06 de junio de 2016</w:t>
      </w:r>
      <w:r w:rsidR="00343716">
        <w:rPr>
          <w:rFonts w:ascii="Arial" w:hAnsi="Arial" w:cs="Arial"/>
          <w:lang w:val="es-CR"/>
        </w:rPr>
        <w:t xml:space="preserve">, según se desprende de las minutas de reunión que </w:t>
      </w:r>
      <w:r w:rsidR="009B6266">
        <w:rPr>
          <w:rFonts w:ascii="Arial" w:hAnsi="Arial" w:cs="Arial"/>
          <w:lang w:val="es-CR"/>
        </w:rPr>
        <w:t>corren agregadas</w:t>
      </w:r>
      <w:r w:rsidR="00343716">
        <w:rPr>
          <w:rFonts w:ascii="Arial" w:hAnsi="Arial" w:cs="Arial"/>
          <w:lang w:val="es-CR"/>
        </w:rPr>
        <w:t xml:space="preserve"> en autos,</w:t>
      </w:r>
      <w:r>
        <w:rPr>
          <w:rFonts w:ascii="Arial" w:hAnsi="Arial" w:cs="Arial"/>
          <w:lang w:val="es-CR"/>
        </w:rPr>
        <w:t xml:space="preserve"> se expuso a los Gerentes </w:t>
      </w:r>
      <w:r w:rsidR="00910305">
        <w:rPr>
          <w:rFonts w:ascii="Arial" w:hAnsi="Arial" w:cs="Arial"/>
          <w:lang w:val="es-CR"/>
        </w:rPr>
        <w:t xml:space="preserve">y equipos técnicos </w:t>
      </w:r>
      <w:r>
        <w:rPr>
          <w:rFonts w:ascii="Arial" w:hAnsi="Arial" w:cs="Arial"/>
          <w:lang w:val="es-CR"/>
        </w:rPr>
        <w:t>de las empresas Coopesantos, Jasec, ESPH, Coopeguanacaste, Coopelesca, Coopealfaroruiz,</w:t>
      </w:r>
      <w:r w:rsidR="00910305">
        <w:rPr>
          <w:rFonts w:ascii="Arial" w:hAnsi="Arial" w:cs="Arial"/>
          <w:lang w:val="es-CR"/>
        </w:rPr>
        <w:t xml:space="preserve"> CNFL e ICE</w:t>
      </w:r>
      <w:r>
        <w:rPr>
          <w:rFonts w:ascii="Arial" w:hAnsi="Arial" w:cs="Arial"/>
          <w:lang w:val="es-CR"/>
        </w:rPr>
        <w:t xml:space="preserve"> </w:t>
      </w:r>
      <w:r w:rsidR="00910305">
        <w:rPr>
          <w:rFonts w:ascii="Arial" w:hAnsi="Arial" w:cs="Arial"/>
          <w:lang w:val="es-CR"/>
        </w:rPr>
        <w:t xml:space="preserve">–en ese orden- </w:t>
      </w:r>
      <w:r>
        <w:rPr>
          <w:rFonts w:ascii="Arial" w:hAnsi="Arial" w:cs="Arial"/>
          <w:lang w:val="es-CR"/>
        </w:rPr>
        <w:t xml:space="preserve">los resultados </w:t>
      </w:r>
      <w:r w:rsidR="00910305">
        <w:rPr>
          <w:rFonts w:ascii="Arial" w:hAnsi="Arial" w:cs="Arial"/>
          <w:lang w:val="es-CR"/>
        </w:rPr>
        <w:t xml:space="preserve">y beneficios </w:t>
      </w:r>
      <w:r w:rsidR="00180760">
        <w:rPr>
          <w:rFonts w:ascii="Arial" w:hAnsi="Arial" w:cs="Arial"/>
          <w:lang w:val="es-CR"/>
        </w:rPr>
        <w:t>d</w:t>
      </w:r>
      <w:r>
        <w:rPr>
          <w:rFonts w:ascii="Arial" w:hAnsi="Arial" w:cs="Arial"/>
          <w:lang w:val="es-CR"/>
        </w:rPr>
        <w:t xml:space="preserve">el </w:t>
      </w:r>
      <w:r w:rsidR="00180760">
        <w:rPr>
          <w:rFonts w:ascii="Arial" w:hAnsi="Arial" w:cs="Arial"/>
          <w:lang w:val="es-CR"/>
        </w:rPr>
        <w:t>proyecto</w:t>
      </w:r>
      <w:r>
        <w:rPr>
          <w:rFonts w:ascii="Arial" w:hAnsi="Arial" w:cs="Arial"/>
          <w:lang w:val="es-CR"/>
        </w:rPr>
        <w:t xml:space="preserve"> </w:t>
      </w:r>
      <w:r w:rsidR="00180760">
        <w:rPr>
          <w:rFonts w:ascii="Arial" w:hAnsi="Arial" w:cs="Arial"/>
          <w:lang w:val="es-CR"/>
        </w:rPr>
        <w:t>d</w:t>
      </w:r>
      <w:r w:rsidR="00910305">
        <w:rPr>
          <w:rFonts w:ascii="Arial" w:hAnsi="Arial" w:cs="Arial"/>
          <w:lang w:val="es-CR"/>
        </w:rPr>
        <w:t xml:space="preserve">e </w:t>
      </w:r>
      <w:r>
        <w:rPr>
          <w:rFonts w:ascii="Arial" w:hAnsi="Arial" w:cs="Arial"/>
          <w:lang w:val="es-CR"/>
        </w:rPr>
        <w:t>simplificación, estandarización y automatización</w:t>
      </w:r>
      <w:r w:rsidR="00180760">
        <w:rPr>
          <w:rFonts w:ascii="Arial" w:hAnsi="Arial" w:cs="Arial"/>
          <w:lang w:val="es-CR"/>
        </w:rPr>
        <w:t xml:space="preserve">, que ha llevado a cabo la IE desde el </w:t>
      </w:r>
      <w:r w:rsidR="00180760" w:rsidRPr="00C709AB">
        <w:rPr>
          <w:rFonts w:ascii="Arial" w:hAnsi="Arial" w:cs="Arial"/>
          <w:lang w:val="es-CR"/>
        </w:rPr>
        <w:t>2013</w:t>
      </w:r>
      <w:r w:rsidR="00180760">
        <w:rPr>
          <w:rFonts w:ascii="Arial" w:hAnsi="Arial" w:cs="Arial"/>
          <w:lang w:val="es-CR"/>
        </w:rPr>
        <w:t xml:space="preserve"> a </w:t>
      </w:r>
      <w:r w:rsidR="00910305">
        <w:rPr>
          <w:rFonts w:ascii="Arial" w:hAnsi="Arial" w:cs="Arial"/>
          <w:lang w:val="es-CR"/>
        </w:rPr>
        <w:t xml:space="preserve">la fecha, así como un recuento de las etapas del proyecto contabilidad regulatoria y los </w:t>
      </w:r>
      <w:r w:rsidR="00180760">
        <w:rPr>
          <w:rFonts w:ascii="Arial" w:hAnsi="Arial" w:cs="Arial"/>
          <w:lang w:val="es-CR"/>
        </w:rPr>
        <w:t>avances</w:t>
      </w:r>
      <w:r w:rsidR="00910305">
        <w:rPr>
          <w:rFonts w:ascii="Arial" w:hAnsi="Arial" w:cs="Arial"/>
          <w:lang w:val="es-CR"/>
        </w:rPr>
        <w:t xml:space="preserve"> </w:t>
      </w:r>
      <w:r w:rsidR="00180760">
        <w:rPr>
          <w:rFonts w:ascii="Arial" w:hAnsi="Arial" w:cs="Arial"/>
          <w:lang w:val="es-CR"/>
        </w:rPr>
        <w:t>de</w:t>
      </w:r>
      <w:r w:rsidR="00910305">
        <w:rPr>
          <w:rFonts w:ascii="Arial" w:hAnsi="Arial" w:cs="Arial"/>
          <w:lang w:val="es-CR"/>
        </w:rPr>
        <w:t xml:space="preserve"> cada empresa </w:t>
      </w:r>
      <w:r w:rsidR="00180760">
        <w:rPr>
          <w:rFonts w:ascii="Arial" w:hAnsi="Arial" w:cs="Arial"/>
          <w:lang w:val="es-CR"/>
        </w:rPr>
        <w:t>desde el inicio del proceso de depuración y homologación</w:t>
      </w:r>
      <w:r w:rsidR="00910305">
        <w:rPr>
          <w:rFonts w:ascii="Arial" w:hAnsi="Arial" w:cs="Arial"/>
          <w:lang w:val="es-CR"/>
        </w:rPr>
        <w:t xml:space="preserve">. </w:t>
      </w:r>
      <w:r w:rsidR="00614AC3">
        <w:rPr>
          <w:rFonts w:ascii="Arial" w:hAnsi="Arial" w:cs="Arial"/>
          <w:lang w:val="es-CR"/>
        </w:rPr>
        <w:t xml:space="preserve">Por su parte, se informó en esa oportunidad el estado en que se encontraba el proyecto de </w:t>
      </w:r>
      <w:r w:rsidR="00614AC3" w:rsidRPr="00614AC3">
        <w:rPr>
          <w:rFonts w:ascii="Arial" w:hAnsi="Arial" w:cs="Arial"/>
          <w:lang w:val="es-CR"/>
        </w:rPr>
        <w:t xml:space="preserve">contabilidad regulatoria. En dichas reuniones, </w:t>
      </w:r>
      <w:r w:rsidR="00780ED5" w:rsidRPr="00614AC3">
        <w:rPr>
          <w:rFonts w:ascii="Arial" w:hAnsi="Arial" w:cs="Arial"/>
          <w:lang w:val="es-CR"/>
        </w:rPr>
        <w:t>los Gerentes de las empresas señaladas indicaron en las reuniones su compromiso con la transparencia y las iniciativas cuyo objetivo se enmarque en simplificar, estandarizar y automatizar requerimientos de información para el cumplimiento de los fines regulatorios del servicio público de suministro de e</w:t>
      </w:r>
      <w:r w:rsidR="000A6BF8" w:rsidRPr="00614AC3">
        <w:rPr>
          <w:rFonts w:ascii="Arial" w:hAnsi="Arial" w:cs="Arial"/>
          <w:lang w:val="es-CR"/>
        </w:rPr>
        <w:t>nergía eléctrica</w:t>
      </w:r>
      <w:r w:rsidR="00780ED5" w:rsidRPr="00614AC3">
        <w:rPr>
          <w:rFonts w:ascii="Arial" w:hAnsi="Arial" w:cs="Arial"/>
          <w:lang w:val="es-CR"/>
        </w:rPr>
        <w:t xml:space="preserve">. </w:t>
      </w:r>
    </w:p>
    <w:p w:rsidR="00343716" w:rsidRDefault="00343716" w:rsidP="00343716">
      <w:pPr>
        <w:pStyle w:val="Prrafodelista"/>
        <w:rPr>
          <w:rFonts w:ascii="Arial" w:hAnsi="Arial" w:cs="Arial"/>
          <w:lang w:val="es-CR"/>
        </w:rPr>
      </w:pPr>
    </w:p>
    <w:p w:rsidR="00343716" w:rsidRPr="001A5949" w:rsidRDefault="00500823" w:rsidP="00E60279">
      <w:pPr>
        <w:numPr>
          <w:ilvl w:val="0"/>
          <w:numId w:val="4"/>
        </w:numPr>
        <w:ind w:left="567" w:right="-376"/>
        <w:jc w:val="both"/>
        <w:rPr>
          <w:rFonts w:ascii="Arial" w:hAnsi="Arial" w:cs="Arial"/>
          <w:lang w:val="es-CR"/>
        </w:rPr>
      </w:pPr>
      <w:r>
        <w:rPr>
          <w:rFonts w:ascii="Arial" w:hAnsi="Arial" w:cs="Arial"/>
          <w:lang w:val="es-CR"/>
        </w:rPr>
        <w:t xml:space="preserve">Que </w:t>
      </w:r>
      <w:r w:rsidR="00614AC3">
        <w:rPr>
          <w:rFonts w:ascii="Arial" w:hAnsi="Arial" w:cs="Arial"/>
          <w:lang w:val="es-CR"/>
        </w:rPr>
        <w:t xml:space="preserve">a pesar de que este proyecto inició desde 2013, más recientemente </w:t>
      </w:r>
      <w:r>
        <w:rPr>
          <w:rFonts w:ascii="Arial" w:hAnsi="Arial" w:cs="Arial"/>
          <w:lang w:val="es-CR"/>
        </w:rPr>
        <w:t>e</w:t>
      </w:r>
      <w:r w:rsidR="00343716" w:rsidRPr="001A5949">
        <w:rPr>
          <w:rFonts w:ascii="Arial" w:hAnsi="Arial" w:cs="Arial"/>
          <w:lang w:val="es-CR"/>
        </w:rPr>
        <w:t xml:space="preserve">l alcance </w:t>
      </w:r>
      <w:r w:rsidR="00385664" w:rsidRPr="001A5949">
        <w:rPr>
          <w:rFonts w:ascii="Arial" w:hAnsi="Arial" w:cs="Arial"/>
          <w:lang w:val="es-CR"/>
        </w:rPr>
        <w:t>del proceso de simplificación, estandarización y automatización de información de la Intendencia de Energía</w:t>
      </w:r>
      <w:r w:rsidR="00343716" w:rsidRPr="001A5949">
        <w:rPr>
          <w:rFonts w:ascii="Arial" w:hAnsi="Arial" w:cs="Arial"/>
          <w:lang w:val="es-CR"/>
        </w:rPr>
        <w:t xml:space="preserve"> se ha informado a la Junta Directiva</w:t>
      </w:r>
      <w:r w:rsidR="00385664" w:rsidRPr="001A5949">
        <w:rPr>
          <w:rFonts w:ascii="Arial" w:hAnsi="Arial" w:cs="Arial"/>
          <w:lang w:val="es-CR"/>
        </w:rPr>
        <w:t xml:space="preserve"> en varias sesiones, específicamente en la sesión ordinaria 58-2015 del 19 de noviembre de 2015 </w:t>
      </w:r>
      <w:r w:rsidR="00614AC3">
        <w:rPr>
          <w:rFonts w:ascii="Arial" w:hAnsi="Arial" w:cs="Arial"/>
          <w:lang w:val="es-CR"/>
        </w:rPr>
        <w:t xml:space="preserve">donde </w:t>
      </w:r>
      <w:r w:rsidR="00385664" w:rsidRPr="001A5949">
        <w:rPr>
          <w:rFonts w:ascii="Arial" w:hAnsi="Arial" w:cs="Arial"/>
          <w:lang w:val="es-CR"/>
        </w:rPr>
        <w:t xml:space="preserve">se detallaron los alcances de </w:t>
      </w:r>
      <w:r w:rsidR="00385664" w:rsidRPr="001A5949">
        <w:rPr>
          <w:rFonts w:ascii="Arial" w:hAnsi="Arial" w:cs="Arial"/>
          <w:lang w:val="es-CR"/>
        </w:rPr>
        <w:lastRenderedPageBreak/>
        <w:t>cada proyecto y resultados a la fecha</w:t>
      </w:r>
      <w:r w:rsidR="008533E5" w:rsidRPr="001A5949">
        <w:rPr>
          <w:rFonts w:ascii="Arial" w:hAnsi="Arial" w:cs="Arial"/>
          <w:lang w:val="es-CR"/>
        </w:rPr>
        <w:t>,</w:t>
      </w:r>
      <w:r w:rsidR="00385664" w:rsidRPr="001A5949">
        <w:rPr>
          <w:rFonts w:ascii="Arial" w:hAnsi="Arial" w:cs="Arial"/>
          <w:lang w:val="es-CR"/>
        </w:rPr>
        <w:t xml:space="preserve"> y </w:t>
      </w:r>
      <w:r w:rsidR="001A5949">
        <w:rPr>
          <w:rFonts w:ascii="Arial" w:hAnsi="Arial" w:cs="Arial"/>
          <w:lang w:val="es-CR"/>
        </w:rPr>
        <w:t xml:space="preserve">se informó </w:t>
      </w:r>
      <w:r w:rsidR="00385664" w:rsidRPr="001A5949">
        <w:rPr>
          <w:rFonts w:ascii="Arial" w:hAnsi="Arial" w:cs="Arial"/>
          <w:lang w:val="es-CR"/>
        </w:rPr>
        <w:t>sobre el</w:t>
      </w:r>
      <w:r w:rsidR="008533E5" w:rsidRPr="001A5949">
        <w:rPr>
          <w:rFonts w:ascii="Arial" w:hAnsi="Arial" w:cs="Arial"/>
          <w:lang w:val="es-CR"/>
        </w:rPr>
        <w:t xml:space="preserve"> desarrollo y</w:t>
      </w:r>
      <w:r w:rsidR="00385664" w:rsidRPr="001A5949">
        <w:rPr>
          <w:rFonts w:ascii="Arial" w:hAnsi="Arial" w:cs="Arial"/>
          <w:lang w:val="es-CR"/>
        </w:rPr>
        <w:t xml:space="preserve"> avance de</w:t>
      </w:r>
      <w:r w:rsidR="008533E5" w:rsidRPr="001A5949">
        <w:rPr>
          <w:rFonts w:ascii="Arial" w:hAnsi="Arial" w:cs="Arial"/>
          <w:lang w:val="es-CR"/>
        </w:rPr>
        <w:t xml:space="preserve"> la</w:t>
      </w:r>
      <w:r w:rsidR="00385664" w:rsidRPr="001A5949">
        <w:rPr>
          <w:rFonts w:ascii="Arial" w:hAnsi="Arial" w:cs="Arial"/>
          <w:lang w:val="es-CR"/>
        </w:rPr>
        <w:t xml:space="preserve"> contabilidad regulatoria</w:t>
      </w:r>
      <w:r w:rsidR="008533E5" w:rsidRPr="001A5949">
        <w:rPr>
          <w:rFonts w:ascii="Arial" w:hAnsi="Arial" w:cs="Arial"/>
          <w:lang w:val="es-CR"/>
        </w:rPr>
        <w:t xml:space="preserve"> en el sector de electricidad</w:t>
      </w:r>
      <w:r w:rsidR="00385664" w:rsidRPr="001A5949">
        <w:rPr>
          <w:rFonts w:ascii="Arial" w:hAnsi="Arial" w:cs="Arial"/>
          <w:lang w:val="es-CR"/>
        </w:rPr>
        <w:t>. Más recienteme</w:t>
      </w:r>
      <w:r w:rsidR="00343716" w:rsidRPr="001A5949">
        <w:rPr>
          <w:rFonts w:ascii="Arial" w:hAnsi="Arial" w:cs="Arial"/>
          <w:lang w:val="es-CR"/>
        </w:rPr>
        <w:t>nte</w:t>
      </w:r>
      <w:r w:rsidR="008533E5" w:rsidRPr="001A5949">
        <w:rPr>
          <w:rFonts w:ascii="Arial" w:hAnsi="Arial" w:cs="Arial"/>
          <w:lang w:val="es-CR"/>
        </w:rPr>
        <w:t xml:space="preserve"> se informó del proyecto</w:t>
      </w:r>
      <w:r w:rsidR="001A5949" w:rsidRPr="001A5949">
        <w:rPr>
          <w:rFonts w:ascii="Arial" w:hAnsi="Arial" w:cs="Arial"/>
          <w:lang w:val="es-CR"/>
        </w:rPr>
        <w:t xml:space="preserve"> y los avances del mismo</w:t>
      </w:r>
      <w:r w:rsidR="00343716" w:rsidRPr="001A5949">
        <w:rPr>
          <w:rFonts w:ascii="Arial" w:hAnsi="Arial" w:cs="Arial"/>
          <w:lang w:val="es-CR"/>
        </w:rPr>
        <w:t xml:space="preserve"> al R</w:t>
      </w:r>
      <w:r w:rsidR="008533E5" w:rsidRPr="001A5949">
        <w:rPr>
          <w:rFonts w:ascii="Arial" w:hAnsi="Arial" w:cs="Arial"/>
          <w:lang w:val="es-CR"/>
        </w:rPr>
        <w:t xml:space="preserve">egulador </w:t>
      </w:r>
      <w:r w:rsidR="00343716" w:rsidRPr="001A5949">
        <w:rPr>
          <w:rFonts w:ascii="Arial" w:hAnsi="Arial" w:cs="Arial"/>
          <w:lang w:val="es-CR"/>
        </w:rPr>
        <w:t>G</w:t>
      </w:r>
      <w:r w:rsidR="008533E5" w:rsidRPr="001A5949">
        <w:rPr>
          <w:rFonts w:ascii="Arial" w:hAnsi="Arial" w:cs="Arial"/>
          <w:lang w:val="es-CR"/>
        </w:rPr>
        <w:t>eneral</w:t>
      </w:r>
      <w:r w:rsidR="00343716" w:rsidRPr="001A5949">
        <w:rPr>
          <w:rFonts w:ascii="Arial" w:hAnsi="Arial" w:cs="Arial"/>
          <w:lang w:val="es-CR"/>
        </w:rPr>
        <w:t xml:space="preserve"> y </w:t>
      </w:r>
      <w:r w:rsidR="001A5949" w:rsidRPr="001A5949">
        <w:rPr>
          <w:rFonts w:ascii="Arial" w:hAnsi="Arial" w:cs="Arial"/>
          <w:lang w:val="es-CR"/>
        </w:rPr>
        <w:t xml:space="preserve">la </w:t>
      </w:r>
      <w:r w:rsidR="00343716" w:rsidRPr="001A5949">
        <w:rPr>
          <w:rFonts w:ascii="Arial" w:hAnsi="Arial" w:cs="Arial"/>
          <w:lang w:val="es-CR"/>
        </w:rPr>
        <w:t>R</w:t>
      </w:r>
      <w:r w:rsidR="001A5949" w:rsidRPr="001A5949">
        <w:rPr>
          <w:rFonts w:ascii="Arial" w:hAnsi="Arial" w:cs="Arial"/>
          <w:lang w:val="es-CR"/>
        </w:rPr>
        <w:t xml:space="preserve">eguladora </w:t>
      </w:r>
      <w:r w:rsidR="00343716" w:rsidRPr="001A5949">
        <w:rPr>
          <w:rFonts w:ascii="Arial" w:hAnsi="Arial" w:cs="Arial"/>
          <w:lang w:val="es-CR"/>
        </w:rPr>
        <w:t>G</w:t>
      </w:r>
      <w:r w:rsidR="001A5949" w:rsidRPr="001A5949">
        <w:rPr>
          <w:rFonts w:ascii="Arial" w:hAnsi="Arial" w:cs="Arial"/>
          <w:lang w:val="es-CR"/>
        </w:rPr>
        <w:t xml:space="preserve">eneral </w:t>
      </w:r>
      <w:r w:rsidR="00343716" w:rsidRPr="001A5949">
        <w:rPr>
          <w:rFonts w:ascii="Arial" w:hAnsi="Arial" w:cs="Arial"/>
          <w:lang w:val="es-CR"/>
        </w:rPr>
        <w:t>A</w:t>
      </w:r>
      <w:r w:rsidR="001A5949" w:rsidRPr="001A5949">
        <w:rPr>
          <w:rFonts w:ascii="Arial" w:hAnsi="Arial" w:cs="Arial"/>
          <w:lang w:val="es-CR"/>
        </w:rPr>
        <w:t>djunta</w:t>
      </w:r>
      <w:r w:rsidR="00343716" w:rsidRPr="001A5949">
        <w:rPr>
          <w:rFonts w:ascii="Arial" w:hAnsi="Arial" w:cs="Arial"/>
          <w:lang w:val="es-CR"/>
        </w:rPr>
        <w:t xml:space="preserve"> en reuniones llevadas a cabo los días </w:t>
      </w:r>
      <w:r w:rsidR="000A2490">
        <w:rPr>
          <w:rFonts w:ascii="Arial" w:hAnsi="Arial" w:cs="Arial"/>
          <w:lang w:val="es-CR"/>
        </w:rPr>
        <w:t>7,</w:t>
      </w:r>
      <w:r w:rsidR="001A5949" w:rsidRPr="001A5949">
        <w:rPr>
          <w:rFonts w:ascii="Arial" w:hAnsi="Arial" w:cs="Arial"/>
          <w:lang w:val="es-CR"/>
        </w:rPr>
        <w:t xml:space="preserve"> 14 </w:t>
      </w:r>
      <w:r w:rsidR="000A2490">
        <w:rPr>
          <w:rFonts w:ascii="Arial" w:hAnsi="Arial" w:cs="Arial"/>
          <w:lang w:val="es-CR"/>
        </w:rPr>
        <w:t xml:space="preserve">y 22 </w:t>
      </w:r>
      <w:r w:rsidR="001A5949" w:rsidRPr="001A5949">
        <w:rPr>
          <w:rFonts w:ascii="Arial" w:hAnsi="Arial" w:cs="Arial"/>
          <w:lang w:val="es-CR"/>
        </w:rPr>
        <w:t>de junio de 2016</w:t>
      </w:r>
      <w:r w:rsidR="004A747A">
        <w:rPr>
          <w:rFonts w:ascii="Arial" w:hAnsi="Arial" w:cs="Arial"/>
          <w:lang w:val="es-CR"/>
        </w:rPr>
        <w:t xml:space="preserve"> (minutas que constan en autos)</w:t>
      </w:r>
      <w:r w:rsidR="00343716" w:rsidRPr="001A5949">
        <w:rPr>
          <w:rFonts w:ascii="Arial" w:hAnsi="Arial" w:cs="Arial"/>
          <w:lang w:val="es-CR"/>
        </w:rPr>
        <w:t xml:space="preserve">. </w:t>
      </w:r>
    </w:p>
    <w:p w:rsidR="00D6774C" w:rsidRPr="004E16E9" w:rsidRDefault="00D6774C" w:rsidP="0030187A">
      <w:pPr>
        <w:ind w:left="567" w:right="-376"/>
        <w:jc w:val="both"/>
        <w:rPr>
          <w:rFonts w:ascii="Arial" w:hAnsi="Arial" w:cs="Arial"/>
          <w:lang w:val="es-CR"/>
        </w:rPr>
      </w:pPr>
    </w:p>
    <w:p w:rsidR="00D6774C" w:rsidRPr="004E16E9" w:rsidRDefault="00D6774C" w:rsidP="0030187A">
      <w:pPr>
        <w:ind w:left="567" w:right="-376"/>
        <w:jc w:val="both"/>
        <w:rPr>
          <w:rFonts w:ascii="Arial" w:hAnsi="Arial" w:cs="Arial"/>
          <w:lang w:val="es-CR"/>
        </w:rPr>
      </w:pPr>
    </w:p>
    <w:p w:rsidR="00D6774C" w:rsidRPr="004E16E9" w:rsidRDefault="00D6774C" w:rsidP="0030187A">
      <w:pPr>
        <w:ind w:right="-376"/>
        <w:jc w:val="center"/>
        <w:rPr>
          <w:rFonts w:ascii="Arial" w:hAnsi="Arial" w:cs="Arial"/>
          <w:b/>
          <w:lang w:val="es-ES_tradnl"/>
        </w:rPr>
      </w:pPr>
      <w:r w:rsidRPr="004E16E9">
        <w:rPr>
          <w:rFonts w:ascii="Arial" w:hAnsi="Arial" w:cs="Arial"/>
          <w:b/>
          <w:lang w:val="es-ES_tradnl"/>
        </w:rPr>
        <w:t>CONSIDERANDO</w:t>
      </w:r>
    </w:p>
    <w:p w:rsidR="00D6774C" w:rsidRPr="004E16E9" w:rsidRDefault="00D6774C" w:rsidP="0030187A">
      <w:pPr>
        <w:ind w:left="567" w:right="-376"/>
        <w:jc w:val="both"/>
        <w:rPr>
          <w:rFonts w:ascii="Arial" w:hAnsi="Arial" w:cs="Arial"/>
          <w:lang w:val="es-CR"/>
        </w:rPr>
      </w:pPr>
    </w:p>
    <w:p w:rsidR="00742A5C" w:rsidRPr="00A9211D" w:rsidRDefault="00742A5C" w:rsidP="00742A5C">
      <w:pPr>
        <w:pStyle w:val="Prrafodelista"/>
        <w:numPr>
          <w:ilvl w:val="0"/>
          <w:numId w:val="5"/>
        </w:numPr>
        <w:ind w:left="567" w:right="-376" w:hanging="425"/>
        <w:jc w:val="both"/>
        <w:rPr>
          <w:rFonts w:ascii="Arial" w:hAnsi="Arial" w:cs="Arial"/>
          <w:i/>
          <w:lang w:val="es-ES_tradnl"/>
        </w:rPr>
      </w:pPr>
      <w:r w:rsidRPr="00A9211D">
        <w:rPr>
          <w:rFonts w:ascii="Arial" w:hAnsi="Arial" w:cs="Arial"/>
          <w:lang w:val="es-ES_tradnl"/>
        </w:rPr>
        <w:t xml:space="preserve">Que </w:t>
      </w:r>
      <w:r w:rsidR="003870ED">
        <w:rPr>
          <w:rFonts w:ascii="Arial" w:hAnsi="Arial" w:cs="Arial"/>
          <w:lang w:val="es-ES_tradnl"/>
        </w:rPr>
        <w:t xml:space="preserve">de conformidad con lo establecido </w:t>
      </w:r>
      <w:r w:rsidRPr="00A9211D">
        <w:rPr>
          <w:rFonts w:ascii="Arial" w:hAnsi="Arial" w:cs="Arial"/>
          <w:lang w:val="es-ES_tradnl"/>
        </w:rPr>
        <w:t xml:space="preserve">en el artículo 11 de la Constitución Política </w:t>
      </w:r>
      <w:r w:rsidR="003870ED">
        <w:rPr>
          <w:rFonts w:ascii="Arial" w:hAnsi="Arial" w:cs="Arial"/>
          <w:lang w:val="es-ES_tradnl"/>
        </w:rPr>
        <w:t xml:space="preserve">y </w:t>
      </w:r>
      <w:r w:rsidRPr="00A9211D">
        <w:rPr>
          <w:rFonts w:ascii="Arial" w:hAnsi="Arial" w:cs="Arial"/>
          <w:lang w:val="es-ES_tradnl"/>
        </w:rPr>
        <w:t>en el artículo 11 de la Ley General de la Administración Pública, los actos de</w:t>
      </w:r>
      <w:r w:rsidR="00F96C6F">
        <w:rPr>
          <w:rFonts w:ascii="Arial" w:hAnsi="Arial" w:cs="Arial"/>
          <w:lang w:val="es-ES_tradnl"/>
        </w:rPr>
        <w:t xml:space="preserve"> esta Autoridad Reguladora,</w:t>
      </w:r>
      <w:r w:rsidR="00A9211D" w:rsidRPr="00A9211D">
        <w:rPr>
          <w:rFonts w:ascii="Arial" w:hAnsi="Arial" w:cs="Arial"/>
          <w:lang w:val="es-ES_tradnl"/>
        </w:rPr>
        <w:t xml:space="preserve"> como ente público</w:t>
      </w:r>
      <w:r w:rsidRPr="00A9211D">
        <w:rPr>
          <w:rFonts w:ascii="Arial" w:hAnsi="Arial" w:cs="Arial"/>
          <w:lang w:val="es-ES_tradnl"/>
        </w:rPr>
        <w:t xml:space="preserve">, </w:t>
      </w:r>
      <w:r w:rsidR="003870ED">
        <w:rPr>
          <w:rFonts w:ascii="Arial" w:hAnsi="Arial" w:cs="Arial"/>
          <w:lang w:val="es-ES_tradnl"/>
        </w:rPr>
        <w:t>se rigen por el principio de legalidad.</w:t>
      </w:r>
    </w:p>
    <w:p w:rsidR="00742A5C" w:rsidRPr="00A9211D" w:rsidRDefault="00742A5C" w:rsidP="000F19BA">
      <w:pPr>
        <w:pStyle w:val="Prrafodelista"/>
        <w:ind w:left="567" w:right="-376"/>
        <w:jc w:val="both"/>
        <w:rPr>
          <w:rFonts w:ascii="Arial" w:hAnsi="Arial" w:cs="Arial"/>
          <w:i/>
          <w:lang w:val="es-ES_tradnl"/>
        </w:rPr>
      </w:pPr>
    </w:p>
    <w:p w:rsidR="004E16E9" w:rsidRPr="004E16E9" w:rsidRDefault="00D6774C" w:rsidP="004E16E9">
      <w:pPr>
        <w:pStyle w:val="Prrafodelista"/>
        <w:numPr>
          <w:ilvl w:val="0"/>
          <w:numId w:val="5"/>
        </w:numPr>
        <w:ind w:left="567" w:right="-376" w:hanging="425"/>
        <w:jc w:val="both"/>
        <w:rPr>
          <w:rFonts w:ascii="Arial" w:hAnsi="Arial" w:cs="Arial"/>
          <w:i/>
          <w:lang w:val="es-ES_tradnl"/>
        </w:rPr>
      </w:pPr>
      <w:r w:rsidRPr="004E16E9">
        <w:rPr>
          <w:rFonts w:ascii="Arial" w:hAnsi="Arial" w:cs="Arial"/>
          <w:lang w:val="es-ES_tradnl"/>
        </w:rPr>
        <w:t xml:space="preserve">Que </w:t>
      </w:r>
      <w:r w:rsidR="00A714E4">
        <w:rPr>
          <w:rFonts w:ascii="Arial" w:hAnsi="Arial" w:cs="Arial"/>
          <w:lang w:val="es-ES_tradnl"/>
        </w:rPr>
        <w:t>los artículos</w:t>
      </w:r>
      <w:r w:rsidRPr="004E16E9">
        <w:rPr>
          <w:rFonts w:ascii="Arial" w:hAnsi="Arial" w:cs="Arial"/>
          <w:lang w:val="es-ES_tradnl"/>
        </w:rPr>
        <w:t xml:space="preserve"> 5</w:t>
      </w:r>
      <w:r w:rsidR="00A714E4">
        <w:rPr>
          <w:rFonts w:ascii="Arial" w:hAnsi="Arial" w:cs="Arial"/>
          <w:lang w:val="es-ES_tradnl"/>
        </w:rPr>
        <w:t xml:space="preserve"> y 6</w:t>
      </w:r>
      <w:r w:rsidRPr="004E16E9">
        <w:rPr>
          <w:rFonts w:ascii="Arial" w:hAnsi="Arial" w:cs="Arial"/>
          <w:lang w:val="es-ES_tradnl"/>
        </w:rPr>
        <w:t xml:space="preserve"> de la Ley 7593 de la Autoridad Reguladora de Servicios Públicos (Aresep) establece que </w:t>
      </w:r>
      <w:r w:rsidR="00DA52EA" w:rsidRPr="004E16E9">
        <w:rPr>
          <w:rFonts w:ascii="Arial" w:hAnsi="Arial" w:cs="Arial"/>
          <w:lang w:val="es-ES_tradnl"/>
        </w:rPr>
        <w:t>es función de Aresep fijar precios y tarifas</w:t>
      </w:r>
      <w:r w:rsidR="00223A94">
        <w:rPr>
          <w:rFonts w:ascii="Arial" w:hAnsi="Arial" w:cs="Arial"/>
          <w:lang w:val="es-ES_tradnl"/>
        </w:rPr>
        <w:t xml:space="preserve"> y fiscalizar contable y financieramente</w:t>
      </w:r>
      <w:r w:rsidR="00DA52EA" w:rsidRPr="004E16E9">
        <w:rPr>
          <w:rFonts w:ascii="Arial" w:hAnsi="Arial" w:cs="Arial"/>
          <w:lang w:val="es-ES_tradnl"/>
        </w:rPr>
        <w:t xml:space="preserve"> el servicio de </w:t>
      </w:r>
      <w:r w:rsidRPr="004E16E9">
        <w:rPr>
          <w:rFonts w:ascii="Arial" w:hAnsi="Arial" w:cs="Arial"/>
          <w:lang w:val="es-ES_tradnl"/>
        </w:rPr>
        <w:t>suministro de energía eléctrica en las etapas de generación, transmisión, distribución y comercialización</w:t>
      </w:r>
      <w:r w:rsidR="004E16E9" w:rsidRPr="004E16E9">
        <w:rPr>
          <w:rFonts w:ascii="Arial" w:hAnsi="Arial" w:cs="Arial"/>
          <w:lang w:val="es-ES_tradnl"/>
        </w:rPr>
        <w:t>.</w:t>
      </w:r>
    </w:p>
    <w:p w:rsidR="004E16E9" w:rsidRPr="004E16E9" w:rsidRDefault="004E16E9" w:rsidP="004E16E9">
      <w:pPr>
        <w:pStyle w:val="Prrafodelista"/>
        <w:ind w:left="567" w:right="-376"/>
        <w:jc w:val="both"/>
        <w:rPr>
          <w:rFonts w:ascii="Arial" w:hAnsi="Arial" w:cs="Arial"/>
          <w:i/>
          <w:lang w:val="es-ES_tradnl"/>
        </w:rPr>
      </w:pPr>
    </w:p>
    <w:p w:rsidR="00D6774C" w:rsidRPr="001D41D6" w:rsidRDefault="00D6774C" w:rsidP="004E16E9">
      <w:pPr>
        <w:pStyle w:val="Prrafodelista"/>
        <w:numPr>
          <w:ilvl w:val="0"/>
          <w:numId w:val="5"/>
        </w:numPr>
        <w:ind w:left="567" w:right="-376" w:hanging="425"/>
        <w:jc w:val="both"/>
        <w:rPr>
          <w:rFonts w:ascii="Arial" w:hAnsi="Arial" w:cs="Arial"/>
          <w:i/>
          <w:lang w:val="es-ES_tradnl"/>
        </w:rPr>
      </w:pPr>
      <w:r w:rsidRPr="004E16E9">
        <w:rPr>
          <w:rFonts w:ascii="Arial" w:hAnsi="Arial" w:cs="Arial"/>
          <w:lang w:val="es-ES_tradnl"/>
        </w:rPr>
        <w:lastRenderedPageBreak/>
        <w:t xml:space="preserve">Que el artículo 6 inciso a) de la Ley 7593 establece, que le corresponde a la Aresep la obligación de </w:t>
      </w:r>
      <w:r w:rsidRPr="004E16E9">
        <w:rPr>
          <w:rFonts w:ascii="Arial" w:hAnsi="Arial" w:cs="Arial"/>
          <w:i/>
          <w:lang w:val="es-ES_tradnl"/>
        </w:rPr>
        <w:t>[…] regular y fiscalizar contable, financiera y técnicamente, a los prestadores de los servicios públicos para comprobar el correcto manejo de los factores que afectan el costo del servicio, ya sean inversiones realizadas, el endeudamiento en que han incurrido, los niveles de ingresos percibidos, los costos y gastos efectuados o los ingresos percibidos y la rentabilidad o utilidad obtenida […]</w:t>
      </w:r>
      <w:r w:rsidRPr="004E16E9">
        <w:rPr>
          <w:rFonts w:ascii="Arial" w:hAnsi="Arial" w:cs="Arial"/>
          <w:lang w:val="es-ES_tradnl"/>
        </w:rPr>
        <w:t xml:space="preserve">. </w:t>
      </w:r>
    </w:p>
    <w:p w:rsidR="001D41D6" w:rsidRPr="001D41D6" w:rsidRDefault="001D41D6" w:rsidP="001D41D6">
      <w:pPr>
        <w:pStyle w:val="Prrafodelista"/>
        <w:rPr>
          <w:rFonts w:ascii="Arial" w:hAnsi="Arial" w:cs="Arial"/>
          <w:i/>
          <w:lang w:val="es-ES_tradnl"/>
        </w:rPr>
      </w:pPr>
    </w:p>
    <w:p w:rsidR="00D6774C" w:rsidRPr="004E16E9" w:rsidRDefault="00D6774C" w:rsidP="004E16E9">
      <w:pPr>
        <w:pStyle w:val="Prrafodelista"/>
        <w:numPr>
          <w:ilvl w:val="0"/>
          <w:numId w:val="5"/>
        </w:numPr>
        <w:ind w:left="567" w:right="-376"/>
        <w:jc w:val="both"/>
        <w:rPr>
          <w:rFonts w:ascii="Arial" w:hAnsi="Arial" w:cs="Arial"/>
          <w:lang w:val="es-ES_tradnl"/>
        </w:rPr>
      </w:pPr>
      <w:r w:rsidRPr="004E16E9">
        <w:rPr>
          <w:rFonts w:ascii="Arial" w:hAnsi="Arial" w:cs="Arial"/>
          <w:lang w:val="es-ES_tradnl"/>
        </w:rPr>
        <w:t xml:space="preserve">Que el artículo 14 incisos a y c, y artículo 24 de la Ley 7593 establece, </w:t>
      </w:r>
      <w:r w:rsidR="00F96C6F">
        <w:rPr>
          <w:rFonts w:ascii="Arial" w:hAnsi="Arial" w:cs="Arial"/>
          <w:lang w:val="es-ES_tradnl"/>
        </w:rPr>
        <w:t xml:space="preserve">entre </w:t>
      </w:r>
      <w:r w:rsidRPr="004E16E9">
        <w:rPr>
          <w:rFonts w:ascii="Arial" w:hAnsi="Arial" w:cs="Arial"/>
          <w:lang w:val="es-ES_tradnl"/>
        </w:rPr>
        <w:t xml:space="preserve">las obligaciones de los prestadores de servicios públicos,  la de </w:t>
      </w:r>
      <w:r w:rsidRPr="004E16E9">
        <w:rPr>
          <w:rFonts w:ascii="Arial" w:hAnsi="Arial" w:cs="Arial"/>
          <w:i/>
          <w:lang w:val="es-ES_tradnl"/>
        </w:rPr>
        <w:t xml:space="preserve">[…] suministrar oportunamente a la Autoridad Reguladora, la información que les solicite, relativa a la prestación del servicio […] </w:t>
      </w:r>
      <w:r w:rsidRPr="004E16E9">
        <w:rPr>
          <w:rFonts w:ascii="Arial" w:hAnsi="Arial" w:cs="Arial"/>
          <w:lang w:val="es-ES_tradnl"/>
        </w:rPr>
        <w:t>así como</w:t>
      </w:r>
      <w:r w:rsidRPr="004E16E9">
        <w:rPr>
          <w:rFonts w:ascii="Arial" w:hAnsi="Arial" w:cs="Arial"/>
          <w:i/>
          <w:lang w:val="es-ES_tradnl"/>
        </w:rPr>
        <w:t xml:space="preserve"> […]informes, reportes, datos, copias de archivo y cualquier otro medio electrónico o escrito donde se almacene información financiera, contable, económica, estadística y técnica relacionada con la prestación del servicio público que brindan. […].</w:t>
      </w:r>
    </w:p>
    <w:p w:rsidR="00D6774C" w:rsidRPr="004E16E9" w:rsidRDefault="00D6774C" w:rsidP="004E16E9">
      <w:pPr>
        <w:pStyle w:val="Prrafodelista"/>
        <w:ind w:left="567" w:right="-376"/>
        <w:jc w:val="both"/>
        <w:rPr>
          <w:rFonts w:ascii="Arial" w:hAnsi="Arial" w:cs="Arial"/>
          <w:lang w:val="es-ES_tradnl"/>
        </w:rPr>
      </w:pPr>
    </w:p>
    <w:p w:rsidR="00D6774C" w:rsidRPr="004E16E9" w:rsidRDefault="00D6774C" w:rsidP="004E16E9">
      <w:pPr>
        <w:pStyle w:val="Prrafodelista"/>
        <w:numPr>
          <w:ilvl w:val="0"/>
          <w:numId w:val="5"/>
        </w:numPr>
        <w:ind w:left="567" w:right="-376"/>
        <w:jc w:val="both"/>
        <w:rPr>
          <w:rFonts w:ascii="Arial" w:hAnsi="Arial" w:cs="Arial"/>
          <w:lang w:val="es-ES_tradnl"/>
        </w:rPr>
      </w:pPr>
      <w:r w:rsidRPr="004E16E9">
        <w:rPr>
          <w:rFonts w:ascii="Arial" w:hAnsi="Arial" w:cs="Arial"/>
          <w:lang w:val="es-ES_tradnl"/>
        </w:rPr>
        <w:t>Que la Ley 7593 en sus artículos 38 y 41, faculta a la Aresep a tramitar procedimientos ordinarios sancionatorios contra los prestadores de servicios públicos que incurra</w:t>
      </w:r>
      <w:r w:rsidR="007377CE">
        <w:rPr>
          <w:rFonts w:ascii="Arial" w:hAnsi="Arial" w:cs="Arial"/>
          <w:lang w:val="es-ES_tradnl"/>
        </w:rPr>
        <w:t>n</w:t>
      </w:r>
      <w:r w:rsidRPr="004E16E9">
        <w:rPr>
          <w:rFonts w:ascii="Arial" w:hAnsi="Arial" w:cs="Arial"/>
          <w:lang w:val="es-ES_tradnl"/>
        </w:rPr>
        <w:t xml:space="preserve"> en las circuns</w:t>
      </w:r>
      <w:r w:rsidRPr="004E16E9">
        <w:rPr>
          <w:rFonts w:ascii="Arial" w:hAnsi="Arial" w:cs="Arial"/>
          <w:lang w:val="es-ES_tradnl"/>
        </w:rPr>
        <w:lastRenderedPageBreak/>
        <w:t>tancias ahí descritas, aplicando el procedimiento ordinario establecido en los artículos 214 y siguientes de la Ley General de la Administración Pública.</w:t>
      </w:r>
    </w:p>
    <w:p w:rsidR="00D6774C" w:rsidRPr="004E16E9" w:rsidRDefault="00D6774C" w:rsidP="004E16E9">
      <w:pPr>
        <w:ind w:left="567" w:right="-376"/>
        <w:jc w:val="both"/>
        <w:rPr>
          <w:rFonts w:ascii="Arial" w:hAnsi="Arial" w:cs="Arial"/>
          <w:lang w:val="es-CR"/>
        </w:rPr>
      </w:pPr>
    </w:p>
    <w:p w:rsidR="00D6774C" w:rsidRPr="004E16E9" w:rsidRDefault="00D6774C" w:rsidP="004E16E9">
      <w:pPr>
        <w:numPr>
          <w:ilvl w:val="0"/>
          <w:numId w:val="5"/>
        </w:numPr>
        <w:ind w:left="567" w:right="-376"/>
        <w:jc w:val="both"/>
        <w:rPr>
          <w:rFonts w:ascii="Arial" w:hAnsi="Arial" w:cs="Arial"/>
          <w:lang w:val="es-CR"/>
        </w:rPr>
      </w:pPr>
      <w:r w:rsidRPr="004E16E9">
        <w:rPr>
          <w:rFonts w:ascii="Arial" w:hAnsi="Arial" w:cs="Arial"/>
          <w:lang w:val="es-CR"/>
        </w:rPr>
        <w:t xml:space="preserve">Que de conformidad con lo establecido en los artículos 17 y 19 del </w:t>
      </w:r>
      <w:r w:rsidRPr="00A714E4">
        <w:rPr>
          <w:rFonts w:ascii="Arial" w:hAnsi="Arial" w:cs="Arial"/>
          <w:lang w:val="es-CR"/>
        </w:rPr>
        <w:t xml:space="preserve">Reglamento </w:t>
      </w:r>
      <w:r w:rsidR="007377CE">
        <w:rPr>
          <w:rFonts w:ascii="Arial" w:hAnsi="Arial" w:cs="Arial"/>
          <w:lang w:val="es-CR"/>
        </w:rPr>
        <w:t>I</w:t>
      </w:r>
      <w:r w:rsidRPr="00A714E4">
        <w:rPr>
          <w:rFonts w:ascii="Arial" w:hAnsi="Arial" w:cs="Arial"/>
          <w:lang w:val="es-CR"/>
        </w:rPr>
        <w:t xml:space="preserve">nterno de </w:t>
      </w:r>
      <w:r w:rsidR="007377CE">
        <w:rPr>
          <w:rFonts w:ascii="Arial" w:hAnsi="Arial" w:cs="Arial"/>
          <w:lang w:val="es-CR"/>
        </w:rPr>
        <w:t>O</w:t>
      </w:r>
      <w:r w:rsidRPr="00A714E4">
        <w:rPr>
          <w:rFonts w:ascii="Arial" w:hAnsi="Arial" w:cs="Arial"/>
          <w:lang w:val="es-CR"/>
        </w:rPr>
        <w:t xml:space="preserve">rganización y </w:t>
      </w:r>
      <w:r w:rsidR="007377CE">
        <w:rPr>
          <w:rFonts w:ascii="Arial" w:hAnsi="Arial" w:cs="Arial"/>
          <w:lang w:val="es-CR"/>
        </w:rPr>
        <w:t>F</w:t>
      </w:r>
      <w:r w:rsidRPr="00A714E4">
        <w:rPr>
          <w:rFonts w:ascii="Arial" w:hAnsi="Arial" w:cs="Arial"/>
          <w:lang w:val="es-CR"/>
        </w:rPr>
        <w:t>unciones de la Autoridad Reguladora de los Servicios Públicos y su órgano desconcentrado (RIOF)”,</w:t>
      </w:r>
      <w:r w:rsidRPr="004E16E9">
        <w:rPr>
          <w:rFonts w:ascii="Arial" w:hAnsi="Arial" w:cs="Arial"/>
          <w:lang w:val="es-CR"/>
        </w:rPr>
        <w:t xml:space="preserve"> le corresponde a la IE,</w:t>
      </w:r>
      <w:r w:rsidR="007377CE" w:rsidRPr="00A714E4">
        <w:rPr>
          <w:rFonts w:ascii="Arial" w:hAnsi="Arial" w:cs="Arial"/>
          <w:i/>
          <w:iCs/>
          <w:color w:val="000000"/>
          <w:lang w:val="es-CR"/>
        </w:rPr>
        <w:t xml:space="preserve"> […]</w:t>
      </w:r>
      <w:r w:rsidR="007377CE" w:rsidRPr="00A714E4">
        <w:rPr>
          <w:i/>
          <w:iCs/>
          <w:color w:val="000000"/>
          <w:sz w:val="20"/>
          <w:szCs w:val="20"/>
          <w:lang w:val="es-CR"/>
        </w:rPr>
        <w:t xml:space="preserve"> </w:t>
      </w:r>
      <w:r w:rsidRPr="004E16E9">
        <w:rPr>
          <w:rFonts w:ascii="Arial" w:hAnsi="Arial" w:cs="Arial"/>
          <w:lang w:val="es-CR"/>
        </w:rPr>
        <w:t xml:space="preserve"> </w:t>
      </w:r>
      <w:r w:rsidRPr="00A714E4">
        <w:rPr>
          <w:rFonts w:ascii="Arial" w:hAnsi="Arial" w:cs="Arial"/>
          <w:i/>
          <w:lang w:val="es-CR"/>
        </w:rPr>
        <w:t>fijar los precios, tarifas y tasas de los servicios públicos bajo su competencia aplicando los modelos vigentes aprobados por la Junta Directiva</w:t>
      </w:r>
      <w:r w:rsidR="00E8269D" w:rsidRPr="007C7DD5">
        <w:rPr>
          <w:rFonts w:ascii="Arial" w:hAnsi="Arial" w:cs="Arial"/>
          <w:i/>
          <w:iCs/>
          <w:color w:val="000000"/>
          <w:lang w:val="es-CR"/>
        </w:rPr>
        <w:t xml:space="preserve"> […]</w:t>
      </w:r>
      <w:r w:rsidR="00E8269D" w:rsidRPr="007C7DD5">
        <w:rPr>
          <w:i/>
          <w:iCs/>
          <w:color w:val="000000"/>
          <w:sz w:val="20"/>
          <w:szCs w:val="20"/>
          <w:lang w:val="es-CR"/>
        </w:rPr>
        <w:t xml:space="preserve"> </w:t>
      </w:r>
      <w:r w:rsidR="00E8269D" w:rsidRPr="004E16E9">
        <w:rPr>
          <w:rFonts w:ascii="Arial" w:hAnsi="Arial" w:cs="Arial"/>
          <w:lang w:val="es-CR"/>
        </w:rPr>
        <w:t xml:space="preserve"> </w:t>
      </w:r>
      <w:r w:rsidR="00CD0B87">
        <w:rPr>
          <w:rFonts w:ascii="Arial" w:hAnsi="Arial" w:cs="Arial"/>
          <w:lang w:val="es-CR"/>
        </w:rPr>
        <w:t>,</w:t>
      </w:r>
      <w:r w:rsidRPr="004E16E9">
        <w:rPr>
          <w:rFonts w:ascii="Arial" w:hAnsi="Arial" w:cs="Arial"/>
          <w:lang w:val="es-CR"/>
        </w:rPr>
        <w:t xml:space="preserve"> </w:t>
      </w:r>
      <w:r w:rsidR="00E8269D" w:rsidRPr="007C7DD5">
        <w:rPr>
          <w:rFonts w:ascii="Arial" w:hAnsi="Arial" w:cs="Arial"/>
          <w:i/>
          <w:iCs/>
          <w:color w:val="000000"/>
          <w:lang w:val="es-CR"/>
        </w:rPr>
        <w:t xml:space="preserve"> […]</w:t>
      </w:r>
      <w:r w:rsidR="00E8269D" w:rsidRPr="007C7DD5">
        <w:rPr>
          <w:i/>
          <w:iCs/>
          <w:color w:val="000000"/>
          <w:sz w:val="20"/>
          <w:szCs w:val="20"/>
          <w:lang w:val="es-CR"/>
        </w:rPr>
        <w:t xml:space="preserve"> </w:t>
      </w:r>
      <w:r w:rsidR="00E8269D" w:rsidRPr="004E16E9">
        <w:rPr>
          <w:rFonts w:ascii="Arial" w:hAnsi="Arial" w:cs="Arial"/>
          <w:lang w:val="es-CR"/>
        </w:rPr>
        <w:t xml:space="preserve"> </w:t>
      </w:r>
      <w:r w:rsidRPr="00A714E4">
        <w:rPr>
          <w:rFonts w:ascii="Arial" w:hAnsi="Arial" w:cs="Arial"/>
          <w:i/>
          <w:lang w:val="es-CR"/>
        </w:rPr>
        <w:t>fiscalizar contable, financiera y técnicamente a los prestadores de servicios públicos, para comprobar el correcto manejo de los factores que afectan el costo del servicio, tales como: inversiones realizadas, endeudamiento incurrido, niveles de ingreso percibido, costos y gastos efectuados, rentabilidad o utilidad neta, entre otros</w:t>
      </w:r>
      <w:r w:rsidR="00E8269D" w:rsidRPr="007C7DD5">
        <w:rPr>
          <w:rFonts w:ascii="Arial" w:hAnsi="Arial" w:cs="Arial"/>
          <w:i/>
          <w:iCs/>
          <w:color w:val="000000"/>
          <w:lang w:val="es-CR"/>
        </w:rPr>
        <w:t xml:space="preserve"> </w:t>
      </w:r>
      <w:r w:rsidR="00E8269D" w:rsidRPr="00CD0B87">
        <w:rPr>
          <w:rFonts w:ascii="Arial" w:hAnsi="Arial" w:cs="Arial"/>
          <w:i/>
          <w:lang w:val="es-CR"/>
        </w:rPr>
        <w:t>[…]</w:t>
      </w:r>
      <w:r w:rsidR="00CD0B87" w:rsidRPr="00CD0B87">
        <w:rPr>
          <w:rFonts w:ascii="Arial" w:hAnsi="Arial" w:cs="Arial"/>
          <w:i/>
          <w:lang w:val="es-CR"/>
        </w:rPr>
        <w:t xml:space="preserve"> y</w:t>
      </w:r>
      <w:r w:rsidR="00CD0B87">
        <w:rPr>
          <w:i/>
          <w:iCs/>
          <w:color w:val="000000"/>
          <w:sz w:val="20"/>
          <w:szCs w:val="20"/>
          <w:lang w:val="es-CR"/>
        </w:rPr>
        <w:t xml:space="preserve"> </w:t>
      </w:r>
      <w:r w:rsidR="00CD0B87" w:rsidRPr="00CD0B87">
        <w:rPr>
          <w:rFonts w:ascii="Arial" w:hAnsi="Arial" w:cs="Arial"/>
          <w:i/>
          <w:lang w:val="es-CR"/>
        </w:rPr>
        <w:t xml:space="preserve">Establecer </w:t>
      </w:r>
      <w:r w:rsidR="00CD0B87">
        <w:rPr>
          <w:rFonts w:ascii="Arial" w:hAnsi="Arial" w:cs="Arial"/>
          <w:i/>
          <w:lang w:val="es-CR"/>
        </w:rPr>
        <w:t xml:space="preserve">y mantener un sistema de seguimiento y registro del comportamiento del mercado de los sectores regulados y de los prestadores de tales servicios, así como mantener una base de datos completa, confiable y técnicamente organizada de todas las variables relevantes de la actividad regulada </w:t>
      </w:r>
      <w:r w:rsidR="00CD0B87" w:rsidRPr="00CD0B87">
        <w:rPr>
          <w:rFonts w:ascii="Arial" w:hAnsi="Arial" w:cs="Arial"/>
          <w:i/>
          <w:lang w:val="es-CR"/>
        </w:rPr>
        <w:t>[…]</w:t>
      </w:r>
      <w:r w:rsidRPr="004E16E9">
        <w:rPr>
          <w:rFonts w:ascii="Arial" w:hAnsi="Arial" w:cs="Arial"/>
          <w:lang w:val="es-CR"/>
        </w:rPr>
        <w:t>. Siendo uno de los servicios públicos bajo su competencia el suministro de energía eléctrica en las etapas de generación, transmisión, distribución y comercialización.</w:t>
      </w:r>
    </w:p>
    <w:p w:rsidR="00D6774C" w:rsidRPr="00D50146" w:rsidRDefault="00D6774C" w:rsidP="004E16E9">
      <w:pPr>
        <w:pStyle w:val="Prrafodelista"/>
        <w:ind w:left="567" w:right="-376"/>
        <w:jc w:val="both"/>
        <w:rPr>
          <w:rFonts w:ascii="Arial" w:hAnsi="Arial" w:cs="Arial"/>
          <w:lang w:val="es-CR"/>
        </w:rPr>
      </w:pPr>
    </w:p>
    <w:p w:rsidR="00D50146" w:rsidRPr="00D50146" w:rsidRDefault="009E6F3F" w:rsidP="00D50146">
      <w:pPr>
        <w:pStyle w:val="Prrafodelista"/>
        <w:numPr>
          <w:ilvl w:val="0"/>
          <w:numId w:val="5"/>
        </w:numPr>
        <w:ind w:left="567" w:right="-376" w:hanging="283"/>
        <w:jc w:val="both"/>
        <w:rPr>
          <w:rFonts w:ascii="Arial" w:hAnsi="Arial" w:cs="Arial"/>
          <w:lang w:val="es-ES_tradnl"/>
        </w:rPr>
      </w:pPr>
      <w:r w:rsidRPr="00D50146">
        <w:rPr>
          <w:rFonts w:ascii="Arial" w:hAnsi="Arial" w:cs="Arial"/>
          <w:lang w:val="es-ES_tradnl"/>
        </w:rPr>
        <w:lastRenderedPageBreak/>
        <w:t xml:space="preserve">Que </w:t>
      </w:r>
      <w:r w:rsidR="00D50146" w:rsidRPr="00D50146">
        <w:rPr>
          <w:rFonts w:ascii="Arial" w:hAnsi="Arial" w:cs="Arial"/>
          <w:lang w:val="es-ES_tradnl"/>
        </w:rPr>
        <w:t>mediante las metodologías</w:t>
      </w:r>
      <w:r w:rsidRPr="00D50146">
        <w:rPr>
          <w:rFonts w:ascii="Arial" w:hAnsi="Arial" w:cs="Arial"/>
          <w:lang w:val="es-ES_tradnl"/>
        </w:rPr>
        <w:t xml:space="preserve"> establecidas</w:t>
      </w:r>
      <w:r w:rsidR="00D50146" w:rsidRPr="00D50146">
        <w:rPr>
          <w:rFonts w:ascii="Arial" w:hAnsi="Arial" w:cs="Arial"/>
          <w:lang w:val="es-ES_tradnl"/>
        </w:rPr>
        <w:t xml:space="preserve"> por la Junta Directiva</w:t>
      </w:r>
      <w:r w:rsidRPr="00D50146">
        <w:rPr>
          <w:rFonts w:ascii="Arial" w:hAnsi="Arial" w:cs="Arial"/>
          <w:lang w:val="es-ES_tradnl"/>
        </w:rPr>
        <w:t xml:space="preserve"> para fijar</w:t>
      </w:r>
      <w:r w:rsidR="00D50146" w:rsidRPr="00D50146">
        <w:rPr>
          <w:rFonts w:ascii="Arial" w:hAnsi="Arial" w:cs="Arial"/>
          <w:lang w:val="es-ES_tradnl"/>
        </w:rPr>
        <w:t xml:space="preserve"> de forma ordinaria</w:t>
      </w:r>
      <w:r w:rsidRPr="00D50146">
        <w:rPr>
          <w:rFonts w:ascii="Arial" w:hAnsi="Arial" w:cs="Arial"/>
          <w:lang w:val="es-ES_tradnl"/>
        </w:rPr>
        <w:t xml:space="preserve"> los precios </w:t>
      </w:r>
      <w:r w:rsidR="00D50146" w:rsidRPr="00D50146">
        <w:rPr>
          <w:rFonts w:ascii="Arial" w:hAnsi="Arial" w:cs="Arial"/>
          <w:lang w:val="es-ES_tradnl"/>
        </w:rPr>
        <w:t>del suministro de electricidad en sus etapas de distribución, transmisión y generación para los operadores públicos</w:t>
      </w:r>
      <w:r w:rsidR="00F96C6F">
        <w:rPr>
          <w:rFonts w:ascii="Arial" w:hAnsi="Arial" w:cs="Arial"/>
          <w:lang w:val="es-ES_tradnl"/>
        </w:rPr>
        <w:t>, empresas municipales</w:t>
      </w:r>
      <w:r w:rsidR="00D50146" w:rsidRPr="00D50146">
        <w:rPr>
          <w:rFonts w:ascii="Arial" w:hAnsi="Arial" w:cs="Arial"/>
          <w:lang w:val="es-ES_tradnl"/>
        </w:rPr>
        <w:t xml:space="preserve"> y cooperativas (</w:t>
      </w:r>
      <w:r w:rsidR="00D50146" w:rsidRPr="00D50146">
        <w:rPr>
          <w:rFonts w:ascii="Arial" w:hAnsi="Arial" w:cs="Arial"/>
          <w:lang w:val="es-CR"/>
        </w:rPr>
        <w:t>RJD-139-2015, RJD-140-2015 y RJD-141-2015</w:t>
      </w:r>
      <w:r w:rsidR="00F96C6F">
        <w:rPr>
          <w:rFonts w:ascii="Arial" w:hAnsi="Arial" w:cs="Arial"/>
          <w:lang w:val="es-CR"/>
        </w:rPr>
        <w:t>, respectivamente</w:t>
      </w:r>
      <w:r w:rsidR="00D50146" w:rsidRPr="00D50146">
        <w:rPr>
          <w:rFonts w:ascii="Arial" w:hAnsi="Arial" w:cs="Arial"/>
          <w:lang w:val="es-CR"/>
        </w:rPr>
        <w:t>)</w:t>
      </w:r>
      <w:r w:rsidR="00D50146" w:rsidRPr="00D50146">
        <w:rPr>
          <w:rFonts w:ascii="Arial" w:hAnsi="Arial" w:cs="Arial"/>
          <w:lang w:val="es-ES_tradnl"/>
        </w:rPr>
        <w:t xml:space="preserve">, se </w:t>
      </w:r>
      <w:r w:rsidR="00D50146">
        <w:rPr>
          <w:rFonts w:ascii="Arial" w:hAnsi="Arial" w:cs="Arial"/>
          <w:lang w:val="es-ES_tradnl"/>
        </w:rPr>
        <w:t>dispuso</w:t>
      </w:r>
      <w:r w:rsidR="00D50146" w:rsidRPr="00D50146">
        <w:rPr>
          <w:rFonts w:ascii="Arial" w:hAnsi="Arial" w:cs="Arial"/>
          <w:lang w:val="es-ES_tradnl"/>
        </w:rPr>
        <w:t xml:space="preserve"> que para las variables de cálculo </w:t>
      </w:r>
      <w:r w:rsidR="00D50146" w:rsidRPr="00D50146">
        <w:rPr>
          <w:rFonts w:ascii="Arial" w:hAnsi="Arial" w:cs="Arial"/>
          <w:i/>
          <w:lang w:val="es-ES_tradnl"/>
        </w:rPr>
        <w:t>[…] se utiliza el último estado financiero auditado o disponible del operador o cualquier otro tipo de información que disponga la Intendencia de Energía mediante un sistema de Contabilidad Regulatoria […]</w:t>
      </w:r>
      <w:r w:rsidR="00F96C6F">
        <w:rPr>
          <w:rFonts w:ascii="Arial" w:hAnsi="Arial" w:cs="Arial"/>
          <w:i/>
          <w:lang w:val="es-ES_tradnl"/>
        </w:rPr>
        <w:t>”.</w:t>
      </w:r>
    </w:p>
    <w:p w:rsidR="00D50146" w:rsidRPr="00D50146" w:rsidRDefault="00D50146" w:rsidP="00D50146">
      <w:pPr>
        <w:pStyle w:val="Prrafodelista"/>
        <w:rPr>
          <w:rFonts w:ascii="Arial" w:hAnsi="Arial" w:cs="Arial"/>
          <w:highlight w:val="yellow"/>
          <w:lang w:val="es-ES_tradnl"/>
        </w:rPr>
      </w:pPr>
    </w:p>
    <w:p w:rsidR="00223A94" w:rsidRPr="00223A94" w:rsidRDefault="00223A94" w:rsidP="00223A94">
      <w:pPr>
        <w:pStyle w:val="Prrafodelista"/>
        <w:numPr>
          <w:ilvl w:val="0"/>
          <w:numId w:val="5"/>
        </w:numPr>
        <w:ind w:left="567" w:right="-376" w:hanging="425"/>
        <w:jc w:val="both"/>
        <w:rPr>
          <w:rFonts w:ascii="Arial" w:hAnsi="Arial" w:cs="Arial"/>
          <w:i/>
          <w:lang w:val="es-ES_tradnl"/>
        </w:rPr>
      </w:pPr>
      <w:r w:rsidRPr="005C21E3">
        <w:rPr>
          <w:rFonts w:ascii="Arial" w:hAnsi="Arial" w:cs="Arial"/>
          <w:lang w:val="es-ES_tradnl"/>
        </w:rPr>
        <w:t>Que para fijar las tarifas del servicio de suministro de energía eléctrica en todas sus etapas, la IE debe hacerlo en aplicación</w:t>
      </w:r>
      <w:r w:rsidR="005B735A">
        <w:rPr>
          <w:rFonts w:ascii="Arial" w:hAnsi="Arial" w:cs="Arial"/>
          <w:lang w:val="es-ES_tradnl"/>
        </w:rPr>
        <w:t xml:space="preserve"> del principio de servicio al costo desarrollado en los artículos </w:t>
      </w:r>
      <w:r w:rsidRPr="005C21E3">
        <w:rPr>
          <w:rFonts w:ascii="Arial" w:hAnsi="Arial" w:cs="Arial"/>
          <w:lang w:val="es-ES_tradnl"/>
        </w:rPr>
        <w:t>3, 20, del 30 al 33 de la Ley 7593</w:t>
      </w:r>
      <w:r>
        <w:rPr>
          <w:rFonts w:ascii="Arial" w:hAnsi="Arial" w:cs="Arial"/>
          <w:lang w:val="es-ES_tradnl"/>
        </w:rPr>
        <w:t>.</w:t>
      </w:r>
    </w:p>
    <w:p w:rsidR="00223A94" w:rsidRPr="00223A94" w:rsidRDefault="00223A94" w:rsidP="00223A94">
      <w:pPr>
        <w:pStyle w:val="Prrafodelista"/>
        <w:rPr>
          <w:rFonts w:ascii="Arial" w:hAnsi="Arial" w:cs="Arial"/>
          <w:lang w:val="es-ES_tradnl"/>
        </w:rPr>
      </w:pPr>
    </w:p>
    <w:p w:rsidR="00D316F8" w:rsidRPr="00D316F8" w:rsidRDefault="00D316F8" w:rsidP="00D316F8">
      <w:pPr>
        <w:pStyle w:val="Prrafodelista"/>
        <w:numPr>
          <w:ilvl w:val="0"/>
          <w:numId w:val="5"/>
        </w:numPr>
        <w:ind w:left="567" w:right="-376" w:hanging="425"/>
        <w:jc w:val="both"/>
        <w:rPr>
          <w:rFonts w:ascii="Arial" w:hAnsi="Arial" w:cs="Arial"/>
          <w:i/>
          <w:lang w:val="es-ES_tradnl"/>
        </w:rPr>
      </w:pPr>
      <w:r w:rsidRPr="004E16E9">
        <w:rPr>
          <w:rFonts w:ascii="Arial" w:hAnsi="Arial" w:cs="Arial"/>
          <w:lang w:val="es-ES_tradnl"/>
        </w:rPr>
        <w:t>Que para cumplir la función de fijar tarifas</w:t>
      </w:r>
      <w:r w:rsidR="00234BDB">
        <w:rPr>
          <w:rFonts w:ascii="Arial" w:hAnsi="Arial" w:cs="Arial"/>
          <w:lang w:val="es-ES_tradnl"/>
        </w:rPr>
        <w:t>,</w:t>
      </w:r>
      <w:r>
        <w:rPr>
          <w:rFonts w:ascii="Arial" w:hAnsi="Arial" w:cs="Arial"/>
          <w:lang w:val="es-ES_tradnl"/>
        </w:rPr>
        <w:t xml:space="preserve"> fiscalizar contable, financiera y técnicamente</w:t>
      </w:r>
      <w:r w:rsidR="00234BDB">
        <w:rPr>
          <w:rFonts w:ascii="Arial" w:hAnsi="Arial" w:cs="Arial"/>
          <w:lang w:val="es-ES_tradnl"/>
        </w:rPr>
        <w:t xml:space="preserve"> y mantener una base de datos completa, confiable y técnicamente organizada de todas las variables relevantes de las actividades reguladas</w:t>
      </w:r>
      <w:r w:rsidRPr="004E16E9">
        <w:rPr>
          <w:rFonts w:ascii="Arial" w:hAnsi="Arial" w:cs="Arial"/>
          <w:lang w:val="es-ES_tradnl"/>
        </w:rPr>
        <w:t xml:space="preserve">, es necesario que </w:t>
      </w:r>
      <w:r>
        <w:rPr>
          <w:rFonts w:ascii="Arial" w:hAnsi="Arial" w:cs="Arial"/>
          <w:lang w:val="es-ES_tradnl"/>
        </w:rPr>
        <w:t>la Intendencia de Energía</w:t>
      </w:r>
      <w:r w:rsidRPr="004E16E9">
        <w:rPr>
          <w:rFonts w:ascii="Arial" w:hAnsi="Arial" w:cs="Arial"/>
          <w:lang w:val="es-ES_tradnl"/>
        </w:rPr>
        <w:t xml:space="preserve"> cuente con información suficiente relacionada con </w:t>
      </w:r>
      <w:r>
        <w:rPr>
          <w:rFonts w:ascii="Arial" w:hAnsi="Arial" w:cs="Arial"/>
          <w:lang w:val="es-ES_tradnl"/>
        </w:rPr>
        <w:t>la prestación del servicio público</w:t>
      </w:r>
      <w:r w:rsidR="00673654">
        <w:rPr>
          <w:rFonts w:ascii="Arial" w:hAnsi="Arial" w:cs="Arial"/>
          <w:lang w:val="es-ES_tradnl"/>
        </w:rPr>
        <w:t>, dentro de ella la relacionada con la información financiero conta</w:t>
      </w:r>
      <w:r w:rsidR="00673654">
        <w:rPr>
          <w:rFonts w:ascii="Arial" w:hAnsi="Arial" w:cs="Arial"/>
          <w:lang w:val="es-ES_tradnl"/>
        </w:rPr>
        <w:lastRenderedPageBreak/>
        <w:t>ble, que refleja los costos asociados a la prestación del servicio</w:t>
      </w:r>
      <w:r w:rsidR="00F96C6F">
        <w:rPr>
          <w:rFonts w:ascii="Arial" w:hAnsi="Arial" w:cs="Arial"/>
          <w:lang w:val="es-ES_tradnl"/>
        </w:rPr>
        <w:t xml:space="preserve"> y que sobre la base de su estandarización, permita su debido análisis técnico</w:t>
      </w:r>
      <w:r w:rsidRPr="004E16E9">
        <w:rPr>
          <w:rFonts w:ascii="Arial" w:hAnsi="Arial" w:cs="Arial"/>
          <w:lang w:val="es-ES_tradnl"/>
        </w:rPr>
        <w:t>.</w:t>
      </w:r>
    </w:p>
    <w:p w:rsidR="00D316F8" w:rsidRPr="00673654" w:rsidRDefault="00D316F8" w:rsidP="00AB45C4">
      <w:pPr>
        <w:rPr>
          <w:rFonts w:ascii="Arial" w:hAnsi="Arial" w:cs="Arial"/>
          <w:lang w:val="es-ES_tradnl"/>
        </w:rPr>
      </w:pPr>
    </w:p>
    <w:p w:rsidR="00D6774C" w:rsidRDefault="00D6774C" w:rsidP="004E16E9">
      <w:pPr>
        <w:numPr>
          <w:ilvl w:val="0"/>
          <w:numId w:val="5"/>
        </w:numPr>
        <w:ind w:left="567" w:right="-376"/>
        <w:jc w:val="both"/>
        <w:rPr>
          <w:rFonts w:ascii="Arial" w:hAnsi="Arial" w:cs="Arial"/>
          <w:lang w:val="es-CR"/>
        </w:rPr>
      </w:pPr>
      <w:r w:rsidRPr="004E16E9">
        <w:rPr>
          <w:rFonts w:ascii="Arial" w:hAnsi="Arial" w:cs="Arial"/>
          <w:lang w:val="es-CR"/>
        </w:rPr>
        <w:t xml:space="preserve">Que </w:t>
      </w:r>
      <w:r w:rsidR="00124525" w:rsidRPr="004E16E9">
        <w:rPr>
          <w:rFonts w:ascii="Arial" w:hAnsi="Arial" w:cs="Arial"/>
          <w:lang w:val="es-CR"/>
        </w:rPr>
        <w:t xml:space="preserve">desde </w:t>
      </w:r>
      <w:r w:rsidRPr="004E16E9">
        <w:rPr>
          <w:rFonts w:ascii="Arial" w:hAnsi="Arial" w:cs="Arial"/>
          <w:lang w:val="es-CR"/>
        </w:rPr>
        <w:t>la</w:t>
      </w:r>
      <w:r w:rsidR="00124525" w:rsidRPr="004E16E9">
        <w:rPr>
          <w:rFonts w:ascii="Arial" w:hAnsi="Arial" w:cs="Arial"/>
          <w:lang w:val="es-CR"/>
        </w:rPr>
        <w:t xml:space="preserve"> entrada en operación de la</w:t>
      </w:r>
      <w:r w:rsidRPr="004E16E9">
        <w:rPr>
          <w:rFonts w:ascii="Arial" w:hAnsi="Arial" w:cs="Arial"/>
          <w:lang w:val="es-CR"/>
        </w:rPr>
        <w:t xml:space="preserve"> IE,</w:t>
      </w:r>
      <w:r w:rsidR="00124525" w:rsidRPr="004E16E9">
        <w:rPr>
          <w:rFonts w:ascii="Arial" w:hAnsi="Arial" w:cs="Arial"/>
          <w:lang w:val="es-CR"/>
        </w:rPr>
        <w:t xml:space="preserve"> con el fin de cumplir las funciones asignadas por la Junta</w:t>
      </w:r>
      <w:r w:rsidR="00F87263">
        <w:rPr>
          <w:rFonts w:ascii="Arial" w:hAnsi="Arial" w:cs="Arial"/>
          <w:lang w:val="es-CR"/>
        </w:rPr>
        <w:t xml:space="preserve"> Directiva</w:t>
      </w:r>
      <w:r w:rsidR="00F96C6F">
        <w:rPr>
          <w:rFonts w:ascii="Arial" w:hAnsi="Arial" w:cs="Arial"/>
          <w:lang w:val="es-CR"/>
        </w:rPr>
        <w:t xml:space="preserve">, </w:t>
      </w:r>
      <w:r w:rsidR="00F87263">
        <w:rPr>
          <w:rFonts w:ascii="Arial" w:hAnsi="Arial" w:cs="Arial"/>
          <w:lang w:val="es-CR"/>
        </w:rPr>
        <w:t>esta Intendencia en</w:t>
      </w:r>
      <w:r w:rsidRPr="004E16E9">
        <w:rPr>
          <w:rFonts w:ascii="Arial" w:hAnsi="Arial" w:cs="Arial"/>
          <w:lang w:val="es-CR"/>
        </w:rPr>
        <w:t xml:space="preserve"> el desarrollo de sus funciones, competencias y atribuciones, adoptó una organización por procesos sustentada en la orientación al usuario, la planificación estratégica, el monitoreo y el seguimiento, la gestión por resultados, la transparencia y la rendición de cuentas, como principios para la transformación de la cultura institucional</w:t>
      </w:r>
      <w:r w:rsidR="00673654">
        <w:rPr>
          <w:rFonts w:ascii="Arial" w:hAnsi="Arial" w:cs="Arial"/>
          <w:lang w:val="es-CR"/>
        </w:rPr>
        <w:t xml:space="preserve"> y como pilar para la modernización del marco regulatorio</w:t>
      </w:r>
      <w:r w:rsidRPr="004E16E9">
        <w:rPr>
          <w:rFonts w:ascii="Arial" w:hAnsi="Arial" w:cs="Arial"/>
          <w:lang w:val="es-CR"/>
        </w:rPr>
        <w:t>.</w:t>
      </w:r>
    </w:p>
    <w:p w:rsidR="0038626E" w:rsidRDefault="0038626E" w:rsidP="0038626E">
      <w:pPr>
        <w:pStyle w:val="Prrafodelista"/>
        <w:rPr>
          <w:rFonts w:ascii="Arial" w:hAnsi="Arial" w:cs="Arial"/>
          <w:lang w:val="es-CR"/>
        </w:rPr>
      </w:pPr>
    </w:p>
    <w:p w:rsidR="0038626E" w:rsidRDefault="0038626E" w:rsidP="00672F82">
      <w:pPr>
        <w:numPr>
          <w:ilvl w:val="0"/>
          <w:numId w:val="5"/>
        </w:numPr>
        <w:ind w:left="567" w:right="-376" w:hanging="425"/>
        <w:jc w:val="both"/>
        <w:rPr>
          <w:rFonts w:ascii="Arial" w:hAnsi="Arial" w:cs="Arial"/>
          <w:lang w:val="es-CR"/>
        </w:rPr>
      </w:pPr>
      <w:r w:rsidRPr="00E133F7">
        <w:rPr>
          <w:rFonts w:ascii="Arial" w:hAnsi="Arial" w:cs="Arial"/>
          <w:lang w:val="es-CR"/>
        </w:rPr>
        <w:t>Que la</w:t>
      </w:r>
      <w:r w:rsidRPr="0038626E">
        <w:rPr>
          <w:rFonts w:ascii="Arial" w:hAnsi="Arial" w:cs="Arial"/>
          <w:lang w:val="es-CR"/>
        </w:rPr>
        <w:t xml:space="preserve"> socialización y desarrollo participativo de formularios estándar para la presentación a </w:t>
      </w:r>
      <w:r>
        <w:rPr>
          <w:rFonts w:ascii="Arial" w:hAnsi="Arial" w:cs="Arial"/>
          <w:lang w:val="es-CR"/>
        </w:rPr>
        <w:t>la Intendencia de Energía</w:t>
      </w:r>
      <w:r w:rsidRPr="0038626E">
        <w:rPr>
          <w:rFonts w:ascii="Arial" w:hAnsi="Arial" w:cs="Arial"/>
          <w:lang w:val="es-CR"/>
        </w:rPr>
        <w:t xml:space="preserve"> de información de interés público, así como la renovación de los mecanismos de comunicación y coordinación con las empresas reguladas, constituyen condiciones necesarias para avanzar en la consolidación de un modelo de regulación económica y </w:t>
      </w:r>
      <w:r w:rsidR="00E8269D">
        <w:rPr>
          <w:rFonts w:ascii="Arial" w:hAnsi="Arial" w:cs="Arial"/>
          <w:lang w:val="es-CR"/>
        </w:rPr>
        <w:t xml:space="preserve">de </w:t>
      </w:r>
      <w:r w:rsidRPr="0038626E">
        <w:rPr>
          <w:rFonts w:ascii="Arial" w:hAnsi="Arial" w:cs="Arial"/>
          <w:lang w:val="es-CR"/>
        </w:rPr>
        <w:t>calidad</w:t>
      </w:r>
      <w:r w:rsidR="00E8269D">
        <w:rPr>
          <w:rFonts w:ascii="Arial" w:hAnsi="Arial" w:cs="Arial"/>
          <w:lang w:val="es-CR"/>
        </w:rPr>
        <w:t>,</w:t>
      </w:r>
      <w:r w:rsidRPr="0038626E">
        <w:rPr>
          <w:rFonts w:ascii="Arial" w:hAnsi="Arial" w:cs="Arial"/>
          <w:lang w:val="es-CR"/>
        </w:rPr>
        <w:t xml:space="preserve"> que garantice la armonización de los intereses entre los usuarios y los prestadores de los servicios públicos.</w:t>
      </w:r>
    </w:p>
    <w:p w:rsidR="00E133F7" w:rsidRDefault="00E133F7" w:rsidP="00E133F7">
      <w:pPr>
        <w:pStyle w:val="Prrafodelista"/>
        <w:rPr>
          <w:rFonts w:ascii="Arial" w:hAnsi="Arial" w:cs="Arial"/>
          <w:lang w:val="es-CR"/>
        </w:rPr>
      </w:pPr>
    </w:p>
    <w:p w:rsidR="00E133F7" w:rsidRDefault="00E133F7" w:rsidP="00E133F7">
      <w:pPr>
        <w:numPr>
          <w:ilvl w:val="0"/>
          <w:numId w:val="5"/>
        </w:numPr>
        <w:ind w:left="567" w:right="-376" w:hanging="425"/>
        <w:jc w:val="both"/>
        <w:rPr>
          <w:rFonts w:ascii="Arial" w:hAnsi="Arial" w:cs="Arial"/>
          <w:lang w:val="es-CR"/>
        </w:rPr>
      </w:pPr>
      <w:r>
        <w:rPr>
          <w:rFonts w:ascii="Arial" w:hAnsi="Arial" w:cs="Arial"/>
          <w:lang w:val="es-CR"/>
        </w:rPr>
        <w:lastRenderedPageBreak/>
        <w:t xml:space="preserve">Que </w:t>
      </w:r>
      <w:r w:rsidRPr="004E16E9">
        <w:rPr>
          <w:rFonts w:ascii="Arial" w:hAnsi="Arial" w:cs="Arial"/>
          <w:lang w:val="es-CR"/>
        </w:rPr>
        <w:t xml:space="preserve"> como se indicó en el </w:t>
      </w:r>
      <w:r w:rsidRPr="00E133F7">
        <w:rPr>
          <w:rFonts w:ascii="Arial" w:hAnsi="Arial" w:cs="Arial"/>
          <w:lang w:val="es-CR"/>
        </w:rPr>
        <w:t xml:space="preserve">considerando </w:t>
      </w:r>
      <w:r>
        <w:rPr>
          <w:rFonts w:ascii="Arial" w:hAnsi="Arial" w:cs="Arial"/>
          <w:lang w:val="es-CR"/>
        </w:rPr>
        <w:t>anterior</w:t>
      </w:r>
      <w:r w:rsidRPr="004E16E9">
        <w:rPr>
          <w:rFonts w:ascii="Arial" w:hAnsi="Arial" w:cs="Arial"/>
          <w:lang w:val="es-CR"/>
        </w:rPr>
        <w:t xml:space="preserve">, ha sido una prioridad de esta Intendencia </w:t>
      </w:r>
      <w:r>
        <w:rPr>
          <w:rFonts w:ascii="Arial" w:hAnsi="Arial" w:cs="Arial"/>
          <w:lang w:val="es-CR"/>
        </w:rPr>
        <w:t xml:space="preserve">promover </w:t>
      </w:r>
      <w:r w:rsidRPr="004E16E9">
        <w:rPr>
          <w:rFonts w:ascii="Arial" w:hAnsi="Arial" w:cs="Arial"/>
          <w:lang w:val="es-CR"/>
        </w:rPr>
        <w:t xml:space="preserve">procesos participativos para el desarrollo </w:t>
      </w:r>
      <w:r>
        <w:rPr>
          <w:rFonts w:ascii="Arial" w:hAnsi="Arial" w:cs="Arial"/>
          <w:lang w:val="es-CR"/>
        </w:rPr>
        <w:t xml:space="preserve">del marco </w:t>
      </w:r>
      <w:r w:rsidRPr="004E16E9">
        <w:rPr>
          <w:rFonts w:ascii="Arial" w:hAnsi="Arial" w:cs="Arial"/>
          <w:lang w:val="es-CR"/>
        </w:rPr>
        <w:t>regulatorio, y no establecer requisitos de forma discrecional e impositiva, de tal manera que los mismos se fortalezcan con la participación de los sectores involucrados con anterioridad a que se conviertan en un requisito legal para las empresas reguladas; dando así certeza jurídica a las empresas ya que conocen de antemano la dirección que</w:t>
      </w:r>
      <w:r>
        <w:rPr>
          <w:rFonts w:ascii="Arial" w:hAnsi="Arial" w:cs="Arial"/>
          <w:lang w:val="es-CR"/>
        </w:rPr>
        <w:t xml:space="preserve"> </w:t>
      </w:r>
      <w:r w:rsidRPr="004E16E9">
        <w:rPr>
          <w:rFonts w:ascii="Arial" w:hAnsi="Arial" w:cs="Arial"/>
          <w:lang w:val="es-CR"/>
        </w:rPr>
        <w:t>establecerá la Intendencia, fines y beneficios derivados de las iniciativas</w:t>
      </w:r>
      <w:r>
        <w:rPr>
          <w:rFonts w:ascii="Arial" w:hAnsi="Arial" w:cs="Arial"/>
          <w:lang w:val="es-CR"/>
        </w:rPr>
        <w:t>,</w:t>
      </w:r>
      <w:r w:rsidRPr="004E16E9">
        <w:rPr>
          <w:rFonts w:ascii="Arial" w:hAnsi="Arial" w:cs="Arial"/>
          <w:lang w:val="es-CR"/>
        </w:rPr>
        <w:t xml:space="preserve"> </w:t>
      </w:r>
      <w:r>
        <w:rPr>
          <w:rFonts w:ascii="Arial" w:hAnsi="Arial" w:cs="Arial"/>
          <w:lang w:val="es-CR"/>
        </w:rPr>
        <w:t>facilitando</w:t>
      </w:r>
      <w:r w:rsidRPr="004E16E9">
        <w:rPr>
          <w:rFonts w:ascii="Arial" w:hAnsi="Arial" w:cs="Arial"/>
          <w:lang w:val="es-CR"/>
        </w:rPr>
        <w:t xml:space="preserve"> la remisión de información</w:t>
      </w:r>
      <w:r>
        <w:rPr>
          <w:rFonts w:ascii="Arial" w:hAnsi="Arial" w:cs="Arial"/>
          <w:lang w:val="es-CR"/>
        </w:rPr>
        <w:t xml:space="preserve"> una vez formalizado el requerimiento</w:t>
      </w:r>
      <w:r w:rsidRPr="004E16E9">
        <w:rPr>
          <w:rFonts w:ascii="Arial" w:hAnsi="Arial" w:cs="Arial"/>
          <w:lang w:val="es-CR"/>
        </w:rPr>
        <w:t>.</w:t>
      </w:r>
    </w:p>
    <w:p w:rsidR="000D79CC" w:rsidRDefault="000D79CC" w:rsidP="000D79CC">
      <w:pPr>
        <w:pStyle w:val="Prrafodelista"/>
        <w:rPr>
          <w:rFonts w:ascii="Arial" w:hAnsi="Arial" w:cs="Arial"/>
          <w:lang w:val="es-CR"/>
        </w:rPr>
      </w:pPr>
    </w:p>
    <w:p w:rsidR="000D79CC" w:rsidRPr="00E133F7" w:rsidRDefault="000D79CC" w:rsidP="00E133F7">
      <w:pPr>
        <w:numPr>
          <w:ilvl w:val="0"/>
          <w:numId w:val="5"/>
        </w:numPr>
        <w:ind w:left="567" w:right="-376" w:hanging="425"/>
        <w:jc w:val="both"/>
        <w:rPr>
          <w:rFonts w:ascii="Arial" w:hAnsi="Arial" w:cs="Arial"/>
          <w:lang w:val="es-CR"/>
        </w:rPr>
      </w:pPr>
      <w:r>
        <w:rPr>
          <w:rFonts w:ascii="Arial" w:hAnsi="Arial" w:cs="Arial"/>
          <w:lang w:val="es-CR"/>
        </w:rPr>
        <w:t>Que como complemento a ese proceso participativo para la propuestas de mejoras regulatorias, la Intendencia ha promovido espacios para el acompañamiento a los regulados, para procurar la debida implementación de las disposiciones regulatorias.</w:t>
      </w:r>
    </w:p>
    <w:p w:rsidR="00D6774C" w:rsidRPr="004E16E9" w:rsidRDefault="00D6774C" w:rsidP="004E16E9">
      <w:pPr>
        <w:ind w:left="567" w:right="-376"/>
        <w:jc w:val="both"/>
        <w:rPr>
          <w:rFonts w:ascii="Arial" w:hAnsi="Arial" w:cs="Arial"/>
          <w:lang w:val="es-CR"/>
        </w:rPr>
      </w:pPr>
    </w:p>
    <w:p w:rsidR="00124525"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para avanzar en un modelo de regulación moderno, estratégico, transparente y confiable, la IE </w:t>
      </w:r>
      <w:r w:rsidR="00124525" w:rsidRPr="004E16E9">
        <w:rPr>
          <w:rFonts w:ascii="Arial" w:hAnsi="Arial" w:cs="Arial"/>
          <w:lang w:val="es-CR"/>
        </w:rPr>
        <w:t xml:space="preserve">ha desarrollado las herramientas e instrumentos necesarios para </w:t>
      </w:r>
      <w:r w:rsidR="00672F82">
        <w:rPr>
          <w:rFonts w:ascii="Arial" w:hAnsi="Arial" w:cs="Arial"/>
          <w:lang w:val="es-CR"/>
        </w:rPr>
        <w:t xml:space="preserve">avanzar </w:t>
      </w:r>
      <w:r w:rsidRPr="004E16E9">
        <w:rPr>
          <w:rFonts w:ascii="Arial" w:hAnsi="Arial" w:cs="Arial"/>
          <w:lang w:val="es-CR"/>
        </w:rPr>
        <w:t xml:space="preserve">en la simplificación, estandarización y automatización de los requerimientos de información que las empresas reguladas deben presentar a este Ente Regulador, como condición necesaria para velar por el cumplimiento del principio de servicio al </w:t>
      </w:r>
      <w:r w:rsidRPr="004E16E9">
        <w:rPr>
          <w:rFonts w:ascii="Arial" w:hAnsi="Arial" w:cs="Arial"/>
          <w:lang w:val="es-CR"/>
        </w:rPr>
        <w:lastRenderedPageBreak/>
        <w:t>costo, prestación óptima de los servicios públicos, del correcto manejo de los factores de costo</w:t>
      </w:r>
      <w:r w:rsidR="00DF1B45" w:rsidRPr="004E16E9">
        <w:rPr>
          <w:rFonts w:ascii="Arial" w:hAnsi="Arial" w:cs="Arial"/>
          <w:lang w:val="es-CR"/>
        </w:rPr>
        <w:t xml:space="preserve"> y gasto</w:t>
      </w:r>
      <w:r w:rsidRPr="004E16E9">
        <w:rPr>
          <w:rFonts w:ascii="Arial" w:hAnsi="Arial" w:cs="Arial"/>
          <w:lang w:val="es-CR"/>
        </w:rPr>
        <w:t>, inversión, endeudamiento, ingresos percibido y rentabilidad, y de</w:t>
      </w:r>
      <w:r w:rsidR="00DF1B45" w:rsidRPr="004E16E9">
        <w:rPr>
          <w:rFonts w:ascii="Arial" w:hAnsi="Arial" w:cs="Arial"/>
          <w:lang w:val="es-CR"/>
        </w:rPr>
        <w:t xml:space="preserve"> velar por</w:t>
      </w:r>
      <w:r w:rsidRPr="004E16E9">
        <w:rPr>
          <w:rFonts w:ascii="Arial" w:hAnsi="Arial" w:cs="Arial"/>
          <w:lang w:val="es-CR"/>
        </w:rPr>
        <w:t xml:space="preserve"> la no inclusión de costos ajenos a la prestación del servicio,  innecesarios o desproporcionados.  </w:t>
      </w:r>
    </w:p>
    <w:p w:rsidR="00E10DFF" w:rsidRPr="00A41FDC" w:rsidRDefault="00E10DFF" w:rsidP="00E133F7">
      <w:pPr>
        <w:ind w:left="567" w:hanging="567"/>
        <w:rPr>
          <w:rFonts w:ascii="Arial" w:hAnsi="Arial" w:cs="Arial"/>
          <w:lang w:val="es-CR"/>
        </w:rPr>
      </w:pPr>
    </w:p>
    <w:p w:rsidR="00D6774C" w:rsidRPr="00FB06B4" w:rsidRDefault="00EF1ACA" w:rsidP="00E133F7">
      <w:pPr>
        <w:numPr>
          <w:ilvl w:val="0"/>
          <w:numId w:val="5"/>
        </w:numPr>
        <w:ind w:left="567" w:right="-376" w:hanging="567"/>
        <w:jc w:val="both"/>
        <w:rPr>
          <w:rFonts w:ascii="Arial" w:hAnsi="Arial" w:cs="Arial"/>
          <w:lang w:val="es-CR"/>
        </w:rPr>
      </w:pPr>
      <w:r w:rsidRPr="00FB06B4">
        <w:rPr>
          <w:rFonts w:ascii="Arial" w:hAnsi="Arial" w:cs="Arial"/>
          <w:lang w:val="es-CR"/>
        </w:rPr>
        <w:t xml:space="preserve">Que </w:t>
      </w:r>
      <w:r w:rsidR="00FC3119">
        <w:rPr>
          <w:rFonts w:ascii="Arial" w:hAnsi="Arial" w:cs="Arial"/>
          <w:lang w:val="es-CR"/>
        </w:rPr>
        <w:t xml:space="preserve">como </w:t>
      </w:r>
      <w:r w:rsidR="00D316F8" w:rsidRPr="00FB06B4">
        <w:rPr>
          <w:rFonts w:ascii="Arial" w:hAnsi="Arial" w:cs="Arial"/>
          <w:lang w:val="es-CR"/>
        </w:rPr>
        <w:t>ejemplo de lo anterior</w:t>
      </w:r>
      <w:r w:rsidR="00FC3119">
        <w:rPr>
          <w:rFonts w:ascii="Arial" w:hAnsi="Arial" w:cs="Arial"/>
          <w:lang w:val="es-CR"/>
        </w:rPr>
        <w:t xml:space="preserve"> destaca </w:t>
      </w:r>
      <w:r w:rsidR="00D316F8" w:rsidRPr="00FB06B4">
        <w:rPr>
          <w:rFonts w:ascii="Arial" w:hAnsi="Arial" w:cs="Arial"/>
          <w:lang w:val="es-CR"/>
        </w:rPr>
        <w:t xml:space="preserve"> la emisión de las resoluciones</w:t>
      </w:r>
      <w:r w:rsidR="00D6774C" w:rsidRPr="00FB06B4">
        <w:rPr>
          <w:rFonts w:ascii="Arial" w:hAnsi="Arial" w:cs="Arial"/>
          <w:lang w:val="es-CR"/>
        </w:rPr>
        <w:t xml:space="preserve"> </w:t>
      </w:r>
      <w:r w:rsidR="00DF1B45" w:rsidRPr="00FB06B4">
        <w:rPr>
          <w:rFonts w:ascii="Arial" w:hAnsi="Arial" w:cs="Arial"/>
          <w:lang w:val="es-CR"/>
        </w:rPr>
        <w:t>RIE-013-2014 del 19 de marzo 2014</w:t>
      </w:r>
      <w:r w:rsidR="005E3C41" w:rsidRPr="00FB06B4">
        <w:rPr>
          <w:rFonts w:ascii="Arial" w:hAnsi="Arial" w:cs="Arial"/>
          <w:lang w:val="es-CR"/>
        </w:rPr>
        <w:t xml:space="preserve">, </w:t>
      </w:r>
      <w:r w:rsidR="00D6774C" w:rsidRPr="00FB06B4">
        <w:rPr>
          <w:rFonts w:ascii="Arial" w:hAnsi="Arial" w:cs="Arial"/>
          <w:lang w:val="es-CR"/>
        </w:rPr>
        <w:t>RIE-044-2014 del 30 de julio de 2014, la RIE-100-2014 del 18 de diciembre de 2014, RIE-055-2015 del 20 de mayo de 2015, y las RIE-130-2015 y RIE-131-2015, ambas del 18 de diciembre de 2015</w:t>
      </w:r>
      <w:r w:rsidR="00D316F8" w:rsidRPr="00FB06B4">
        <w:rPr>
          <w:rFonts w:ascii="Arial" w:hAnsi="Arial" w:cs="Arial"/>
          <w:lang w:val="es-CR"/>
        </w:rPr>
        <w:t xml:space="preserve">, que </w:t>
      </w:r>
      <w:r w:rsidR="00FB06B4" w:rsidRPr="00FB06B4">
        <w:rPr>
          <w:rFonts w:ascii="Arial" w:hAnsi="Arial" w:cs="Arial"/>
          <w:lang w:val="es-CR"/>
        </w:rPr>
        <w:t>simplificaron</w:t>
      </w:r>
      <w:r w:rsidR="00F96C6F">
        <w:rPr>
          <w:rFonts w:ascii="Arial" w:hAnsi="Arial" w:cs="Arial"/>
          <w:lang w:val="es-CR"/>
        </w:rPr>
        <w:t xml:space="preserve"> y estandarizaron</w:t>
      </w:r>
      <w:r w:rsidR="00FB06B4" w:rsidRPr="00FB06B4">
        <w:rPr>
          <w:rFonts w:ascii="Arial" w:hAnsi="Arial" w:cs="Arial"/>
          <w:lang w:val="es-CR"/>
        </w:rPr>
        <w:t xml:space="preserve"> los requerimientos de información que se encontraban dispersos en resoluciones que datan desde la época del Servicio Nacional de Electricidad (SNE)</w:t>
      </w:r>
      <w:r w:rsidR="00D6774C" w:rsidRPr="00FB06B4">
        <w:rPr>
          <w:rFonts w:ascii="Arial" w:hAnsi="Arial" w:cs="Arial"/>
          <w:lang w:val="es-CR"/>
        </w:rPr>
        <w:t>.</w:t>
      </w:r>
      <w:r w:rsidR="005E410E" w:rsidRPr="00FB06B4">
        <w:rPr>
          <w:rFonts w:ascii="Arial" w:hAnsi="Arial" w:cs="Arial"/>
          <w:lang w:val="es-CR"/>
        </w:rPr>
        <w:t xml:space="preserve"> </w:t>
      </w:r>
    </w:p>
    <w:p w:rsidR="00124525" w:rsidRPr="004E16E9" w:rsidRDefault="00124525" w:rsidP="00E133F7">
      <w:pPr>
        <w:pStyle w:val="Prrafodelista"/>
        <w:ind w:left="567" w:right="-376" w:hanging="567"/>
        <w:jc w:val="both"/>
        <w:rPr>
          <w:rFonts w:ascii="Arial" w:hAnsi="Arial" w:cs="Arial"/>
          <w:lang w:val="es-CR"/>
        </w:rPr>
      </w:pPr>
    </w:p>
    <w:p w:rsidR="005E410E" w:rsidRPr="004E16E9" w:rsidRDefault="005E410E" w:rsidP="00E133F7">
      <w:pPr>
        <w:numPr>
          <w:ilvl w:val="0"/>
          <w:numId w:val="5"/>
        </w:numPr>
        <w:ind w:left="567" w:right="-376" w:hanging="567"/>
        <w:jc w:val="both"/>
        <w:rPr>
          <w:rFonts w:ascii="Arial" w:hAnsi="Arial" w:cs="Arial"/>
          <w:lang w:val="es-CR"/>
        </w:rPr>
      </w:pPr>
      <w:r w:rsidRPr="004E16E9">
        <w:rPr>
          <w:rFonts w:ascii="Arial" w:hAnsi="Arial" w:cs="Arial"/>
          <w:lang w:val="es-CR"/>
        </w:rPr>
        <w:t>Que</w:t>
      </w:r>
      <w:r w:rsidR="00F16E4A">
        <w:rPr>
          <w:rFonts w:ascii="Arial" w:hAnsi="Arial" w:cs="Arial"/>
          <w:lang w:val="es-CR"/>
        </w:rPr>
        <w:t xml:space="preserve"> el proceso de </w:t>
      </w:r>
      <w:r w:rsidRPr="004E16E9">
        <w:rPr>
          <w:rFonts w:ascii="Arial" w:hAnsi="Arial" w:cs="Arial"/>
          <w:lang w:val="es-CR"/>
        </w:rPr>
        <w:t xml:space="preserve"> simplifica</w:t>
      </w:r>
      <w:r w:rsidR="00F16E4A">
        <w:rPr>
          <w:rFonts w:ascii="Arial" w:hAnsi="Arial" w:cs="Arial"/>
          <w:lang w:val="es-CR"/>
        </w:rPr>
        <w:t xml:space="preserve">ción, </w:t>
      </w:r>
      <w:r w:rsidRPr="004E16E9">
        <w:rPr>
          <w:rFonts w:ascii="Arial" w:hAnsi="Arial" w:cs="Arial"/>
          <w:lang w:val="es-CR"/>
        </w:rPr>
        <w:t xml:space="preserve"> estandariza</w:t>
      </w:r>
      <w:r w:rsidR="00F16E4A">
        <w:rPr>
          <w:rFonts w:ascii="Arial" w:hAnsi="Arial" w:cs="Arial"/>
          <w:lang w:val="es-CR"/>
        </w:rPr>
        <w:t xml:space="preserve">ción y </w:t>
      </w:r>
      <w:r w:rsidRPr="004E16E9">
        <w:rPr>
          <w:rFonts w:ascii="Arial" w:hAnsi="Arial" w:cs="Arial"/>
          <w:lang w:val="es-CR"/>
        </w:rPr>
        <w:t>automatiza</w:t>
      </w:r>
      <w:r w:rsidR="00D40BD2">
        <w:rPr>
          <w:rFonts w:ascii="Arial" w:hAnsi="Arial" w:cs="Arial"/>
          <w:lang w:val="es-CR"/>
        </w:rPr>
        <w:t>ción</w:t>
      </w:r>
      <w:r w:rsidRPr="004E16E9">
        <w:rPr>
          <w:rFonts w:ascii="Arial" w:hAnsi="Arial" w:cs="Arial"/>
          <w:lang w:val="es-CR"/>
        </w:rPr>
        <w:t xml:space="preserve"> ha permitido construir bases de datos, monitore</w:t>
      </w:r>
      <w:r w:rsidR="00D40BD2">
        <w:rPr>
          <w:rFonts w:ascii="Arial" w:hAnsi="Arial" w:cs="Arial"/>
          <w:lang w:val="es-CR"/>
        </w:rPr>
        <w:t>ar</w:t>
      </w:r>
      <w:r w:rsidRPr="004E16E9">
        <w:rPr>
          <w:rFonts w:ascii="Arial" w:hAnsi="Arial" w:cs="Arial"/>
          <w:lang w:val="es-CR"/>
        </w:rPr>
        <w:t xml:space="preserve"> </w:t>
      </w:r>
      <w:r w:rsidR="00D40BD2">
        <w:rPr>
          <w:rFonts w:ascii="Arial" w:hAnsi="Arial" w:cs="Arial"/>
          <w:lang w:val="es-CR"/>
        </w:rPr>
        <w:t xml:space="preserve">los </w:t>
      </w:r>
      <w:r w:rsidRPr="004E16E9">
        <w:rPr>
          <w:rFonts w:ascii="Arial" w:hAnsi="Arial" w:cs="Arial"/>
          <w:lang w:val="es-CR"/>
        </w:rPr>
        <w:t>mercado</w:t>
      </w:r>
      <w:r w:rsidR="00D40BD2">
        <w:rPr>
          <w:rFonts w:ascii="Arial" w:hAnsi="Arial" w:cs="Arial"/>
          <w:lang w:val="es-CR"/>
        </w:rPr>
        <w:t>s</w:t>
      </w:r>
      <w:r w:rsidRPr="004E16E9">
        <w:rPr>
          <w:rFonts w:ascii="Arial" w:hAnsi="Arial" w:cs="Arial"/>
          <w:lang w:val="es-CR"/>
        </w:rPr>
        <w:t>, compara</w:t>
      </w:r>
      <w:r w:rsidR="00D40BD2">
        <w:rPr>
          <w:rFonts w:ascii="Arial" w:hAnsi="Arial" w:cs="Arial"/>
          <w:lang w:val="es-CR"/>
        </w:rPr>
        <w:t>r</w:t>
      </w:r>
      <w:r w:rsidRPr="004E16E9">
        <w:rPr>
          <w:rFonts w:ascii="Arial" w:hAnsi="Arial" w:cs="Arial"/>
          <w:lang w:val="es-CR"/>
        </w:rPr>
        <w:t xml:space="preserve"> y prepara</w:t>
      </w:r>
      <w:r w:rsidR="00D40BD2">
        <w:rPr>
          <w:rFonts w:ascii="Arial" w:hAnsi="Arial" w:cs="Arial"/>
          <w:lang w:val="es-CR"/>
        </w:rPr>
        <w:t>r</w:t>
      </w:r>
      <w:r w:rsidRPr="004E16E9">
        <w:rPr>
          <w:rFonts w:ascii="Arial" w:hAnsi="Arial" w:cs="Arial"/>
          <w:lang w:val="es-CR"/>
        </w:rPr>
        <w:t xml:space="preserve"> informes para los diferentes sectores</w:t>
      </w:r>
      <w:r w:rsidR="00D40BD2">
        <w:rPr>
          <w:rFonts w:ascii="Arial" w:hAnsi="Arial" w:cs="Arial"/>
          <w:lang w:val="es-CR"/>
        </w:rPr>
        <w:t xml:space="preserve"> regulados y de consumo</w:t>
      </w:r>
      <w:r w:rsidRPr="004E16E9">
        <w:rPr>
          <w:rFonts w:ascii="Arial" w:hAnsi="Arial" w:cs="Arial"/>
          <w:lang w:val="es-CR"/>
        </w:rPr>
        <w:t>, constru</w:t>
      </w:r>
      <w:r w:rsidR="004D2EAE">
        <w:rPr>
          <w:rFonts w:ascii="Arial" w:hAnsi="Arial" w:cs="Arial"/>
          <w:lang w:val="es-CR"/>
        </w:rPr>
        <w:t xml:space="preserve">ir </w:t>
      </w:r>
      <w:r w:rsidRPr="004E16E9">
        <w:rPr>
          <w:rFonts w:ascii="Arial" w:hAnsi="Arial" w:cs="Arial"/>
          <w:lang w:val="es-CR"/>
        </w:rPr>
        <w:t>escenarios</w:t>
      </w:r>
      <w:r w:rsidR="004D2EAE">
        <w:rPr>
          <w:rFonts w:ascii="Arial" w:hAnsi="Arial" w:cs="Arial"/>
          <w:lang w:val="es-CR"/>
        </w:rPr>
        <w:t xml:space="preserve"> para la toma de decisiones</w:t>
      </w:r>
      <w:r w:rsidRPr="004E16E9">
        <w:rPr>
          <w:rFonts w:ascii="Arial" w:hAnsi="Arial" w:cs="Arial"/>
          <w:lang w:val="es-CR"/>
        </w:rPr>
        <w:t>, reduc</w:t>
      </w:r>
      <w:r w:rsidR="004D2EAE">
        <w:rPr>
          <w:rFonts w:ascii="Arial" w:hAnsi="Arial" w:cs="Arial"/>
          <w:lang w:val="es-CR"/>
        </w:rPr>
        <w:t>ir</w:t>
      </w:r>
      <w:r w:rsidRPr="004E16E9">
        <w:rPr>
          <w:rFonts w:ascii="Arial" w:hAnsi="Arial" w:cs="Arial"/>
          <w:lang w:val="es-CR"/>
        </w:rPr>
        <w:t xml:space="preserve"> los periodos de análisis y respuestas a terceros, </w:t>
      </w:r>
      <w:r w:rsidR="004D2EAE">
        <w:rPr>
          <w:rFonts w:ascii="Arial" w:hAnsi="Arial" w:cs="Arial"/>
          <w:lang w:val="es-CR"/>
        </w:rPr>
        <w:t>dar seguimiento a las</w:t>
      </w:r>
      <w:r w:rsidR="00D40BD2">
        <w:rPr>
          <w:rFonts w:ascii="Arial" w:hAnsi="Arial" w:cs="Arial"/>
          <w:lang w:val="es-CR"/>
        </w:rPr>
        <w:t xml:space="preserve"> fijaciones tarifarias</w:t>
      </w:r>
      <w:r w:rsidRPr="004E16E9">
        <w:rPr>
          <w:rFonts w:ascii="Arial" w:hAnsi="Arial" w:cs="Arial"/>
          <w:lang w:val="es-CR"/>
        </w:rPr>
        <w:t xml:space="preserve"> </w:t>
      </w:r>
      <w:r w:rsidR="004D2EAE">
        <w:rPr>
          <w:rFonts w:ascii="Arial" w:hAnsi="Arial" w:cs="Arial"/>
          <w:lang w:val="es-CR"/>
        </w:rPr>
        <w:t>y disponer</w:t>
      </w:r>
      <w:r w:rsidRPr="004E16E9">
        <w:rPr>
          <w:rFonts w:ascii="Arial" w:hAnsi="Arial" w:cs="Arial"/>
          <w:lang w:val="es-CR"/>
        </w:rPr>
        <w:t xml:space="preserve"> de información </w:t>
      </w:r>
      <w:r w:rsidR="00D40BD2">
        <w:rPr>
          <w:rFonts w:ascii="Arial" w:hAnsi="Arial" w:cs="Arial"/>
          <w:lang w:val="es-CR"/>
        </w:rPr>
        <w:t>actualizada y de fácil comprensión en la</w:t>
      </w:r>
      <w:r w:rsidRPr="004E16E9">
        <w:rPr>
          <w:rFonts w:ascii="Arial" w:hAnsi="Arial" w:cs="Arial"/>
          <w:lang w:val="es-CR"/>
        </w:rPr>
        <w:t xml:space="preserve"> página web</w:t>
      </w:r>
      <w:r w:rsidR="008C7034">
        <w:rPr>
          <w:rFonts w:ascii="Arial" w:hAnsi="Arial" w:cs="Arial"/>
          <w:lang w:val="es-CR"/>
        </w:rPr>
        <w:t>,</w:t>
      </w:r>
      <w:r w:rsidRPr="004E16E9">
        <w:rPr>
          <w:rFonts w:ascii="Arial" w:hAnsi="Arial" w:cs="Arial"/>
          <w:lang w:val="es-CR"/>
        </w:rPr>
        <w:t xml:space="preserve"> logrando con ello la democratización de in</w:t>
      </w:r>
      <w:r w:rsidRPr="004E16E9">
        <w:rPr>
          <w:rFonts w:ascii="Arial" w:hAnsi="Arial" w:cs="Arial"/>
          <w:lang w:val="es-CR"/>
        </w:rPr>
        <w:lastRenderedPageBreak/>
        <w:t>formación</w:t>
      </w:r>
      <w:r w:rsidR="004D2EAE">
        <w:rPr>
          <w:rFonts w:ascii="Arial" w:hAnsi="Arial" w:cs="Arial"/>
          <w:lang w:val="es-CR"/>
        </w:rPr>
        <w:t>, la participación efectiva de los usuarios en los procesos de consulta pública</w:t>
      </w:r>
      <w:r w:rsidRPr="004E16E9">
        <w:rPr>
          <w:rFonts w:ascii="Arial" w:hAnsi="Arial" w:cs="Arial"/>
          <w:lang w:val="es-CR"/>
        </w:rPr>
        <w:t xml:space="preserve"> </w:t>
      </w:r>
      <w:r w:rsidRPr="00413546">
        <w:rPr>
          <w:rFonts w:ascii="Arial" w:hAnsi="Arial" w:cs="Arial"/>
          <w:lang w:val="es-CR"/>
        </w:rPr>
        <w:t xml:space="preserve">y </w:t>
      </w:r>
      <w:r w:rsidR="004D2EAE" w:rsidRPr="00413546">
        <w:rPr>
          <w:rFonts w:ascii="Arial" w:hAnsi="Arial" w:cs="Arial"/>
          <w:lang w:val="es-CR"/>
        </w:rPr>
        <w:t>la mejora continua</w:t>
      </w:r>
      <w:r w:rsidRPr="00413546">
        <w:rPr>
          <w:rFonts w:ascii="Arial" w:hAnsi="Arial" w:cs="Arial"/>
          <w:lang w:val="es-CR"/>
        </w:rPr>
        <w:t xml:space="preserve"> en</w:t>
      </w:r>
      <w:r w:rsidR="004D2EAE" w:rsidRPr="00413546">
        <w:rPr>
          <w:rFonts w:ascii="Arial" w:hAnsi="Arial" w:cs="Arial"/>
          <w:lang w:val="es-CR"/>
        </w:rPr>
        <w:t xml:space="preserve"> los</w:t>
      </w:r>
      <w:r w:rsidRPr="00413546">
        <w:rPr>
          <w:rFonts w:ascii="Arial" w:hAnsi="Arial" w:cs="Arial"/>
          <w:lang w:val="es-CR"/>
        </w:rPr>
        <w:t xml:space="preserve"> instrumentos regulatorios.</w:t>
      </w:r>
      <w:r w:rsidRPr="004E16E9">
        <w:rPr>
          <w:rFonts w:ascii="Arial" w:hAnsi="Arial" w:cs="Arial"/>
          <w:lang w:val="es-CR"/>
        </w:rPr>
        <w:t xml:space="preserve"> </w:t>
      </w:r>
    </w:p>
    <w:p w:rsidR="00D6774C" w:rsidRPr="004E16E9" w:rsidRDefault="00D6774C" w:rsidP="00E133F7">
      <w:pPr>
        <w:ind w:left="567" w:right="-376" w:hanging="567"/>
        <w:jc w:val="both"/>
        <w:rPr>
          <w:rFonts w:ascii="Arial" w:hAnsi="Arial" w:cs="Arial"/>
          <w:lang w:val="es-CR"/>
        </w:rPr>
      </w:pPr>
    </w:p>
    <w:p w:rsidR="00C863C7" w:rsidRPr="004E16E9" w:rsidRDefault="00C863C7"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w:t>
      </w:r>
      <w:r w:rsidR="004D2EAE">
        <w:rPr>
          <w:rFonts w:ascii="Arial" w:hAnsi="Arial" w:cs="Arial"/>
          <w:lang w:val="es-CR"/>
        </w:rPr>
        <w:t xml:space="preserve">siguiendo con el proceso de simplificación, estandarización y automatización de información </w:t>
      </w:r>
      <w:r w:rsidRPr="004E16E9">
        <w:rPr>
          <w:rFonts w:ascii="Arial" w:hAnsi="Arial" w:cs="Arial"/>
          <w:lang w:val="es-CR"/>
        </w:rPr>
        <w:t xml:space="preserve">resulta necesario, </w:t>
      </w:r>
      <w:r w:rsidR="00F16E4A">
        <w:rPr>
          <w:rFonts w:ascii="Arial" w:hAnsi="Arial" w:cs="Arial"/>
          <w:lang w:val="es-CR"/>
        </w:rPr>
        <w:t xml:space="preserve">a partir de </w:t>
      </w:r>
      <w:r w:rsidR="00E8269D">
        <w:rPr>
          <w:rFonts w:ascii="Arial" w:hAnsi="Arial" w:cs="Arial"/>
          <w:lang w:val="es-CR"/>
        </w:rPr>
        <w:t xml:space="preserve">los </w:t>
      </w:r>
      <w:r w:rsidR="00E8269D" w:rsidRPr="004E16E9">
        <w:rPr>
          <w:rFonts w:ascii="Arial" w:hAnsi="Arial" w:cs="Arial"/>
          <w:lang w:val="es-CR"/>
        </w:rPr>
        <w:t>sistemas</w:t>
      </w:r>
      <w:r w:rsidRPr="004E16E9">
        <w:rPr>
          <w:rFonts w:ascii="Arial" w:hAnsi="Arial" w:cs="Arial"/>
          <w:lang w:val="es-CR"/>
        </w:rPr>
        <w:t xml:space="preserve"> contables</w:t>
      </w:r>
      <w:r w:rsidR="00187126">
        <w:rPr>
          <w:rFonts w:ascii="Arial" w:hAnsi="Arial" w:cs="Arial"/>
          <w:lang w:val="es-CR"/>
        </w:rPr>
        <w:t xml:space="preserve"> internos</w:t>
      </w:r>
      <w:r w:rsidR="00F16E4A">
        <w:rPr>
          <w:rFonts w:ascii="Arial" w:hAnsi="Arial" w:cs="Arial"/>
          <w:lang w:val="es-CR"/>
        </w:rPr>
        <w:t xml:space="preserve"> con que cuentan las empresas</w:t>
      </w:r>
      <w:r w:rsidRPr="004E16E9">
        <w:rPr>
          <w:rFonts w:ascii="Arial" w:hAnsi="Arial" w:cs="Arial"/>
          <w:lang w:val="es-CR"/>
        </w:rPr>
        <w:t xml:space="preserve">, </w:t>
      </w:r>
      <w:r w:rsidR="00F16E4A">
        <w:rPr>
          <w:rFonts w:ascii="Arial" w:hAnsi="Arial" w:cs="Arial"/>
          <w:lang w:val="es-CR"/>
        </w:rPr>
        <w:t xml:space="preserve">ordenar la </w:t>
      </w:r>
      <w:r w:rsidRPr="004E16E9">
        <w:rPr>
          <w:rFonts w:ascii="Arial" w:hAnsi="Arial" w:cs="Arial"/>
          <w:lang w:val="es-CR"/>
        </w:rPr>
        <w:t>información sobre saldos de cuentas y estados financieros</w:t>
      </w:r>
      <w:r w:rsidR="004D2EAE">
        <w:rPr>
          <w:rFonts w:ascii="Arial" w:hAnsi="Arial" w:cs="Arial"/>
          <w:lang w:val="es-CR"/>
        </w:rPr>
        <w:t xml:space="preserve"> que remiten las empresas a esta Intendencia</w:t>
      </w:r>
      <w:r w:rsidR="001B7E04">
        <w:rPr>
          <w:rFonts w:ascii="Arial" w:hAnsi="Arial" w:cs="Arial"/>
          <w:lang w:val="es-CR"/>
        </w:rPr>
        <w:t xml:space="preserve"> y requerir periódicamente los criterios de asignación de </w:t>
      </w:r>
      <w:r w:rsidR="00E8269D">
        <w:rPr>
          <w:rFonts w:ascii="Arial" w:hAnsi="Arial" w:cs="Arial"/>
          <w:lang w:val="es-CR"/>
        </w:rPr>
        <w:t xml:space="preserve">cuentas </w:t>
      </w:r>
      <w:r w:rsidR="001B7E04">
        <w:rPr>
          <w:rFonts w:ascii="Arial" w:hAnsi="Arial" w:cs="Arial"/>
          <w:lang w:val="es-CR"/>
        </w:rPr>
        <w:t>comunes de tal forma que su distribución sea justa y no perjudiquen al servicio público regulado</w:t>
      </w:r>
      <w:r w:rsidRPr="004E16E9">
        <w:rPr>
          <w:rFonts w:ascii="Arial" w:hAnsi="Arial" w:cs="Arial"/>
          <w:lang w:val="es-CR"/>
        </w:rPr>
        <w:t>.</w:t>
      </w:r>
    </w:p>
    <w:p w:rsidR="004E16E9" w:rsidRDefault="004E16E9" w:rsidP="00E133F7">
      <w:pPr>
        <w:ind w:left="567" w:right="-376" w:hanging="567"/>
        <w:jc w:val="both"/>
        <w:rPr>
          <w:rFonts w:ascii="Arial" w:hAnsi="Arial" w:cs="Arial"/>
          <w:lang w:val="es-CR"/>
        </w:rPr>
      </w:pPr>
    </w:p>
    <w:p w:rsidR="00C863C7" w:rsidRPr="004E16E9" w:rsidRDefault="00C863C7" w:rsidP="00E133F7">
      <w:pPr>
        <w:numPr>
          <w:ilvl w:val="0"/>
          <w:numId w:val="5"/>
        </w:numPr>
        <w:ind w:left="567" w:right="-376" w:hanging="567"/>
        <w:jc w:val="both"/>
        <w:rPr>
          <w:rFonts w:ascii="Arial" w:hAnsi="Arial" w:cs="Arial"/>
          <w:lang w:val="es-CR"/>
        </w:rPr>
      </w:pPr>
      <w:r w:rsidRPr="004E16E9">
        <w:rPr>
          <w:rFonts w:ascii="Arial" w:hAnsi="Arial" w:cs="Arial"/>
          <w:lang w:val="es-CR"/>
        </w:rPr>
        <w:t>Que el proceso de estandarizar bajo un mismo sistema de captura y manejo de datos contables</w:t>
      </w:r>
      <w:r w:rsidR="001327BA">
        <w:rPr>
          <w:rFonts w:ascii="Arial" w:hAnsi="Arial" w:cs="Arial"/>
          <w:lang w:val="es-CR"/>
        </w:rPr>
        <w:t>, a partir los sistemas contables que tiene cada una de las empresas reguladas,</w:t>
      </w:r>
      <w:r w:rsidRPr="004E16E9">
        <w:rPr>
          <w:rFonts w:ascii="Arial" w:hAnsi="Arial" w:cs="Arial"/>
          <w:lang w:val="es-CR"/>
        </w:rPr>
        <w:t xml:space="preserve"> ha sido </w:t>
      </w:r>
      <w:r w:rsidR="0007356C">
        <w:rPr>
          <w:rFonts w:ascii="Arial" w:hAnsi="Arial" w:cs="Arial"/>
          <w:lang w:val="es-CR"/>
        </w:rPr>
        <w:t>denominado</w:t>
      </w:r>
      <w:r w:rsidRPr="004E16E9">
        <w:rPr>
          <w:rFonts w:ascii="Arial" w:hAnsi="Arial" w:cs="Arial"/>
          <w:lang w:val="es-CR"/>
        </w:rPr>
        <w:t xml:space="preserve"> </w:t>
      </w:r>
      <w:r w:rsidR="001E4D1B" w:rsidRPr="004E16E9">
        <w:rPr>
          <w:rFonts w:ascii="Arial" w:hAnsi="Arial" w:cs="Arial"/>
          <w:lang w:val="es-CR"/>
        </w:rPr>
        <w:t xml:space="preserve">a nivel internacional </w:t>
      </w:r>
      <w:r w:rsidRPr="004E16E9">
        <w:rPr>
          <w:rFonts w:ascii="Arial" w:hAnsi="Arial" w:cs="Arial"/>
          <w:lang w:val="es-CR"/>
        </w:rPr>
        <w:t xml:space="preserve">como contabilidad regulatoria. </w:t>
      </w:r>
    </w:p>
    <w:p w:rsidR="004E16E9" w:rsidRDefault="004E16E9" w:rsidP="00E133F7">
      <w:pPr>
        <w:ind w:left="567" w:right="-376" w:hanging="567"/>
        <w:jc w:val="both"/>
        <w:rPr>
          <w:rFonts w:ascii="Arial" w:hAnsi="Arial" w:cs="Arial"/>
          <w:lang w:val="es-CR"/>
        </w:rPr>
      </w:pPr>
    </w:p>
    <w:p w:rsidR="001E4D1B" w:rsidRPr="00486A68" w:rsidRDefault="00D6774C" w:rsidP="00E133F7">
      <w:pPr>
        <w:numPr>
          <w:ilvl w:val="0"/>
          <w:numId w:val="5"/>
        </w:numPr>
        <w:ind w:left="567" w:right="-376" w:hanging="567"/>
        <w:jc w:val="both"/>
        <w:rPr>
          <w:rFonts w:ascii="Arial" w:hAnsi="Arial" w:cs="Arial"/>
          <w:lang w:val="es-CR"/>
        </w:rPr>
      </w:pPr>
      <w:r w:rsidRPr="00486A68">
        <w:rPr>
          <w:rFonts w:ascii="Arial" w:hAnsi="Arial" w:cs="Arial"/>
          <w:lang w:val="es-CR"/>
        </w:rPr>
        <w:t xml:space="preserve">Que </w:t>
      </w:r>
      <w:r w:rsidR="001327BA" w:rsidRPr="00486A68">
        <w:rPr>
          <w:rFonts w:ascii="Arial" w:hAnsi="Arial" w:cs="Arial"/>
          <w:lang w:val="es-CR"/>
        </w:rPr>
        <w:t>el</w:t>
      </w:r>
      <w:r w:rsidRPr="00486A68">
        <w:rPr>
          <w:rFonts w:ascii="Arial" w:hAnsi="Arial" w:cs="Arial"/>
          <w:lang w:val="es-CR"/>
        </w:rPr>
        <w:t xml:space="preserve"> objetivo</w:t>
      </w:r>
      <w:r w:rsidR="001327BA" w:rsidRPr="00486A68">
        <w:rPr>
          <w:rFonts w:ascii="Arial" w:hAnsi="Arial" w:cs="Arial"/>
          <w:lang w:val="es-CR"/>
        </w:rPr>
        <w:t xml:space="preserve"> </w:t>
      </w:r>
      <w:r w:rsidR="001E4D1B" w:rsidRPr="00486A68">
        <w:rPr>
          <w:rFonts w:ascii="Arial" w:hAnsi="Arial" w:cs="Arial"/>
          <w:lang w:val="es-CR"/>
        </w:rPr>
        <w:t>de dicho</w:t>
      </w:r>
      <w:r w:rsidR="001327BA" w:rsidRPr="00486A68">
        <w:rPr>
          <w:rFonts w:ascii="Arial" w:hAnsi="Arial" w:cs="Arial"/>
          <w:lang w:val="es-CR"/>
        </w:rPr>
        <w:t xml:space="preserve"> sistema de captura y manejo de datos,</w:t>
      </w:r>
      <w:r w:rsidRPr="00486A68">
        <w:rPr>
          <w:rFonts w:ascii="Arial" w:hAnsi="Arial" w:cs="Arial"/>
          <w:lang w:val="es-CR"/>
        </w:rPr>
        <w:t xml:space="preserve"> es estandariza</w:t>
      </w:r>
      <w:r w:rsidR="005E3C41" w:rsidRPr="00486A68">
        <w:rPr>
          <w:rFonts w:ascii="Arial" w:hAnsi="Arial" w:cs="Arial"/>
          <w:lang w:val="es-CR"/>
        </w:rPr>
        <w:t xml:space="preserve">r mediante </w:t>
      </w:r>
      <w:r w:rsidR="003A4B82" w:rsidRPr="00486A68">
        <w:rPr>
          <w:rFonts w:ascii="Arial" w:hAnsi="Arial" w:cs="Arial"/>
          <w:lang w:val="es-CR"/>
        </w:rPr>
        <w:t>planes</w:t>
      </w:r>
      <w:r w:rsidR="008C7034" w:rsidRPr="00486A68">
        <w:rPr>
          <w:rFonts w:ascii="Arial" w:hAnsi="Arial" w:cs="Arial"/>
          <w:lang w:val="es-CR"/>
        </w:rPr>
        <w:t xml:space="preserve"> </w:t>
      </w:r>
      <w:r w:rsidR="005E3C41" w:rsidRPr="00486A68">
        <w:rPr>
          <w:rFonts w:ascii="Arial" w:hAnsi="Arial" w:cs="Arial"/>
          <w:lang w:val="es-CR"/>
        </w:rPr>
        <w:t>de cuentas regulatorio</w:t>
      </w:r>
      <w:r w:rsidR="00990606" w:rsidRPr="00486A68">
        <w:rPr>
          <w:rFonts w:ascii="Arial" w:hAnsi="Arial" w:cs="Arial"/>
          <w:lang w:val="es-CR"/>
        </w:rPr>
        <w:t>s</w:t>
      </w:r>
      <w:r w:rsidR="001E4D1B" w:rsidRPr="00486A68">
        <w:rPr>
          <w:rFonts w:ascii="Arial" w:hAnsi="Arial" w:cs="Arial"/>
          <w:lang w:val="es-CR"/>
        </w:rPr>
        <w:t xml:space="preserve"> el reporte </w:t>
      </w:r>
      <w:r w:rsidR="005E3C41" w:rsidRPr="00486A68">
        <w:rPr>
          <w:rFonts w:ascii="Arial" w:hAnsi="Arial" w:cs="Arial"/>
          <w:lang w:val="es-CR"/>
        </w:rPr>
        <w:t>de</w:t>
      </w:r>
      <w:r w:rsidRPr="00486A68">
        <w:rPr>
          <w:rFonts w:ascii="Arial" w:hAnsi="Arial" w:cs="Arial"/>
          <w:lang w:val="es-CR"/>
        </w:rPr>
        <w:t xml:space="preserve"> </w:t>
      </w:r>
      <w:r w:rsidR="001E4D1B" w:rsidRPr="00486A68">
        <w:rPr>
          <w:rFonts w:ascii="Arial" w:hAnsi="Arial" w:cs="Arial"/>
          <w:lang w:val="es-CR"/>
        </w:rPr>
        <w:t xml:space="preserve">los </w:t>
      </w:r>
      <w:r w:rsidRPr="00486A68">
        <w:rPr>
          <w:rFonts w:ascii="Arial" w:hAnsi="Arial" w:cs="Arial"/>
          <w:lang w:val="es-CR"/>
        </w:rPr>
        <w:t xml:space="preserve">saldos </w:t>
      </w:r>
      <w:r w:rsidR="00486A68" w:rsidRPr="00486A68">
        <w:rPr>
          <w:rFonts w:ascii="Arial" w:hAnsi="Arial" w:cs="Arial"/>
          <w:lang w:val="es-CR"/>
        </w:rPr>
        <w:t>contables que las empresas reguladas deben remitir a esta Intendencia, así como establecer mediante formatos uniformes la forma en la cual dichas empre</w:t>
      </w:r>
      <w:r w:rsidR="00486A68" w:rsidRPr="00486A68">
        <w:rPr>
          <w:rFonts w:ascii="Arial" w:hAnsi="Arial" w:cs="Arial"/>
          <w:lang w:val="es-CR"/>
        </w:rPr>
        <w:lastRenderedPageBreak/>
        <w:t xml:space="preserve">sas presentarán sus estados financieros, separados por actividad y cuyos saldos deberán coincidir con los estados financieros auditados remitidos de forma anual.  Esto con el objetivo de fiscalizar el cumplimiento del principio de servicio al costo establecido en la Ley 7593. </w:t>
      </w:r>
    </w:p>
    <w:p w:rsidR="001E4D1B" w:rsidRDefault="001E4D1B" w:rsidP="001E4D1B">
      <w:pPr>
        <w:pStyle w:val="Prrafodelista"/>
        <w:rPr>
          <w:rFonts w:ascii="Arial" w:hAnsi="Arial" w:cs="Arial"/>
          <w:highlight w:val="yellow"/>
          <w:lang w:val="es-CR"/>
        </w:rPr>
      </w:pPr>
    </w:p>
    <w:p w:rsidR="00D6774C" w:rsidRPr="004E16E9" w:rsidRDefault="00FA1B14"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los beneficios de este proceso se ven reflejados </w:t>
      </w:r>
      <w:r w:rsidR="007E5FE6">
        <w:rPr>
          <w:rFonts w:ascii="Arial" w:hAnsi="Arial" w:cs="Arial"/>
          <w:lang w:val="es-CR"/>
        </w:rPr>
        <w:t>tanto para los prestadores de servicio</w:t>
      </w:r>
      <w:r w:rsidRPr="004E16E9">
        <w:rPr>
          <w:rFonts w:ascii="Arial" w:hAnsi="Arial" w:cs="Arial"/>
          <w:lang w:val="es-CR"/>
        </w:rPr>
        <w:t>,</w:t>
      </w:r>
      <w:r w:rsidR="007E5FE6">
        <w:rPr>
          <w:rFonts w:ascii="Arial" w:hAnsi="Arial" w:cs="Arial"/>
          <w:lang w:val="es-CR"/>
        </w:rPr>
        <w:t xml:space="preserve"> como para</w:t>
      </w:r>
      <w:r w:rsidRPr="004E16E9">
        <w:rPr>
          <w:rFonts w:ascii="Arial" w:hAnsi="Arial" w:cs="Arial"/>
          <w:lang w:val="es-CR"/>
        </w:rPr>
        <w:t xml:space="preserve"> los usuarios y el regulador</w:t>
      </w:r>
      <w:r w:rsidR="00E8269D">
        <w:rPr>
          <w:rFonts w:ascii="Arial" w:hAnsi="Arial" w:cs="Arial"/>
          <w:lang w:val="es-CR"/>
        </w:rPr>
        <w:t>,</w:t>
      </w:r>
      <w:r w:rsidRPr="004E16E9">
        <w:rPr>
          <w:rFonts w:ascii="Arial" w:hAnsi="Arial" w:cs="Arial"/>
          <w:lang w:val="es-CR"/>
        </w:rPr>
        <w:t xml:space="preserve"> </w:t>
      </w:r>
      <w:r w:rsidR="007E5FE6">
        <w:rPr>
          <w:rFonts w:ascii="Arial" w:hAnsi="Arial" w:cs="Arial"/>
          <w:lang w:val="es-CR"/>
        </w:rPr>
        <w:t xml:space="preserve">toda vez que mediante éste se </w:t>
      </w:r>
      <w:r w:rsidR="0007356C">
        <w:rPr>
          <w:rFonts w:ascii="Arial" w:hAnsi="Arial" w:cs="Arial"/>
          <w:lang w:val="es-CR"/>
        </w:rPr>
        <w:t>incrementa la transparencia de la información</w:t>
      </w:r>
      <w:r w:rsidR="005D2F4F" w:rsidRPr="004E16E9">
        <w:rPr>
          <w:rFonts w:ascii="Arial" w:hAnsi="Arial" w:cs="Arial"/>
          <w:lang w:val="es-CR"/>
        </w:rPr>
        <w:t xml:space="preserve">, </w:t>
      </w:r>
      <w:r w:rsidR="0007356C">
        <w:rPr>
          <w:rFonts w:ascii="Arial" w:hAnsi="Arial" w:cs="Arial"/>
          <w:lang w:val="es-CR"/>
        </w:rPr>
        <w:t>aumenta la</w:t>
      </w:r>
      <w:r w:rsidR="005D2F4F" w:rsidRPr="004E16E9">
        <w:rPr>
          <w:rFonts w:ascii="Arial" w:hAnsi="Arial" w:cs="Arial"/>
          <w:lang w:val="es-CR"/>
        </w:rPr>
        <w:t xml:space="preserve"> credibilidad, </w:t>
      </w:r>
      <w:r w:rsidR="00E8269D">
        <w:rPr>
          <w:rFonts w:ascii="Arial" w:hAnsi="Arial" w:cs="Arial"/>
          <w:lang w:val="es-CR"/>
        </w:rPr>
        <w:t xml:space="preserve">disminuye </w:t>
      </w:r>
      <w:r w:rsidR="0007356C">
        <w:rPr>
          <w:rFonts w:ascii="Arial" w:hAnsi="Arial" w:cs="Arial"/>
          <w:lang w:val="es-CR"/>
        </w:rPr>
        <w:t>la</w:t>
      </w:r>
      <w:r w:rsidR="005D2F4F" w:rsidRPr="004E16E9">
        <w:rPr>
          <w:rFonts w:ascii="Arial" w:hAnsi="Arial" w:cs="Arial"/>
          <w:lang w:val="es-CR"/>
        </w:rPr>
        <w:t xml:space="preserve"> incertidumbre</w:t>
      </w:r>
      <w:r w:rsidR="00990606">
        <w:rPr>
          <w:rFonts w:ascii="Arial" w:hAnsi="Arial" w:cs="Arial"/>
          <w:lang w:val="es-CR"/>
        </w:rPr>
        <w:t xml:space="preserve">, </w:t>
      </w:r>
      <w:r w:rsidR="007E5FE6">
        <w:rPr>
          <w:rFonts w:ascii="Arial" w:hAnsi="Arial" w:cs="Arial"/>
          <w:lang w:val="es-CR"/>
        </w:rPr>
        <w:t>se limita</w:t>
      </w:r>
      <w:r w:rsidR="005D2F4F" w:rsidRPr="004E16E9">
        <w:rPr>
          <w:rFonts w:ascii="Arial" w:hAnsi="Arial" w:cs="Arial"/>
          <w:lang w:val="es-CR"/>
        </w:rPr>
        <w:t xml:space="preserve"> la discrecionalidad</w:t>
      </w:r>
      <w:r w:rsidR="007E5FE6">
        <w:rPr>
          <w:rFonts w:ascii="Arial" w:hAnsi="Arial" w:cs="Arial"/>
          <w:lang w:val="es-CR"/>
        </w:rPr>
        <w:t xml:space="preserve"> de la regulación</w:t>
      </w:r>
      <w:r w:rsidR="005D2F4F" w:rsidRPr="004E16E9">
        <w:rPr>
          <w:rFonts w:ascii="Arial" w:hAnsi="Arial" w:cs="Arial"/>
          <w:lang w:val="es-CR"/>
        </w:rPr>
        <w:t>, permit</w:t>
      </w:r>
      <w:r w:rsidR="00990606">
        <w:rPr>
          <w:rFonts w:ascii="Arial" w:hAnsi="Arial" w:cs="Arial"/>
          <w:lang w:val="es-CR"/>
        </w:rPr>
        <w:t>iendo</w:t>
      </w:r>
      <w:r w:rsidR="005D2F4F" w:rsidRPr="004E16E9">
        <w:rPr>
          <w:rFonts w:ascii="Arial" w:hAnsi="Arial" w:cs="Arial"/>
          <w:lang w:val="es-CR"/>
        </w:rPr>
        <w:t xml:space="preserve"> el acceso oportuno a la información </w:t>
      </w:r>
      <w:r w:rsidR="00990606">
        <w:rPr>
          <w:rFonts w:ascii="Arial" w:hAnsi="Arial" w:cs="Arial"/>
          <w:lang w:val="es-CR"/>
        </w:rPr>
        <w:t>para alcanzar</w:t>
      </w:r>
      <w:r w:rsidR="005D2F4F" w:rsidRPr="004E16E9">
        <w:rPr>
          <w:rFonts w:ascii="Arial" w:hAnsi="Arial" w:cs="Arial"/>
          <w:lang w:val="es-CR"/>
        </w:rPr>
        <w:t xml:space="preserve"> una gestión más eficiente</w:t>
      </w:r>
      <w:r w:rsidR="007E5FE6">
        <w:rPr>
          <w:rFonts w:ascii="Arial" w:hAnsi="Arial" w:cs="Arial"/>
          <w:lang w:val="es-CR"/>
        </w:rPr>
        <w:t xml:space="preserve"> y por ende el cumplimiento del principio de servicio al costo</w:t>
      </w:r>
      <w:r w:rsidR="005D2F4F" w:rsidRPr="004E16E9">
        <w:rPr>
          <w:rFonts w:ascii="Arial" w:hAnsi="Arial" w:cs="Arial"/>
          <w:lang w:val="es-CR"/>
        </w:rPr>
        <w:t xml:space="preserve">. </w:t>
      </w:r>
    </w:p>
    <w:p w:rsidR="00D6774C" w:rsidRPr="004E16E9" w:rsidRDefault="00D6774C" w:rsidP="00E133F7">
      <w:pPr>
        <w:ind w:left="567" w:right="-376" w:hanging="567"/>
        <w:jc w:val="both"/>
        <w:rPr>
          <w:rFonts w:ascii="Arial" w:hAnsi="Arial" w:cs="Arial"/>
          <w:lang w:val="es-CR"/>
        </w:rPr>
      </w:pPr>
    </w:p>
    <w:p w:rsidR="00D6774C"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w:t>
      </w:r>
      <w:r w:rsidR="00F96C6F">
        <w:rPr>
          <w:rFonts w:ascii="Arial" w:hAnsi="Arial" w:cs="Arial"/>
          <w:lang w:val="es-CR"/>
        </w:rPr>
        <w:t xml:space="preserve">aunado a lo anterior, </w:t>
      </w:r>
      <w:r w:rsidRPr="004E16E9">
        <w:rPr>
          <w:rFonts w:ascii="Arial" w:hAnsi="Arial" w:cs="Arial"/>
          <w:lang w:val="es-CR"/>
        </w:rPr>
        <w:t>para poder cumplir con</w:t>
      </w:r>
      <w:r w:rsidR="005E3C41" w:rsidRPr="004E16E9">
        <w:rPr>
          <w:rFonts w:ascii="Arial" w:hAnsi="Arial" w:cs="Arial"/>
          <w:lang w:val="es-CR"/>
        </w:rPr>
        <w:t xml:space="preserve"> los objetivos específicos 3.2.1 y 4.4.1 así como con </w:t>
      </w:r>
      <w:r w:rsidRPr="004E16E9">
        <w:rPr>
          <w:rFonts w:ascii="Arial" w:hAnsi="Arial" w:cs="Arial"/>
          <w:lang w:val="es-CR"/>
        </w:rPr>
        <w:t>la acción 3.2.2.1</w:t>
      </w:r>
      <w:r w:rsidR="005E3C41" w:rsidRPr="004E16E9">
        <w:rPr>
          <w:rFonts w:ascii="Arial" w:hAnsi="Arial" w:cs="Arial"/>
          <w:lang w:val="es-CR"/>
        </w:rPr>
        <w:t xml:space="preserve"> del VII PNE 2015-2030</w:t>
      </w:r>
      <w:r w:rsidRPr="004E16E9">
        <w:rPr>
          <w:rFonts w:ascii="Arial" w:hAnsi="Arial" w:cs="Arial"/>
          <w:lang w:val="es-CR"/>
        </w:rPr>
        <w:t xml:space="preserve"> se requiere necesariamente estandarizar la información de todas las empresas del país, </w:t>
      </w:r>
      <w:r w:rsidR="005E3C41" w:rsidRPr="004E16E9">
        <w:rPr>
          <w:rFonts w:ascii="Arial" w:hAnsi="Arial" w:cs="Arial"/>
          <w:lang w:val="es-CR"/>
        </w:rPr>
        <w:t xml:space="preserve">es decir, </w:t>
      </w:r>
      <w:r w:rsidRPr="004E16E9">
        <w:rPr>
          <w:rFonts w:ascii="Arial" w:hAnsi="Arial" w:cs="Arial"/>
          <w:lang w:val="es-CR"/>
        </w:rPr>
        <w:t>haber concluido la acción 3.2.2.2,</w:t>
      </w:r>
      <w:r w:rsidR="00B24CE6" w:rsidRPr="004E16E9">
        <w:rPr>
          <w:rFonts w:ascii="Arial" w:hAnsi="Arial" w:cs="Arial"/>
          <w:lang w:val="es-CR"/>
        </w:rPr>
        <w:t xml:space="preserve"> motivo por el cual </w:t>
      </w:r>
      <w:r w:rsidRPr="004E16E9">
        <w:rPr>
          <w:rFonts w:ascii="Arial" w:hAnsi="Arial" w:cs="Arial"/>
          <w:lang w:val="es-CR"/>
        </w:rPr>
        <w:t>se debe culminar</w:t>
      </w:r>
      <w:r w:rsidR="00B24CE6" w:rsidRPr="004E16E9">
        <w:rPr>
          <w:rFonts w:ascii="Arial" w:hAnsi="Arial" w:cs="Arial"/>
          <w:lang w:val="es-CR"/>
        </w:rPr>
        <w:t xml:space="preserve"> el proceso de</w:t>
      </w:r>
      <w:r w:rsidRPr="004E16E9">
        <w:rPr>
          <w:rFonts w:ascii="Arial" w:hAnsi="Arial" w:cs="Arial"/>
          <w:lang w:val="es-CR"/>
        </w:rPr>
        <w:t xml:space="preserve"> estandarización de información financiero-contable </w:t>
      </w:r>
      <w:r w:rsidR="00990606">
        <w:rPr>
          <w:rFonts w:ascii="Arial" w:hAnsi="Arial" w:cs="Arial"/>
          <w:lang w:val="es-CR"/>
        </w:rPr>
        <w:t>con los saldos al cierre del</w:t>
      </w:r>
      <w:r w:rsidRPr="004E16E9">
        <w:rPr>
          <w:rFonts w:ascii="Arial" w:hAnsi="Arial" w:cs="Arial"/>
          <w:lang w:val="es-CR"/>
        </w:rPr>
        <w:t xml:space="preserve"> año 2016, </w:t>
      </w:r>
      <w:r w:rsidR="00B24CE6" w:rsidRPr="004E16E9">
        <w:rPr>
          <w:rFonts w:ascii="Arial" w:hAnsi="Arial" w:cs="Arial"/>
          <w:lang w:val="es-CR"/>
        </w:rPr>
        <w:t>con el propósito de no postergar el cumplimiento de otras metas asociadas al VII PNE</w:t>
      </w:r>
      <w:r w:rsidR="008C7034">
        <w:rPr>
          <w:rFonts w:ascii="Arial" w:hAnsi="Arial" w:cs="Arial"/>
          <w:lang w:val="es-CR"/>
        </w:rPr>
        <w:t xml:space="preserve"> 2015-2030</w:t>
      </w:r>
      <w:r w:rsidR="00B24CE6" w:rsidRPr="004E16E9">
        <w:rPr>
          <w:rFonts w:ascii="Arial" w:hAnsi="Arial" w:cs="Arial"/>
          <w:lang w:val="es-CR"/>
        </w:rPr>
        <w:t xml:space="preserve">. </w:t>
      </w:r>
    </w:p>
    <w:p w:rsidR="004E16E9" w:rsidRPr="004E16E9" w:rsidRDefault="004E16E9" w:rsidP="00E133F7">
      <w:pPr>
        <w:ind w:left="567" w:right="-376" w:hanging="567"/>
        <w:jc w:val="both"/>
        <w:rPr>
          <w:rFonts w:ascii="Arial" w:hAnsi="Arial" w:cs="Arial"/>
          <w:lang w:val="es-CR"/>
        </w:rPr>
      </w:pPr>
    </w:p>
    <w:p w:rsidR="004E16E9"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lastRenderedPageBreak/>
        <w:t xml:space="preserve">Que el proyecto </w:t>
      </w:r>
      <w:r w:rsidR="000A5002">
        <w:rPr>
          <w:rFonts w:ascii="Arial" w:hAnsi="Arial" w:cs="Arial"/>
          <w:lang w:val="es-CR"/>
        </w:rPr>
        <w:t xml:space="preserve">de </w:t>
      </w:r>
      <w:r w:rsidR="000A5002" w:rsidRPr="004E16E9">
        <w:rPr>
          <w:rFonts w:ascii="Arial" w:hAnsi="Arial" w:cs="Arial"/>
          <w:lang w:val="es-CR"/>
        </w:rPr>
        <w:t>estandarización de información financiero-contable</w:t>
      </w:r>
      <w:r w:rsidR="000A5002">
        <w:rPr>
          <w:rFonts w:ascii="Arial" w:hAnsi="Arial" w:cs="Arial"/>
          <w:lang w:val="es-CR"/>
        </w:rPr>
        <w:t xml:space="preserve"> (contabilidad regulatoria) que lleva a cabo la Intendencia de Energía desde el 2013,  abarca </w:t>
      </w:r>
      <w:r w:rsidRPr="004E16E9">
        <w:rPr>
          <w:rFonts w:ascii="Arial" w:hAnsi="Arial" w:cs="Arial"/>
          <w:lang w:val="es-CR"/>
        </w:rPr>
        <w:t xml:space="preserve">a las empresas </w:t>
      </w:r>
      <w:r w:rsidR="00B24CE6" w:rsidRPr="004E16E9">
        <w:rPr>
          <w:rFonts w:ascii="Arial" w:hAnsi="Arial" w:cs="Arial"/>
          <w:lang w:val="es-CR"/>
        </w:rPr>
        <w:t>del sector eléctrico</w:t>
      </w:r>
      <w:r w:rsidRPr="004E16E9">
        <w:rPr>
          <w:rFonts w:ascii="Arial" w:hAnsi="Arial" w:cs="Arial"/>
          <w:lang w:val="es-CR"/>
        </w:rPr>
        <w:t xml:space="preserve"> : ICE, CNFL, ESPH, JASEC, Coopelesca, Coopeguanacaste, Coopesantos y Coopealfaro, en todas las etapas de la prestación del servicio de suministro eléctrico </w:t>
      </w:r>
      <w:r w:rsidR="00B24CE6" w:rsidRPr="004E16E9">
        <w:rPr>
          <w:rFonts w:ascii="Arial" w:hAnsi="Arial" w:cs="Arial"/>
          <w:lang w:val="es-CR"/>
        </w:rPr>
        <w:t>en las que participan.</w:t>
      </w:r>
    </w:p>
    <w:p w:rsidR="004E16E9" w:rsidRDefault="004E16E9" w:rsidP="00E133F7">
      <w:pPr>
        <w:pStyle w:val="Prrafodelista"/>
        <w:ind w:left="567" w:hanging="567"/>
        <w:rPr>
          <w:rFonts w:ascii="Arial" w:hAnsi="Arial" w:cs="Arial"/>
          <w:lang w:val="es-CR"/>
        </w:rPr>
      </w:pPr>
    </w:p>
    <w:p w:rsidR="00D6774C"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el proyecto  </w:t>
      </w:r>
      <w:r w:rsidR="000A5002" w:rsidRPr="004E16E9">
        <w:rPr>
          <w:rFonts w:ascii="Arial" w:hAnsi="Arial" w:cs="Arial"/>
          <w:lang w:val="es-CR"/>
        </w:rPr>
        <w:t>estandarización de información financiero-contable</w:t>
      </w:r>
      <w:r w:rsidR="000A5002">
        <w:rPr>
          <w:rFonts w:ascii="Arial" w:hAnsi="Arial" w:cs="Arial"/>
          <w:lang w:val="es-CR"/>
        </w:rPr>
        <w:t xml:space="preserve"> (contabilidad regulatoria) </w:t>
      </w:r>
      <w:r w:rsidRPr="004E16E9">
        <w:rPr>
          <w:rFonts w:ascii="Arial" w:hAnsi="Arial" w:cs="Arial"/>
          <w:lang w:val="es-CR"/>
        </w:rPr>
        <w:t>ha</w:t>
      </w:r>
      <w:r w:rsidR="00B24CE6" w:rsidRPr="004E16E9">
        <w:rPr>
          <w:rFonts w:ascii="Arial" w:hAnsi="Arial" w:cs="Arial"/>
          <w:lang w:val="es-CR"/>
        </w:rPr>
        <w:t xml:space="preserve"> sido</w:t>
      </w:r>
      <w:r w:rsidRPr="004E16E9">
        <w:rPr>
          <w:rFonts w:ascii="Arial" w:hAnsi="Arial" w:cs="Arial"/>
          <w:lang w:val="es-CR"/>
        </w:rPr>
        <w:t xml:space="preserve"> desarrollado mediante las siguientes etapas: (a) la capacitación tanto de funcionarios de la Intendencia como de funcionarios de las empresas </w:t>
      </w:r>
      <w:r w:rsidR="00B24CE6" w:rsidRPr="004E16E9">
        <w:rPr>
          <w:rFonts w:ascii="Arial" w:hAnsi="Arial" w:cs="Arial"/>
          <w:lang w:val="es-CR"/>
        </w:rPr>
        <w:t>del sector eléctrico</w:t>
      </w:r>
      <w:r w:rsidRPr="004E16E9">
        <w:rPr>
          <w:rFonts w:ascii="Arial" w:hAnsi="Arial" w:cs="Arial"/>
          <w:lang w:val="es-CR"/>
        </w:rPr>
        <w:t xml:space="preserve">, (b) un diagnóstico mediante el cual se </w:t>
      </w:r>
      <w:r w:rsidR="00B24CE6" w:rsidRPr="004E16E9">
        <w:rPr>
          <w:rFonts w:ascii="Arial" w:hAnsi="Arial" w:cs="Arial"/>
          <w:lang w:val="es-CR"/>
        </w:rPr>
        <w:t xml:space="preserve">analizaron </w:t>
      </w:r>
      <w:r w:rsidRPr="004E16E9">
        <w:rPr>
          <w:rFonts w:ascii="Arial" w:hAnsi="Arial" w:cs="Arial"/>
          <w:lang w:val="es-CR"/>
        </w:rPr>
        <w:t xml:space="preserve">los </w:t>
      </w:r>
      <w:r w:rsidR="003A4B82">
        <w:rPr>
          <w:rFonts w:ascii="Arial" w:hAnsi="Arial" w:cs="Arial"/>
          <w:lang w:val="es-CR"/>
        </w:rPr>
        <w:t>planes</w:t>
      </w:r>
      <w:r w:rsidRPr="004E16E9">
        <w:rPr>
          <w:rFonts w:ascii="Arial" w:hAnsi="Arial" w:cs="Arial"/>
          <w:lang w:val="es-CR"/>
        </w:rPr>
        <w:t xml:space="preserve"> de cuentas de cada una de esas empresas y sus sistemas contables, (c) un</w:t>
      </w:r>
      <w:r w:rsidR="00B24CE6" w:rsidRPr="004E16E9">
        <w:rPr>
          <w:rFonts w:ascii="Arial" w:hAnsi="Arial" w:cs="Arial"/>
          <w:lang w:val="es-CR"/>
        </w:rPr>
        <w:t xml:space="preserve">a valoración </w:t>
      </w:r>
      <w:r w:rsidRPr="004E16E9">
        <w:rPr>
          <w:rFonts w:ascii="Arial" w:hAnsi="Arial" w:cs="Arial"/>
          <w:lang w:val="es-CR"/>
        </w:rPr>
        <w:t xml:space="preserve">de dichos </w:t>
      </w:r>
      <w:r w:rsidR="003A4B82">
        <w:rPr>
          <w:rFonts w:ascii="Arial" w:hAnsi="Arial" w:cs="Arial"/>
          <w:lang w:val="es-CR"/>
        </w:rPr>
        <w:t>planes</w:t>
      </w:r>
      <w:r w:rsidRPr="004E16E9">
        <w:rPr>
          <w:rFonts w:ascii="Arial" w:hAnsi="Arial" w:cs="Arial"/>
          <w:lang w:val="es-CR"/>
        </w:rPr>
        <w:t xml:space="preserve"> que permitió contar un borrador de listado único estándar de cuentas para cada uno de los servicios, (d) la depuración de dicho listado por servicio mediante reuniones conjuntas entre cada empresa y funcionarias de la Intendencia.  A partir de esas etapas el proyecto concluirá con la (e) implementación por medio de la formalización de ese </w:t>
      </w:r>
      <w:r w:rsidR="00B24CE6" w:rsidRPr="004E16E9">
        <w:rPr>
          <w:rFonts w:ascii="Arial" w:hAnsi="Arial" w:cs="Arial"/>
          <w:lang w:val="es-CR"/>
        </w:rPr>
        <w:t xml:space="preserve">plan </w:t>
      </w:r>
      <w:r w:rsidRPr="004E16E9">
        <w:rPr>
          <w:rFonts w:ascii="Arial" w:hAnsi="Arial" w:cs="Arial"/>
          <w:lang w:val="es-CR"/>
        </w:rPr>
        <w:t xml:space="preserve">de cuentas por servicio mediante la presente resolución y (f) el </w:t>
      </w:r>
      <w:r w:rsidR="003E71B5">
        <w:rPr>
          <w:rFonts w:ascii="Arial" w:hAnsi="Arial" w:cs="Arial"/>
          <w:lang w:val="es-CR"/>
        </w:rPr>
        <w:t xml:space="preserve">posterior </w:t>
      </w:r>
      <w:r w:rsidRPr="004E16E9">
        <w:rPr>
          <w:rFonts w:ascii="Arial" w:hAnsi="Arial" w:cs="Arial"/>
          <w:lang w:val="es-CR"/>
        </w:rPr>
        <w:t>seguimiento que se realizará de dicha implementación para corrobora</w:t>
      </w:r>
      <w:r w:rsidR="00B24CE6" w:rsidRPr="004E16E9">
        <w:rPr>
          <w:rFonts w:ascii="Arial" w:hAnsi="Arial" w:cs="Arial"/>
          <w:lang w:val="es-CR"/>
        </w:rPr>
        <w:t xml:space="preserve">r </w:t>
      </w:r>
      <w:r w:rsidRPr="004E16E9">
        <w:rPr>
          <w:rFonts w:ascii="Arial" w:hAnsi="Arial" w:cs="Arial"/>
          <w:lang w:val="es-CR"/>
        </w:rPr>
        <w:t xml:space="preserve">la </w:t>
      </w:r>
      <w:r w:rsidR="00B24CE6" w:rsidRPr="004E16E9">
        <w:rPr>
          <w:rFonts w:ascii="Arial" w:hAnsi="Arial" w:cs="Arial"/>
          <w:lang w:val="es-CR"/>
        </w:rPr>
        <w:t xml:space="preserve">debida </w:t>
      </w:r>
      <w:r w:rsidRPr="004E16E9">
        <w:rPr>
          <w:rFonts w:ascii="Arial" w:hAnsi="Arial" w:cs="Arial"/>
          <w:lang w:val="es-CR"/>
        </w:rPr>
        <w:t xml:space="preserve">asignación de </w:t>
      </w:r>
      <w:r w:rsidR="00B24CE6" w:rsidRPr="004E16E9">
        <w:rPr>
          <w:rFonts w:ascii="Arial" w:hAnsi="Arial" w:cs="Arial"/>
          <w:lang w:val="es-CR"/>
        </w:rPr>
        <w:t xml:space="preserve">cuentas </w:t>
      </w:r>
      <w:r w:rsidRPr="004E16E9">
        <w:rPr>
          <w:rFonts w:ascii="Arial" w:hAnsi="Arial" w:cs="Arial"/>
          <w:lang w:val="es-CR"/>
        </w:rPr>
        <w:t>contables</w:t>
      </w:r>
      <w:r w:rsidR="003E71B5">
        <w:rPr>
          <w:rFonts w:ascii="Arial" w:hAnsi="Arial" w:cs="Arial"/>
          <w:lang w:val="es-CR"/>
        </w:rPr>
        <w:t xml:space="preserve"> y </w:t>
      </w:r>
      <w:r w:rsidR="003E71B5">
        <w:rPr>
          <w:rFonts w:ascii="Arial" w:hAnsi="Arial" w:cs="Arial"/>
          <w:lang w:val="es-CR"/>
        </w:rPr>
        <w:lastRenderedPageBreak/>
        <w:t>sus saldos</w:t>
      </w:r>
      <w:r w:rsidR="005C4250">
        <w:rPr>
          <w:rFonts w:ascii="Arial" w:hAnsi="Arial" w:cs="Arial"/>
          <w:lang w:val="es-CR"/>
        </w:rPr>
        <w:t>, información que servirá de base a los estudios tarifarios.</w:t>
      </w:r>
    </w:p>
    <w:p w:rsidR="004E16E9" w:rsidRPr="004E16E9" w:rsidRDefault="004E16E9" w:rsidP="00E133F7">
      <w:pPr>
        <w:ind w:left="567" w:right="-376" w:hanging="567"/>
        <w:jc w:val="both"/>
        <w:rPr>
          <w:rFonts w:ascii="Arial" w:hAnsi="Arial" w:cs="Arial"/>
          <w:lang w:val="es-CR"/>
        </w:rPr>
      </w:pPr>
    </w:p>
    <w:p w:rsidR="00F16E4A"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w:t>
      </w:r>
      <w:r w:rsidR="00F16E4A">
        <w:rPr>
          <w:rFonts w:ascii="Arial" w:hAnsi="Arial" w:cs="Arial"/>
          <w:lang w:val="es-CR"/>
        </w:rPr>
        <w:t>para facilitar la implementación del proyecto</w:t>
      </w:r>
      <w:r w:rsidR="000A5002" w:rsidRPr="000A5002">
        <w:rPr>
          <w:rFonts w:ascii="Arial" w:hAnsi="Arial" w:cs="Arial"/>
          <w:lang w:val="es-CR"/>
        </w:rPr>
        <w:t xml:space="preserve"> </w:t>
      </w:r>
      <w:r w:rsidR="000A5002">
        <w:rPr>
          <w:rFonts w:ascii="Arial" w:hAnsi="Arial" w:cs="Arial"/>
          <w:lang w:val="es-CR"/>
        </w:rPr>
        <w:t xml:space="preserve">de </w:t>
      </w:r>
      <w:r w:rsidR="000A5002" w:rsidRPr="004E16E9">
        <w:rPr>
          <w:rFonts w:ascii="Arial" w:hAnsi="Arial" w:cs="Arial"/>
          <w:lang w:val="es-CR"/>
        </w:rPr>
        <w:t>estandarización de información financiero-contable</w:t>
      </w:r>
      <w:r w:rsidR="000A5002">
        <w:rPr>
          <w:rFonts w:ascii="Arial" w:hAnsi="Arial" w:cs="Arial"/>
          <w:lang w:val="es-CR"/>
        </w:rPr>
        <w:t xml:space="preserve"> (contabilidad regulatoria)</w:t>
      </w:r>
      <w:r w:rsidR="003E71B5">
        <w:rPr>
          <w:rFonts w:ascii="Arial" w:hAnsi="Arial" w:cs="Arial"/>
          <w:lang w:val="es-CR"/>
        </w:rPr>
        <w:t>,</w:t>
      </w:r>
      <w:r w:rsidRPr="004E16E9">
        <w:rPr>
          <w:rFonts w:ascii="Arial" w:hAnsi="Arial" w:cs="Arial"/>
          <w:lang w:val="es-CR"/>
        </w:rPr>
        <w:t xml:space="preserve"> la IE consideró conveniente involucrar </w:t>
      </w:r>
      <w:r w:rsidR="000A5002">
        <w:rPr>
          <w:rFonts w:ascii="Arial" w:hAnsi="Arial" w:cs="Arial"/>
          <w:lang w:val="es-CR"/>
        </w:rPr>
        <w:t xml:space="preserve">desde un inicio </w:t>
      </w:r>
      <w:r w:rsidRPr="004E16E9">
        <w:rPr>
          <w:rFonts w:ascii="Arial" w:hAnsi="Arial" w:cs="Arial"/>
          <w:lang w:val="es-CR"/>
        </w:rPr>
        <w:t>a las 8 empresas</w:t>
      </w:r>
      <w:r w:rsidR="0000107F" w:rsidRPr="004E16E9">
        <w:rPr>
          <w:rFonts w:ascii="Arial" w:hAnsi="Arial" w:cs="Arial"/>
          <w:lang w:val="es-CR"/>
        </w:rPr>
        <w:t xml:space="preserve"> del sector eléctrico</w:t>
      </w:r>
      <w:r w:rsidRPr="004E16E9">
        <w:rPr>
          <w:rFonts w:ascii="Arial" w:hAnsi="Arial" w:cs="Arial"/>
          <w:lang w:val="es-CR"/>
        </w:rPr>
        <w:t xml:space="preserve">, </w:t>
      </w:r>
      <w:r w:rsidR="000A5002">
        <w:rPr>
          <w:rFonts w:ascii="Arial" w:hAnsi="Arial" w:cs="Arial"/>
          <w:lang w:val="es-CR"/>
        </w:rPr>
        <w:t xml:space="preserve">propiciando </w:t>
      </w:r>
      <w:r w:rsidR="00F16E4A">
        <w:rPr>
          <w:rFonts w:ascii="Arial" w:hAnsi="Arial" w:cs="Arial"/>
          <w:lang w:val="es-CR"/>
        </w:rPr>
        <w:t>un proceso de</w:t>
      </w:r>
      <w:r w:rsidR="000A5002">
        <w:rPr>
          <w:rFonts w:ascii="Arial" w:hAnsi="Arial" w:cs="Arial"/>
          <w:lang w:val="es-CR"/>
        </w:rPr>
        <w:t xml:space="preserve"> participación efectiva e incluso de</w:t>
      </w:r>
      <w:r w:rsidR="00F16E4A">
        <w:rPr>
          <w:rFonts w:ascii="Arial" w:hAnsi="Arial" w:cs="Arial"/>
          <w:lang w:val="es-CR"/>
        </w:rPr>
        <w:t xml:space="preserve"> </w:t>
      </w:r>
      <w:r w:rsidRPr="004E16E9">
        <w:rPr>
          <w:rFonts w:ascii="Arial" w:hAnsi="Arial" w:cs="Arial"/>
          <w:lang w:val="es-CR"/>
        </w:rPr>
        <w:t xml:space="preserve">acompañamiento </w:t>
      </w:r>
      <w:r w:rsidR="000A5002">
        <w:rPr>
          <w:rFonts w:ascii="Arial" w:hAnsi="Arial" w:cs="Arial"/>
          <w:lang w:val="es-CR"/>
        </w:rPr>
        <w:t>por parte de</w:t>
      </w:r>
      <w:r w:rsidR="000A5002" w:rsidRPr="004E16E9">
        <w:rPr>
          <w:rFonts w:ascii="Arial" w:hAnsi="Arial" w:cs="Arial"/>
          <w:lang w:val="es-CR"/>
        </w:rPr>
        <w:t xml:space="preserve"> </w:t>
      </w:r>
      <w:r w:rsidRPr="004E16E9">
        <w:rPr>
          <w:rFonts w:ascii="Arial" w:hAnsi="Arial" w:cs="Arial"/>
          <w:lang w:val="es-CR"/>
        </w:rPr>
        <w:t xml:space="preserve">funcionarios de esta Intendencia, en la revisión de los </w:t>
      </w:r>
      <w:r w:rsidR="003A4B82">
        <w:rPr>
          <w:rFonts w:ascii="Arial" w:hAnsi="Arial" w:cs="Arial"/>
          <w:lang w:val="es-CR"/>
        </w:rPr>
        <w:t>planes</w:t>
      </w:r>
      <w:r w:rsidRPr="004E16E9">
        <w:rPr>
          <w:rFonts w:ascii="Arial" w:hAnsi="Arial" w:cs="Arial"/>
          <w:lang w:val="es-CR"/>
        </w:rPr>
        <w:t xml:space="preserve"> y en el ejercicio de homologación entre sus cuentas y los </w:t>
      </w:r>
      <w:r w:rsidR="003A4B82">
        <w:rPr>
          <w:rFonts w:ascii="Arial" w:hAnsi="Arial" w:cs="Arial"/>
          <w:lang w:val="es-CR"/>
        </w:rPr>
        <w:t>planes</w:t>
      </w:r>
      <w:r w:rsidRPr="004E16E9">
        <w:rPr>
          <w:rFonts w:ascii="Arial" w:hAnsi="Arial" w:cs="Arial"/>
          <w:lang w:val="es-CR"/>
        </w:rPr>
        <w:t xml:space="preserve"> </w:t>
      </w:r>
      <w:r w:rsidR="00583F89" w:rsidRPr="004E16E9">
        <w:rPr>
          <w:rFonts w:ascii="Arial" w:hAnsi="Arial" w:cs="Arial"/>
          <w:lang w:val="es-CR"/>
        </w:rPr>
        <w:t xml:space="preserve">regulatorios </w:t>
      </w:r>
      <w:r w:rsidRPr="004E16E9">
        <w:rPr>
          <w:rFonts w:ascii="Arial" w:hAnsi="Arial" w:cs="Arial"/>
          <w:lang w:val="es-CR"/>
        </w:rPr>
        <w:t>en revisión.</w:t>
      </w:r>
    </w:p>
    <w:p w:rsidR="00F16E4A" w:rsidRDefault="00F16E4A" w:rsidP="00E133F7">
      <w:pPr>
        <w:pStyle w:val="Prrafodelista"/>
        <w:ind w:left="567" w:hanging="567"/>
        <w:rPr>
          <w:rFonts w:ascii="Arial" w:hAnsi="Arial" w:cs="Arial"/>
          <w:lang w:val="es-CR"/>
        </w:rPr>
      </w:pPr>
    </w:p>
    <w:p w:rsidR="006662F7"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w:t>
      </w:r>
      <w:r w:rsidR="00F16E4A">
        <w:rPr>
          <w:rFonts w:ascii="Arial" w:hAnsi="Arial" w:cs="Arial"/>
          <w:lang w:val="es-CR"/>
        </w:rPr>
        <w:t>previo a la promulgación de la presente resolución se ha</w:t>
      </w:r>
      <w:r w:rsidR="00507A74">
        <w:rPr>
          <w:rFonts w:ascii="Arial" w:hAnsi="Arial" w:cs="Arial"/>
          <w:lang w:val="es-CR"/>
        </w:rPr>
        <w:t>n</w:t>
      </w:r>
      <w:r w:rsidR="00F16E4A">
        <w:rPr>
          <w:rFonts w:ascii="Arial" w:hAnsi="Arial" w:cs="Arial"/>
          <w:lang w:val="es-CR"/>
        </w:rPr>
        <w:t xml:space="preserve"> </w:t>
      </w:r>
      <w:r w:rsidR="00F16E4A" w:rsidRPr="00B635F7">
        <w:rPr>
          <w:rFonts w:ascii="Arial" w:hAnsi="Arial" w:cs="Arial"/>
          <w:lang w:val="es-CR"/>
        </w:rPr>
        <w:t xml:space="preserve">completado con éxito </w:t>
      </w:r>
      <w:r w:rsidR="00B635F7" w:rsidRPr="008B43B1">
        <w:rPr>
          <w:rFonts w:ascii="Arial" w:hAnsi="Arial" w:cs="Arial"/>
          <w:lang w:val="es-CR"/>
        </w:rPr>
        <w:t>casi</w:t>
      </w:r>
      <w:r w:rsidR="00B635F7" w:rsidRPr="00B635F7">
        <w:rPr>
          <w:rFonts w:ascii="Arial" w:hAnsi="Arial" w:cs="Arial"/>
          <w:lang w:val="es-CR"/>
        </w:rPr>
        <w:t xml:space="preserve"> </w:t>
      </w:r>
      <w:r w:rsidR="00B635F7" w:rsidRPr="008B43B1">
        <w:rPr>
          <w:rFonts w:ascii="Arial" w:hAnsi="Arial" w:cs="Arial"/>
          <w:lang w:val="es-CR"/>
        </w:rPr>
        <w:t>cuatro</w:t>
      </w:r>
      <w:r w:rsidR="00B635F7" w:rsidRPr="00B635F7">
        <w:rPr>
          <w:rFonts w:ascii="Arial" w:hAnsi="Arial" w:cs="Arial"/>
          <w:lang w:val="es-CR"/>
        </w:rPr>
        <w:t xml:space="preserve"> </w:t>
      </w:r>
      <w:r w:rsidRPr="00B635F7">
        <w:rPr>
          <w:rFonts w:ascii="Arial" w:hAnsi="Arial" w:cs="Arial"/>
          <w:lang w:val="es-CR"/>
        </w:rPr>
        <w:t>rondas de sesiones</w:t>
      </w:r>
      <w:r w:rsidR="00B635F7" w:rsidRPr="00B635F7">
        <w:rPr>
          <w:rFonts w:ascii="Arial" w:hAnsi="Arial" w:cs="Arial"/>
          <w:lang w:val="es-CR"/>
        </w:rPr>
        <w:t xml:space="preserve"> (quedando</w:t>
      </w:r>
      <w:r w:rsidR="00B635F7">
        <w:rPr>
          <w:rFonts w:ascii="Arial" w:hAnsi="Arial" w:cs="Arial"/>
          <w:lang w:val="es-CR"/>
        </w:rPr>
        <w:t>, a la fecha de esta resolución, pendiente de confirmar la cuarta reunión únicamente con Coopelesca y Coopealfaro)</w:t>
      </w:r>
      <w:r w:rsidRPr="004E16E9">
        <w:rPr>
          <w:rFonts w:ascii="Arial" w:hAnsi="Arial" w:cs="Arial"/>
          <w:lang w:val="es-CR"/>
        </w:rPr>
        <w:t xml:space="preserve"> de trabajo con todas las empresas del sector para realizar la depuración y el proceso de homologación, </w:t>
      </w:r>
      <w:r w:rsidR="0000107F" w:rsidRPr="004E16E9">
        <w:rPr>
          <w:rFonts w:ascii="Arial" w:hAnsi="Arial" w:cs="Arial"/>
          <w:lang w:val="es-CR"/>
        </w:rPr>
        <w:t>permitiendo a la IE</w:t>
      </w:r>
      <w:r w:rsidRPr="004E16E9">
        <w:rPr>
          <w:rFonts w:ascii="Arial" w:hAnsi="Arial" w:cs="Arial"/>
          <w:lang w:val="es-CR"/>
        </w:rPr>
        <w:t xml:space="preserve"> incluir en </w:t>
      </w:r>
      <w:r w:rsidR="00E133F7">
        <w:rPr>
          <w:rFonts w:ascii="Arial" w:hAnsi="Arial" w:cs="Arial"/>
          <w:lang w:val="es-CR"/>
        </w:rPr>
        <w:t>los planes</w:t>
      </w:r>
      <w:r w:rsidRPr="004E16E9">
        <w:rPr>
          <w:rFonts w:ascii="Arial" w:hAnsi="Arial" w:cs="Arial"/>
          <w:lang w:val="es-CR"/>
        </w:rPr>
        <w:t xml:space="preserve"> y formatos a establecer todas las observaciones de las empresas eléctricas</w:t>
      </w:r>
      <w:r w:rsidR="0000107F" w:rsidRPr="004E16E9">
        <w:rPr>
          <w:rFonts w:ascii="Arial" w:hAnsi="Arial" w:cs="Arial"/>
          <w:lang w:val="es-CR"/>
        </w:rPr>
        <w:t xml:space="preserve"> que fueron consideradas válidas</w:t>
      </w:r>
      <w:r w:rsidRPr="004E16E9">
        <w:rPr>
          <w:rFonts w:ascii="Arial" w:hAnsi="Arial" w:cs="Arial"/>
          <w:lang w:val="es-CR"/>
        </w:rPr>
        <w:t xml:space="preserve">.  </w:t>
      </w:r>
      <w:r w:rsidRPr="006662F7">
        <w:rPr>
          <w:rFonts w:ascii="Arial" w:hAnsi="Arial" w:cs="Arial"/>
          <w:lang w:val="es-CR"/>
        </w:rPr>
        <w:t xml:space="preserve">Por lo que a la fecha, ya se cuenta con suficiente información para realizar esa formalización del requerimiento de información y suficiente avance en la homologación </w:t>
      </w:r>
      <w:r w:rsidR="00E133F7" w:rsidRPr="006662F7">
        <w:rPr>
          <w:rFonts w:ascii="Arial" w:hAnsi="Arial" w:cs="Arial"/>
          <w:lang w:val="es-CR"/>
        </w:rPr>
        <w:t xml:space="preserve">por </w:t>
      </w:r>
      <w:r w:rsidR="00E133F7" w:rsidRPr="006662F7">
        <w:rPr>
          <w:rFonts w:ascii="Arial" w:hAnsi="Arial" w:cs="Arial"/>
          <w:lang w:val="es-CR"/>
        </w:rPr>
        <w:lastRenderedPageBreak/>
        <w:t xml:space="preserve">parte de las empresas </w:t>
      </w:r>
      <w:r w:rsidRPr="006662F7">
        <w:rPr>
          <w:rFonts w:ascii="Arial" w:hAnsi="Arial" w:cs="Arial"/>
          <w:lang w:val="es-CR"/>
        </w:rPr>
        <w:t xml:space="preserve">como para considerar todas las observaciones </w:t>
      </w:r>
      <w:r w:rsidR="00507A74" w:rsidRPr="006662F7">
        <w:rPr>
          <w:rFonts w:ascii="Arial" w:hAnsi="Arial" w:cs="Arial"/>
          <w:lang w:val="es-CR"/>
        </w:rPr>
        <w:t xml:space="preserve">aplicables </w:t>
      </w:r>
      <w:r w:rsidRPr="006662F7">
        <w:rPr>
          <w:rFonts w:ascii="Arial" w:hAnsi="Arial" w:cs="Arial"/>
          <w:lang w:val="es-CR"/>
        </w:rPr>
        <w:t>recopiladas en el periodo de sesiones de trabajo en dichos formularios.</w:t>
      </w:r>
      <w:r w:rsidR="00A00B81">
        <w:rPr>
          <w:rFonts w:ascii="Arial" w:hAnsi="Arial" w:cs="Arial"/>
          <w:lang w:val="es-CR"/>
        </w:rPr>
        <w:t xml:space="preserve"> </w:t>
      </w:r>
    </w:p>
    <w:p w:rsidR="006662F7" w:rsidRDefault="006662F7" w:rsidP="006662F7">
      <w:pPr>
        <w:pStyle w:val="Prrafodelista"/>
        <w:rPr>
          <w:rFonts w:ascii="Arial" w:hAnsi="Arial" w:cs="Arial"/>
          <w:lang w:val="es-CR"/>
        </w:rPr>
      </w:pPr>
    </w:p>
    <w:p w:rsidR="00D6774C" w:rsidRPr="004E16E9" w:rsidRDefault="006662F7" w:rsidP="00E133F7">
      <w:pPr>
        <w:numPr>
          <w:ilvl w:val="0"/>
          <w:numId w:val="5"/>
        </w:numPr>
        <w:ind w:left="567" w:right="-376" w:hanging="567"/>
        <w:jc w:val="both"/>
        <w:rPr>
          <w:rFonts w:ascii="Arial" w:hAnsi="Arial" w:cs="Arial"/>
          <w:lang w:val="es-CR"/>
        </w:rPr>
      </w:pPr>
      <w:r>
        <w:rPr>
          <w:rFonts w:ascii="Arial" w:hAnsi="Arial" w:cs="Arial"/>
          <w:lang w:val="es-CR"/>
        </w:rPr>
        <w:t xml:space="preserve">Que a pesar de lo indicado respecto el nivel de avance de las empresas, se considera razonable y proporcionado otorgar un plazo por lo que resta del 2016 e incluso hasta marzo del 2017, para que las empresas concluyan el proceso de implementación y remitan el primer informe </w:t>
      </w:r>
      <w:r w:rsidR="000A5002" w:rsidRPr="004E16E9">
        <w:rPr>
          <w:rFonts w:ascii="Arial" w:hAnsi="Arial" w:cs="Arial"/>
          <w:lang w:val="es-CR"/>
        </w:rPr>
        <w:t>financiero-contable</w:t>
      </w:r>
      <w:r w:rsidR="000A5002">
        <w:rPr>
          <w:rFonts w:ascii="Arial" w:hAnsi="Arial" w:cs="Arial"/>
          <w:lang w:val="es-CR"/>
        </w:rPr>
        <w:t xml:space="preserve"> (contabilidad regulatoria) </w:t>
      </w:r>
      <w:r>
        <w:rPr>
          <w:rFonts w:ascii="Arial" w:hAnsi="Arial" w:cs="Arial"/>
          <w:lang w:val="es-CR"/>
        </w:rPr>
        <w:t xml:space="preserve">con los formatos establecidos en esta resolución. </w:t>
      </w:r>
    </w:p>
    <w:p w:rsidR="00D6774C" w:rsidRPr="004E16E9" w:rsidRDefault="00D6774C" w:rsidP="00E133F7">
      <w:pPr>
        <w:pStyle w:val="Prrafodelista"/>
        <w:ind w:left="567" w:right="-376" w:hanging="567"/>
        <w:jc w:val="both"/>
        <w:rPr>
          <w:rFonts w:ascii="Arial" w:hAnsi="Arial" w:cs="Arial"/>
          <w:lang w:val="es-CR"/>
        </w:rPr>
      </w:pPr>
    </w:p>
    <w:p w:rsidR="00D6774C" w:rsidRPr="004E16E9" w:rsidRDefault="00D6774C" w:rsidP="00E133F7">
      <w:pPr>
        <w:numPr>
          <w:ilvl w:val="0"/>
          <w:numId w:val="5"/>
        </w:numPr>
        <w:ind w:left="567" w:right="-376" w:hanging="567"/>
        <w:jc w:val="both"/>
        <w:rPr>
          <w:rFonts w:ascii="Arial" w:hAnsi="Arial" w:cs="Arial"/>
          <w:lang w:val="es-CR"/>
        </w:rPr>
      </w:pPr>
      <w:r w:rsidRPr="004E16E9">
        <w:rPr>
          <w:rFonts w:ascii="Arial" w:hAnsi="Arial" w:cs="Arial"/>
          <w:lang w:val="es-CR"/>
        </w:rPr>
        <w:t xml:space="preserve">Que de conformidad con lo señalado en los resultandos y considerandos precedentes, </w:t>
      </w:r>
      <w:r w:rsidR="00F16E4A">
        <w:rPr>
          <w:rFonts w:ascii="Arial" w:hAnsi="Arial" w:cs="Arial"/>
          <w:lang w:val="es-CR"/>
        </w:rPr>
        <w:t>se requiere</w:t>
      </w:r>
      <w:r w:rsidRPr="004E16E9">
        <w:rPr>
          <w:rFonts w:ascii="Arial" w:hAnsi="Arial" w:cs="Arial"/>
          <w:lang w:val="es-CR"/>
        </w:rPr>
        <w:t xml:space="preserve"> establecer de manera unificada la estructura</w:t>
      </w:r>
      <w:r w:rsidR="00C917D9">
        <w:rPr>
          <w:rFonts w:ascii="Arial" w:hAnsi="Arial" w:cs="Arial"/>
          <w:lang w:val="es-CR"/>
        </w:rPr>
        <w:t>, descripción</w:t>
      </w:r>
      <w:r w:rsidRPr="004E16E9">
        <w:rPr>
          <w:rFonts w:ascii="Arial" w:hAnsi="Arial" w:cs="Arial"/>
          <w:lang w:val="es-CR"/>
        </w:rPr>
        <w:t>, periodicidad y orden de la información financiero</w:t>
      </w:r>
      <w:r w:rsidR="00990606">
        <w:rPr>
          <w:rFonts w:ascii="Arial" w:hAnsi="Arial" w:cs="Arial"/>
          <w:lang w:val="es-CR"/>
        </w:rPr>
        <w:t>-</w:t>
      </w:r>
      <w:r w:rsidRPr="004E16E9">
        <w:rPr>
          <w:rFonts w:ascii="Arial" w:hAnsi="Arial" w:cs="Arial"/>
          <w:lang w:val="es-CR"/>
        </w:rPr>
        <w:t xml:space="preserve">contable que los prestadores del servicio público de suministro de energía eléctrica, en cualquiera de sus etapas, deben cumplir en adelante </w:t>
      </w:r>
      <w:r w:rsidR="00F87263">
        <w:rPr>
          <w:rFonts w:ascii="Arial" w:hAnsi="Arial" w:cs="Arial"/>
          <w:lang w:val="es-CR"/>
        </w:rPr>
        <w:t>relativa a</w:t>
      </w:r>
      <w:r w:rsidRPr="00F87263">
        <w:rPr>
          <w:rFonts w:ascii="Arial" w:hAnsi="Arial" w:cs="Arial"/>
          <w:lang w:val="es-CR"/>
        </w:rPr>
        <w:t xml:space="preserve">l </w:t>
      </w:r>
      <w:r w:rsidR="001B7E04">
        <w:rPr>
          <w:rFonts w:ascii="Arial" w:hAnsi="Arial" w:cs="Arial"/>
          <w:lang w:val="es-CR"/>
        </w:rPr>
        <w:t>plan</w:t>
      </w:r>
      <w:r w:rsidR="0000107F" w:rsidRPr="00F87263">
        <w:rPr>
          <w:rFonts w:ascii="Arial" w:hAnsi="Arial" w:cs="Arial"/>
          <w:lang w:val="es-CR"/>
        </w:rPr>
        <w:t xml:space="preserve"> </w:t>
      </w:r>
      <w:r w:rsidRPr="00F87263">
        <w:rPr>
          <w:rFonts w:ascii="Arial" w:hAnsi="Arial" w:cs="Arial"/>
          <w:lang w:val="es-CR"/>
        </w:rPr>
        <w:t>de cuentas contables y los formatos de presentación de estados financieros ante esta Intendencia,</w:t>
      </w:r>
      <w:r w:rsidRPr="004E16E9">
        <w:rPr>
          <w:rFonts w:ascii="Arial" w:hAnsi="Arial" w:cs="Arial"/>
          <w:lang w:val="es-CR"/>
        </w:rPr>
        <w:t xml:space="preserve"> tal y como se dispone en esta resolución.</w:t>
      </w:r>
    </w:p>
    <w:p w:rsidR="00D6774C" w:rsidRPr="004E16E9" w:rsidRDefault="00D6774C" w:rsidP="00E133F7">
      <w:pPr>
        <w:ind w:left="567" w:right="-376" w:hanging="567"/>
        <w:jc w:val="both"/>
        <w:rPr>
          <w:rFonts w:ascii="Arial" w:hAnsi="Arial" w:cs="Arial"/>
          <w:lang w:val="es-CR"/>
        </w:rPr>
      </w:pPr>
    </w:p>
    <w:p w:rsidR="00D6774C" w:rsidRPr="004E16E9" w:rsidRDefault="00D6774C" w:rsidP="0030187A">
      <w:pPr>
        <w:ind w:left="567" w:right="-376"/>
        <w:jc w:val="both"/>
        <w:rPr>
          <w:rFonts w:ascii="Arial" w:hAnsi="Arial" w:cs="Arial"/>
          <w:lang w:val="es-CR"/>
        </w:rPr>
      </w:pPr>
    </w:p>
    <w:p w:rsidR="00D6774C" w:rsidRPr="004E16E9" w:rsidRDefault="00D6774C" w:rsidP="0030187A">
      <w:pPr>
        <w:ind w:right="-376"/>
        <w:jc w:val="center"/>
        <w:rPr>
          <w:rFonts w:ascii="Arial" w:hAnsi="Arial" w:cs="Arial"/>
          <w:b/>
          <w:lang w:val="es-ES_tradnl"/>
        </w:rPr>
      </w:pPr>
      <w:r w:rsidRPr="004E16E9">
        <w:rPr>
          <w:rFonts w:ascii="Arial" w:hAnsi="Arial" w:cs="Arial"/>
          <w:b/>
          <w:lang w:val="es-ES_tradnl"/>
        </w:rPr>
        <w:t>POR TANTO</w:t>
      </w:r>
    </w:p>
    <w:p w:rsidR="00D6774C" w:rsidRPr="004E16E9" w:rsidRDefault="00D6774C" w:rsidP="0030187A">
      <w:pPr>
        <w:ind w:right="-376"/>
        <w:jc w:val="center"/>
        <w:rPr>
          <w:rFonts w:ascii="Arial" w:hAnsi="Arial" w:cs="Arial"/>
          <w:b/>
          <w:lang w:val="es-ES_tradnl"/>
        </w:rPr>
      </w:pPr>
      <w:r w:rsidRPr="004E16E9">
        <w:rPr>
          <w:rFonts w:ascii="Arial" w:hAnsi="Arial" w:cs="Arial"/>
          <w:b/>
          <w:lang w:val="es-ES_tradnl"/>
        </w:rPr>
        <w:t>EL INTENDENTE DE ENERGÍA</w:t>
      </w:r>
    </w:p>
    <w:p w:rsidR="00D6774C" w:rsidRPr="004E16E9" w:rsidRDefault="00D6774C" w:rsidP="0030187A">
      <w:pPr>
        <w:ind w:right="-376"/>
        <w:jc w:val="center"/>
        <w:rPr>
          <w:rFonts w:ascii="Arial" w:hAnsi="Arial" w:cs="Arial"/>
          <w:b/>
          <w:lang w:val="es-ES_tradnl"/>
        </w:rPr>
      </w:pPr>
      <w:r w:rsidRPr="004E16E9">
        <w:rPr>
          <w:rFonts w:ascii="Arial" w:hAnsi="Arial" w:cs="Arial"/>
          <w:b/>
          <w:lang w:val="es-ES_tradnl"/>
        </w:rPr>
        <w:lastRenderedPageBreak/>
        <w:t>RESUELVE:</w:t>
      </w:r>
    </w:p>
    <w:p w:rsidR="00D6774C" w:rsidRPr="004E16E9" w:rsidRDefault="00D6774C" w:rsidP="0030187A">
      <w:pPr>
        <w:ind w:left="567" w:right="-376"/>
        <w:jc w:val="both"/>
        <w:rPr>
          <w:rFonts w:ascii="Arial" w:hAnsi="Arial" w:cs="Arial"/>
          <w:lang w:val="es-ES"/>
        </w:rPr>
      </w:pPr>
    </w:p>
    <w:p w:rsidR="00C63FFF" w:rsidRPr="00D21956" w:rsidRDefault="00D6774C" w:rsidP="00D21956">
      <w:pPr>
        <w:numPr>
          <w:ilvl w:val="0"/>
          <w:numId w:val="7"/>
        </w:numPr>
        <w:ind w:left="567" w:right="-376"/>
        <w:jc w:val="both"/>
        <w:rPr>
          <w:rFonts w:ascii="Arial" w:hAnsi="Arial" w:cs="Arial"/>
          <w:lang w:val="es-CR"/>
        </w:rPr>
      </w:pPr>
      <w:r w:rsidRPr="004E16E9">
        <w:rPr>
          <w:rFonts w:ascii="Arial" w:hAnsi="Arial" w:cs="Arial"/>
          <w:lang w:val="es-CR"/>
        </w:rPr>
        <w:t>Solicitar a las empresas eléctricas: Instituto Costarricenses de Electricidad (ICE), Junta Administrativa del Servicio Eléctrico Municipal de Cartago (JASEC); Compañía Nacional de Fuerza y Luz, S.A. (CNFL); Empresa de Servicios Públicos de Heredia S.A. (ESPH), Cooperativa de Electrificación Rural de San Carlos R.L. (Coopelesca); Cooperativa de Electrificación Rural de Guanacaste R.L. (Coopeguanacaste); Cooperativa de Electrificación Rural Los Santos R.L. (Coopesantos) y Cooperativa de Electrificación Rural de Alfaro Ruiz, R.L. (Coopealfa</w:t>
      </w:r>
      <w:r w:rsidR="00C63FFF">
        <w:rPr>
          <w:rFonts w:ascii="Arial" w:hAnsi="Arial" w:cs="Arial"/>
          <w:lang w:val="es-CR"/>
        </w:rPr>
        <w:t>ro), remitir a esta Intendencia</w:t>
      </w:r>
      <w:r w:rsidR="00D21956">
        <w:rPr>
          <w:rFonts w:ascii="Arial" w:hAnsi="Arial" w:cs="Arial"/>
          <w:lang w:val="es-CR"/>
        </w:rPr>
        <w:t xml:space="preserve"> la siguiente información</w:t>
      </w:r>
      <w:r w:rsidR="00C63FFF" w:rsidRPr="00D21956">
        <w:rPr>
          <w:rFonts w:ascii="Arial" w:hAnsi="Arial" w:cs="Arial"/>
          <w:lang w:val="es-CR"/>
        </w:rPr>
        <w:t>:</w:t>
      </w:r>
    </w:p>
    <w:p w:rsidR="00C63FFF" w:rsidRDefault="00C63FFF" w:rsidP="00C63FFF">
      <w:pPr>
        <w:ind w:left="567" w:right="-376"/>
        <w:jc w:val="both"/>
        <w:rPr>
          <w:rFonts w:ascii="Arial" w:hAnsi="Arial" w:cs="Arial"/>
          <w:lang w:val="es-CR"/>
        </w:rPr>
      </w:pPr>
    </w:p>
    <w:p w:rsidR="00D6774C" w:rsidRPr="004E16E9" w:rsidRDefault="00C63FFF" w:rsidP="00C63FFF">
      <w:pPr>
        <w:numPr>
          <w:ilvl w:val="1"/>
          <w:numId w:val="7"/>
        </w:numPr>
        <w:ind w:left="993" w:right="-376" w:hanging="284"/>
        <w:jc w:val="both"/>
        <w:rPr>
          <w:rFonts w:ascii="Arial" w:hAnsi="Arial" w:cs="Arial"/>
          <w:lang w:val="es-CR"/>
        </w:rPr>
      </w:pPr>
      <w:r>
        <w:rPr>
          <w:rFonts w:ascii="Arial" w:hAnsi="Arial" w:cs="Arial"/>
          <w:lang w:val="es-CR"/>
        </w:rPr>
        <w:t xml:space="preserve"> </w:t>
      </w:r>
      <w:r w:rsidR="00D21956" w:rsidRPr="000B40FD">
        <w:rPr>
          <w:rFonts w:ascii="Arial" w:hAnsi="Arial" w:cs="Arial"/>
          <w:lang w:val="es-CR"/>
        </w:rPr>
        <w:t>Los saldos de las cuentas contables y los estados financieros anuales por actividad y consolidados (corte diciembre), a más tardar el último día hábil del mes de marzo del año siguiente al corte, de conformidad con los an</w:t>
      </w:r>
      <w:r w:rsidR="00D21956" w:rsidRPr="004E16E9">
        <w:rPr>
          <w:rFonts w:ascii="Arial" w:hAnsi="Arial" w:cs="Arial"/>
          <w:lang w:val="es-CR"/>
        </w:rPr>
        <w:t xml:space="preserve">exos del 1 al </w:t>
      </w:r>
      <w:r w:rsidR="000B40FD">
        <w:rPr>
          <w:rFonts w:ascii="Arial" w:hAnsi="Arial" w:cs="Arial"/>
          <w:lang w:val="es-CR"/>
        </w:rPr>
        <w:t>9</w:t>
      </w:r>
      <w:r w:rsidR="00D21956">
        <w:rPr>
          <w:rFonts w:ascii="Arial" w:hAnsi="Arial" w:cs="Arial"/>
          <w:lang w:val="es-CR"/>
        </w:rPr>
        <w:t xml:space="preserve"> de la presente resolución, referidos a</w:t>
      </w:r>
      <w:r w:rsidR="00D6774C" w:rsidRPr="004E16E9">
        <w:rPr>
          <w:rFonts w:ascii="Arial" w:hAnsi="Arial" w:cs="Arial"/>
          <w:lang w:val="es-CR"/>
        </w:rPr>
        <w:t xml:space="preserve"> lo siguiente:</w:t>
      </w:r>
    </w:p>
    <w:p w:rsidR="00D6774C" w:rsidRPr="004E16E9" w:rsidRDefault="00D6774C" w:rsidP="0030187A">
      <w:pPr>
        <w:ind w:left="567" w:right="-376"/>
        <w:jc w:val="both"/>
        <w:rPr>
          <w:rFonts w:ascii="Arial" w:hAnsi="Arial" w:cs="Arial"/>
          <w:lang w:val="es-CR"/>
        </w:rPr>
      </w:pP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1. Plan de cuentas uniforme para el servicio de generación.</w:t>
      </w: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2. Plan de cuentas uniforme para el servicio de transmisión.</w:t>
      </w: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3. Plan de cuentas uniforme para el servicio de operación del sistema eléctrico nacional.</w:t>
      </w: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lastRenderedPageBreak/>
        <w:t>Anexo 4. Plan de cuentas uniforme para el servicio de distribución.</w:t>
      </w: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5. Plan de cuentas uniforme para actividades no reguladas.</w:t>
      </w: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6. Balance General.</w:t>
      </w:r>
    </w:p>
    <w:p w:rsidR="00D6774C" w:rsidRPr="004E16E9"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7. Estado de Ganancias y Pérdidas.</w:t>
      </w:r>
    </w:p>
    <w:p w:rsidR="00D6774C" w:rsidRDefault="00D6774C" w:rsidP="00C63FFF">
      <w:pPr>
        <w:numPr>
          <w:ilvl w:val="2"/>
          <w:numId w:val="7"/>
        </w:numPr>
        <w:ind w:left="1560" w:right="-376" w:hanging="284"/>
        <w:jc w:val="both"/>
        <w:rPr>
          <w:rFonts w:ascii="Arial" w:hAnsi="Arial" w:cs="Arial"/>
          <w:lang w:val="es-CR"/>
        </w:rPr>
      </w:pPr>
      <w:r w:rsidRPr="004E16E9">
        <w:rPr>
          <w:rFonts w:ascii="Arial" w:hAnsi="Arial" w:cs="Arial"/>
          <w:lang w:val="es-CR"/>
        </w:rPr>
        <w:t>Anexo 8. Flujo de fondos.</w:t>
      </w:r>
    </w:p>
    <w:p w:rsidR="000B40FD" w:rsidRPr="004E16E9" w:rsidRDefault="000B40FD" w:rsidP="00C63FFF">
      <w:pPr>
        <w:numPr>
          <w:ilvl w:val="2"/>
          <w:numId w:val="7"/>
        </w:numPr>
        <w:ind w:left="1560" w:right="-376" w:hanging="284"/>
        <w:jc w:val="both"/>
        <w:rPr>
          <w:rFonts w:ascii="Arial" w:hAnsi="Arial" w:cs="Arial"/>
          <w:lang w:val="es-CR"/>
        </w:rPr>
      </w:pPr>
      <w:r>
        <w:rPr>
          <w:rFonts w:ascii="Arial" w:hAnsi="Arial" w:cs="Arial"/>
          <w:lang w:val="es-CR"/>
        </w:rPr>
        <w:t>Anexo 9. Manual de cuentas regulatorio.</w:t>
      </w:r>
    </w:p>
    <w:p w:rsidR="00C66883" w:rsidRDefault="00C66883" w:rsidP="00D21956">
      <w:pPr>
        <w:pStyle w:val="Prrafodelista"/>
        <w:ind w:left="993" w:right="-376"/>
        <w:jc w:val="both"/>
        <w:rPr>
          <w:rFonts w:ascii="Arial" w:hAnsi="Arial" w:cs="Arial"/>
          <w:lang w:val="es-CR"/>
        </w:rPr>
      </w:pPr>
    </w:p>
    <w:p w:rsidR="007D2932" w:rsidRPr="00D21956" w:rsidRDefault="00D21956" w:rsidP="00D21956">
      <w:pPr>
        <w:pStyle w:val="Prrafodelista"/>
        <w:ind w:left="993" w:right="-376"/>
        <w:jc w:val="both"/>
        <w:rPr>
          <w:rFonts w:ascii="Arial" w:hAnsi="Arial" w:cs="Arial"/>
          <w:lang w:val="es-CR"/>
        </w:rPr>
      </w:pPr>
      <w:r>
        <w:rPr>
          <w:rFonts w:ascii="Arial" w:hAnsi="Arial" w:cs="Arial"/>
          <w:lang w:val="es-CR"/>
        </w:rPr>
        <w:t>Establecer que e</w:t>
      </w:r>
      <w:r w:rsidR="003F0688" w:rsidRPr="00D21956">
        <w:rPr>
          <w:rFonts w:ascii="Arial" w:hAnsi="Arial" w:cs="Arial"/>
          <w:lang w:val="es-CR"/>
        </w:rPr>
        <w:t>l primer</w:t>
      </w:r>
      <w:r w:rsidR="008D4A56" w:rsidRPr="00D21956">
        <w:rPr>
          <w:rFonts w:ascii="Arial" w:hAnsi="Arial" w:cs="Arial"/>
          <w:lang w:val="es-CR"/>
        </w:rPr>
        <w:t xml:space="preserve"> reporte </w:t>
      </w:r>
      <w:r w:rsidR="00C63FFF" w:rsidRPr="00D21956">
        <w:rPr>
          <w:rFonts w:ascii="Arial" w:hAnsi="Arial" w:cs="Arial"/>
          <w:lang w:val="es-CR"/>
        </w:rPr>
        <w:t xml:space="preserve">comprenderá los saldos al cierre del año 2016 y </w:t>
      </w:r>
      <w:r w:rsidR="008D4A56" w:rsidRPr="00D21956">
        <w:rPr>
          <w:rFonts w:ascii="Arial" w:hAnsi="Arial" w:cs="Arial"/>
          <w:lang w:val="es-CR"/>
        </w:rPr>
        <w:t>deberá ser entregado a más tardar el último día h</w:t>
      </w:r>
      <w:r w:rsidR="00C63FFF" w:rsidRPr="00D21956">
        <w:rPr>
          <w:rFonts w:ascii="Arial" w:hAnsi="Arial" w:cs="Arial"/>
          <w:lang w:val="es-CR"/>
        </w:rPr>
        <w:t>ábil del mes de marzo 2017</w:t>
      </w:r>
      <w:r w:rsidR="008D4A56" w:rsidRPr="00D21956">
        <w:rPr>
          <w:rFonts w:ascii="Arial" w:hAnsi="Arial" w:cs="Arial"/>
          <w:lang w:val="es-CR"/>
        </w:rPr>
        <w:t>.</w:t>
      </w:r>
      <w:r w:rsidR="00D3093D" w:rsidRPr="00D21956">
        <w:rPr>
          <w:rFonts w:ascii="Arial" w:hAnsi="Arial" w:cs="Arial"/>
          <w:lang w:val="es-CR"/>
        </w:rPr>
        <w:t xml:space="preserve"> </w:t>
      </w:r>
      <w:r w:rsidR="008D4A56" w:rsidRPr="00D21956">
        <w:rPr>
          <w:rFonts w:ascii="Arial" w:hAnsi="Arial" w:cs="Arial"/>
          <w:lang w:val="es-CR"/>
        </w:rPr>
        <w:t xml:space="preserve">Dicho reporte deberá contener la homologación completa de las cuentas de sus contabilidades con las de los planes de cuentas anexados a esta resolución, según corresponda. </w:t>
      </w:r>
    </w:p>
    <w:p w:rsidR="007D2932" w:rsidRDefault="007D2932" w:rsidP="007D2932">
      <w:pPr>
        <w:ind w:left="567" w:right="-376"/>
        <w:jc w:val="both"/>
        <w:rPr>
          <w:rFonts w:ascii="Arial" w:hAnsi="Arial" w:cs="Arial"/>
          <w:lang w:val="es-CR"/>
        </w:rPr>
      </w:pPr>
    </w:p>
    <w:p w:rsidR="00D6774C" w:rsidRPr="004E16E9" w:rsidRDefault="00C63FFF" w:rsidP="00C63FFF">
      <w:pPr>
        <w:numPr>
          <w:ilvl w:val="1"/>
          <w:numId w:val="7"/>
        </w:numPr>
        <w:ind w:left="993" w:right="-376" w:hanging="284"/>
        <w:jc w:val="both"/>
        <w:rPr>
          <w:rFonts w:ascii="Arial" w:hAnsi="Arial" w:cs="Arial"/>
          <w:lang w:val="es-CR"/>
        </w:rPr>
      </w:pPr>
      <w:r>
        <w:rPr>
          <w:rFonts w:ascii="Arial" w:hAnsi="Arial" w:cs="Arial"/>
          <w:lang w:val="es-CR"/>
        </w:rPr>
        <w:t>A</w:t>
      </w:r>
      <w:r w:rsidR="00CF1254">
        <w:rPr>
          <w:rFonts w:ascii="Arial" w:hAnsi="Arial" w:cs="Arial"/>
          <w:lang w:val="es-CR"/>
        </w:rPr>
        <w:t xml:space="preserve"> partir de enero de 2017</w:t>
      </w:r>
      <w:r>
        <w:rPr>
          <w:rFonts w:ascii="Arial" w:hAnsi="Arial" w:cs="Arial"/>
          <w:lang w:val="es-CR"/>
        </w:rPr>
        <w:t>,</w:t>
      </w:r>
      <w:r w:rsidR="00D6774C" w:rsidRPr="004E16E9">
        <w:rPr>
          <w:rFonts w:ascii="Arial" w:hAnsi="Arial" w:cs="Arial"/>
          <w:lang w:val="es-CR"/>
        </w:rPr>
        <w:t xml:space="preserve"> los saldos de las cuentas contables y los estados financieros por actividad </w:t>
      </w:r>
      <w:r w:rsidR="00541871">
        <w:rPr>
          <w:rFonts w:ascii="Arial" w:hAnsi="Arial" w:cs="Arial"/>
          <w:lang w:val="es-CR"/>
        </w:rPr>
        <w:t xml:space="preserve">y consolidados </w:t>
      </w:r>
      <w:r w:rsidR="00D6774C" w:rsidRPr="004E16E9">
        <w:rPr>
          <w:rFonts w:ascii="Arial" w:hAnsi="Arial" w:cs="Arial"/>
          <w:lang w:val="es-CR"/>
        </w:rPr>
        <w:t>de conformidad con los formatos incluidos en los anexos del 1 al 8</w:t>
      </w:r>
      <w:r w:rsidR="006E311E">
        <w:rPr>
          <w:rFonts w:ascii="Arial" w:hAnsi="Arial" w:cs="Arial"/>
          <w:lang w:val="es-CR"/>
        </w:rPr>
        <w:t xml:space="preserve"> de la presente resolución</w:t>
      </w:r>
      <w:r w:rsidR="00D6774C" w:rsidRPr="004E16E9">
        <w:rPr>
          <w:rFonts w:ascii="Arial" w:hAnsi="Arial" w:cs="Arial"/>
          <w:lang w:val="es-CR"/>
        </w:rPr>
        <w:t>, con corte trimestral (marzo, junio, setiembre), a más tardar el último día hábil del mes siguiente a cada trimestre (abril, julio, octubre</w:t>
      </w:r>
      <w:r w:rsidR="00FA54AC">
        <w:rPr>
          <w:rFonts w:ascii="Arial" w:hAnsi="Arial" w:cs="Arial"/>
          <w:lang w:val="es-CR"/>
        </w:rPr>
        <w:t>)</w:t>
      </w:r>
      <w:r w:rsidR="001673D0">
        <w:rPr>
          <w:rFonts w:ascii="Arial" w:hAnsi="Arial" w:cs="Arial"/>
          <w:lang w:val="es-CR"/>
        </w:rPr>
        <w:t>.</w:t>
      </w:r>
    </w:p>
    <w:p w:rsidR="00D6774C" w:rsidRPr="004E16E9" w:rsidRDefault="00D6774C" w:rsidP="0030187A">
      <w:pPr>
        <w:ind w:left="567" w:right="-376"/>
        <w:jc w:val="both"/>
        <w:rPr>
          <w:rFonts w:ascii="Arial" w:hAnsi="Arial" w:cs="Arial"/>
          <w:lang w:val="es-CR"/>
        </w:rPr>
      </w:pPr>
    </w:p>
    <w:p w:rsidR="008D4A56" w:rsidRDefault="006E311E" w:rsidP="00C63FFF">
      <w:pPr>
        <w:numPr>
          <w:ilvl w:val="1"/>
          <w:numId w:val="7"/>
        </w:numPr>
        <w:ind w:left="993" w:right="-376" w:hanging="284"/>
        <w:jc w:val="both"/>
        <w:rPr>
          <w:rFonts w:ascii="Arial" w:hAnsi="Arial" w:cs="Arial"/>
          <w:lang w:val="es-CR"/>
        </w:rPr>
      </w:pPr>
      <w:r>
        <w:rPr>
          <w:rFonts w:ascii="Arial" w:hAnsi="Arial" w:cs="Arial"/>
          <w:lang w:val="es-CR"/>
        </w:rPr>
        <w:lastRenderedPageBreak/>
        <w:t>A más tardar el</w:t>
      </w:r>
      <w:r w:rsidR="00085863" w:rsidRPr="003B5250">
        <w:rPr>
          <w:rFonts w:ascii="Arial" w:hAnsi="Arial" w:cs="Arial"/>
          <w:lang w:val="es-CR"/>
        </w:rPr>
        <w:t xml:space="preserve"> último día hábil de </w:t>
      </w:r>
      <w:r w:rsidR="00541871" w:rsidRPr="003B5250">
        <w:rPr>
          <w:rFonts w:ascii="Arial" w:hAnsi="Arial" w:cs="Arial"/>
          <w:lang w:val="es-CR"/>
        </w:rPr>
        <w:t xml:space="preserve">marzo </w:t>
      </w:r>
      <w:r w:rsidR="00085863" w:rsidRPr="003B5250">
        <w:rPr>
          <w:rFonts w:ascii="Arial" w:hAnsi="Arial" w:cs="Arial"/>
          <w:lang w:val="es-CR"/>
        </w:rPr>
        <w:t>de cada año</w:t>
      </w:r>
      <w:r w:rsidR="00D21956">
        <w:rPr>
          <w:rFonts w:ascii="Arial" w:hAnsi="Arial" w:cs="Arial"/>
          <w:lang w:val="es-CR"/>
        </w:rPr>
        <w:t>,</w:t>
      </w:r>
      <w:r w:rsidR="00085863" w:rsidRPr="003B5250">
        <w:rPr>
          <w:rFonts w:ascii="Arial" w:hAnsi="Arial" w:cs="Arial"/>
          <w:lang w:val="es-CR"/>
        </w:rPr>
        <w:t xml:space="preserve"> </w:t>
      </w:r>
      <w:r w:rsidR="00AF05EE">
        <w:rPr>
          <w:rFonts w:ascii="Arial" w:hAnsi="Arial" w:cs="Arial"/>
          <w:lang w:val="es-CR"/>
        </w:rPr>
        <w:t xml:space="preserve">la metodología y/o procedimiento de asignación de cuentas comunes entre actividades, </w:t>
      </w:r>
      <w:r w:rsidR="00D6774C" w:rsidRPr="003B5250">
        <w:rPr>
          <w:rFonts w:ascii="Arial" w:hAnsi="Arial" w:cs="Arial"/>
          <w:lang w:val="es-CR"/>
        </w:rPr>
        <w:t>el listado de criterios de asignación que utilizarán para el año</w:t>
      </w:r>
      <w:r w:rsidR="00AF05EE">
        <w:rPr>
          <w:rFonts w:ascii="Arial" w:hAnsi="Arial" w:cs="Arial"/>
          <w:lang w:val="es-CR"/>
        </w:rPr>
        <w:t xml:space="preserve"> en curso</w:t>
      </w:r>
      <w:r w:rsidR="00D6774C" w:rsidRPr="003B5250">
        <w:rPr>
          <w:rFonts w:ascii="Arial" w:hAnsi="Arial" w:cs="Arial"/>
          <w:lang w:val="es-CR"/>
        </w:rPr>
        <w:t>, de tal forma que se detalle la justificación técnic</w:t>
      </w:r>
      <w:r w:rsidR="005A6F4D" w:rsidRPr="003B5250">
        <w:rPr>
          <w:rFonts w:ascii="Arial" w:hAnsi="Arial" w:cs="Arial"/>
          <w:lang w:val="es-CR"/>
        </w:rPr>
        <w:t>a de la aplicación de cada uno y</w:t>
      </w:r>
      <w:r w:rsidR="00D6774C" w:rsidRPr="003B5250">
        <w:rPr>
          <w:rFonts w:ascii="Arial" w:hAnsi="Arial" w:cs="Arial"/>
          <w:lang w:val="es-CR"/>
        </w:rPr>
        <w:t xml:space="preserve"> su cálculo</w:t>
      </w:r>
      <w:r>
        <w:rPr>
          <w:rFonts w:ascii="Arial" w:hAnsi="Arial" w:cs="Arial"/>
          <w:lang w:val="es-CR"/>
        </w:rPr>
        <w:t>. D</w:t>
      </w:r>
      <w:r w:rsidR="005A6F4D" w:rsidRPr="003B5250">
        <w:rPr>
          <w:rFonts w:ascii="Arial" w:hAnsi="Arial" w:cs="Arial"/>
          <w:lang w:val="es-CR"/>
        </w:rPr>
        <w:t>icho listado deberá coincidir con l</w:t>
      </w:r>
      <w:r w:rsidR="005A6F4D">
        <w:rPr>
          <w:rFonts w:ascii="Arial" w:hAnsi="Arial" w:cs="Arial"/>
          <w:lang w:val="es-CR"/>
        </w:rPr>
        <w:t>o presentado y conciliado</w:t>
      </w:r>
      <w:r w:rsidR="00305ADE">
        <w:rPr>
          <w:rFonts w:ascii="Arial" w:hAnsi="Arial" w:cs="Arial"/>
          <w:lang w:val="es-CR"/>
        </w:rPr>
        <w:t xml:space="preserve"> </w:t>
      </w:r>
      <w:r w:rsidR="005A6F4D">
        <w:rPr>
          <w:rFonts w:ascii="Arial" w:hAnsi="Arial" w:cs="Arial"/>
          <w:lang w:val="es-CR"/>
        </w:rPr>
        <w:t xml:space="preserve">en la petición tarifaria que la empresa presente durante </w:t>
      </w:r>
      <w:r w:rsidR="00DD6060">
        <w:rPr>
          <w:rFonts w:ascii="Arial" w:hAnsi="Arial" w:cs="Arial"/>
          <w:lang w:val="es-CR"/>
        </w:rPr>
        <w:t>ese</w:t>
      </w:r>
      <w:r w:rsidR="005A6F4D">
        <w:rPr>
          <w:rFonts w:ascii="Arial" w:hAnsi="Arial" w:cs="Arial"/>
          <w:lang w:val="es-CR"/>
        </w:rPr>
        <w:t xml:space="preserve"> año</w:t>
      </w:r>
      <w:r w:rsidR="008D4A56">
        <w:rPr>
          <w:rFonts w:ascii="Arial" w:hAnsi="Arial" w:cs="Arial"/>
          <w:lang w:val="es-CR"/>
        </w:rPr>
        <w:t>, para trazar los respectivos saldos entre los años</w:t>
      </w:r>
      <w:r w:rsidR="00D6774C" w:rsidRPr="004E16E9">
        <w:rPr>
          <w:rFonts w:ascii="Arial" w:hAnsi="Arial" w:cs="Arial"/>
          <w:lang w:val="es-CR"/>
        </w:rPr>
        <w:t xml:space="preserve">.  </w:t>
      </w:r>
      <w:r w:rsidR="005F461C">
        <w:rPr>
          <w:rFonts w:ascii="Arial" w:hAnsi="Arial" w:cs="Arial"/>
          <w:lang w:val="es-CR"/>
        </w:rPr>
        <w:t xml:space="preserve">En el caso de que la aplicación de un mismo criterio modifique los datos de un periodo a otro de manera significativa, la empresa deberá justificar el origen de esa variación. </w:t>
      </w:r>
    </w:p>
    <w:p w:rsidR="008D4A56" w:rsidRDefault="008D4A56" w:rsidP="008D4A56">
      <w:pPr>
        <w:pStyle w:val="Prrafodelista"/>
        <w:rPr>
          <w:rFonts w:ascii="Arial" w:hAnsi="Arial" w:cs="Arial"/>
          <w:lang w:val="es-CR"/>
        </w:rPr>
      </w:pPr>
    </w:p>
    <w:p w:rsidR="008D4A56" w:rsidRPr="004E16E9" w:rsidRDefault="008D4A56" w:rsidP="00A64DF5">
      <w:pPr>
        <w:ind w:left="993" w:right="-376"/>
        <w:jc w:val="both"/>
        <w:rPr>
          <w:rFonts w:ascii="Arial" w:hAnsi="Arial" w:cs="Arial"/>
          <w:lang w:val="es-CR"/>
        </w:rPr>
      </w:pPr>
      <w:r>
        <w:rPr>
          <w:rFonts w:ascii="Arial" w:hAnsi="Arial" w:cs="Arial"/>
          <w:lang w:val="es-CR"/>
        </w:rPr>
        <w:t>Para el caso en que las empresas creen</w:t>
      </w:r>
      <w:r w:rsidR="00676F98">
        <w:rPr>
          <w:rFonts w:ascii="Arial" w:hAnsi="Arial" w:cs="Arial"/>
          <w:lang w:val="es-CR"/>
        </w:rPr>
        <w:t xml:space="preserve"> o eliminen</w:t>
      </w:r>
      <w:r>
        <w:rPr>
          <w:rFonts w:ascii="Arial" w:hAnsi="Arial" w:cs="Arial"/>
          <w:lang w:val="es-CR"/>
        </w:rPr>
        <w:t xml:space="preserve"> cuentas contables en sus respectivos planes, deberán remitir en conjunto con los criterios anuales de asignación</w:t>
      </w:r>
      <w:r w:rsidR="00676F98">
        <w:rPr>
          <w:rFonts w:ascii="Arial" w:hAnsi="Arial" w:cs="Arial"/>
          <w:lang w:val="es-CR"/>
        </w:rPr>
        <w:t>,</w:t>
      </w:r>
      <w:r>
        <w:rPr>
          <w:rFonts w:ascii="Arial" w:hAnsi="Arial" w:cs="Arial"/>
          <w:lang w:val="es-CR"/>
        </w:rPr>
        <w:t xml:space="preserve"> la homologación de las cuentas nuevas con los planes incluidos en los anexos del 1 al 5 </w:t>
      </w:r>
      <w:r w:rsidR="006E311E">
        <w:rPr>
          <w:rFonts w:ascii="Arial" w:hAnsi="Arial" w:cs="Arial"/>
          <w:lang w:val="es-CR"/>
        </w:rPr>
        <w:t xml:space="preserve">de la presente resolución, </w:t>
      </w:r>
      <w:r>
        <w:rPr>
          <w:rFonts w:ascii="Arial" w:hAnsi="Arial" w:cs="Arial"/>
          <w:lang w:val="es-CR"/>
        </w:rPr>
        <w:t xml:space="preserve">según correspondan. </w:t>
      </w:r>
    </w:p>
    <w:p w:rsidR="00F138F0" w:rsidRDefault="00F138F0" w:rsidP="00A64DF5">
      <w:pPr>
        <w:ind w:left="993" w:right="-376"/>
        <w:jc w:val="both"/>
        <w:rPr>
          <w:rFonts w:ascii="Arial" w:hAnsi="Arial" w:cs="Arial"/>
          <w:lang w:val="es-CR"/>
        </w:rPr>
      </w:pPr>
    </w:p>
    <w:p w:rsidR="00D6774C" w:rsidRDefault="00D6774C" w:rsidP="00A64DF5">
      <w:pPr>
        <w:ind w:left="993" w:right="-376"/>
        <w:jc w:val="both"/>
        <w:rPr>
          <w:rFonts w:ascii="Arial" w:hAnsi="Arial" w:cs="Arial"/>
          <w:lang w:val="es-CR"/>
        </w:rPr>
      </w:pPr>
      <w:r w:rsidRPr="004E16E9">
        <w:rPr>
          <w:rFonts w:ascii="Arial" w:hAnsi="Arial" w:cs="Arial"/>
          <w:lang w:val="es-CR"/>
        </w:rPr>
        <w:t>Para el corte contable diciembre 2016, por ser la primera vez que se utilizar</w:t>
      </w:r>
      <w:r w:rsidR="00DD6060">
        <w:rPr>
          <w:rFonts w:ascii="Arial" w:hAnsi="Arial" w:cs="Arial"/>
          <w:lang w:val="es-CR"/>
        </w:rPr>
        <w:t>á</w:t>
      </w:r>
      <w:r w:rsidRPr="004E16E9">
        <w:rPr>
          <w:rFonts w:ascii="Arial" w:hAnsi="Arial" w:cs="Arial"/>
          <w:lang w:val="es-CR"/>
        </w:rPr>
        <w:t xml:space="preserve">n los formatos aquí definidos, se deberá remitir como anexo el listado de criterios de asignación utilizado en ese año y el que se utilizará en el año 2017. </w:t>
      </w:r>
    </w:p>
    <w:p w:rsidR="00676F98" w:rsidRDefault="00676F98" w:rsidP="00A64DF5">
      <w:pPr>
        <w:ind w:left="993" w:right="-376"/>
        <w:jc w:val="both"/>
        <w:rPr>
          <w:rFonts w:ascii="Arial" w:hAnsi="Arial" w:cs="Arial"/>
          <w:lang w:val="es-CR"/>
        </w:rPr>
      </w:pPr>
    </w:p>
    <w:p w:rsidR="003D5290" w:rsidRPr="004E16E9" w:rsidRDefault="003D5290" w:rsidP="00A64DF5">
      <w:pPr>
        <w:ind w:left="993" w:right="-376"/>
        <w:jc w:val="both"/>
        <w:rPr>
          <w:rFonts w:ascii="Arial" w:hAnsi="Arial" w:cs="Arial"/>
          <w:lang w:val="es-CR"/>
        </w:rPr>
      </w:pPr>
      <w:r>
        <w:rPr>
          <w:rFonts w:ascii="Arial" w:hAnsi="Arial" w:cs="Arial"/>
          <w:lang w:val="es-CR"/>
        </w:rPr>
        <w:lastRenderedPageBreak/>
        <w:t xml:space="preserve">En el caso de que las empresas cambien los criterios de asignación </w:t>
      </w:r>
      <w:r w:rsidR="00676F98">
        <w:rPr>
          <w:rFonts w:ascii="Arial" w:hAnsi="Arial" w:cs="Arial"/>
          <w:lang w:val="es-CR"/>
        </w:rPr>
        <w:t xml:space="preserve">o creen o eliminen cuentas, </w:t>
      </w:r>
      <w:r w:rsidR="009A61D8">
        <w:rPr>
          <w:rFonts w:ascii="Arial" w:hAnsi="Arial" w:cs="Arial"/>
          <w:lang w:val="es-CR"/>
        </w:rPr>
        <w:t>entre</w:t>
      </w:r>
      <w:r w:rsidR="004A4A76">
        <w:rPr>
          <w:rFonts w:ascii="Arial" w:hAnsi="Arial" w:cs="Arial"/>
          <w:lang w:val="es-CR"/>
        </w:rPr>
        <w:t xml:space="preserve"> el último listado remitido y la petición tarifaria, deberá</w:t>
      </w:r>
      <w:r w:rsidR="008D4A56">
        <w:rPr>
          <w:rFonts w:ascii="Arial" w:hAnsi="Arial" w:cs="Arial"/>
          <w:lang w:val="es-CR"/>
        </w:rPr>
        <w:t>n</w:t>
      </w:r>
      <w:r w:rsidR="004A4A76">
        <w:rPr>
          <w:rFonts w:ascii="Arial" w:hAnsi="Arial" w:cs="Arial"/>
          <w:lang w:val="es-CR"/>
        </w:rPr>
        <w:t xml:space="preserve"> incluir en dicha petición la nueva </w:t>
      </w:r>
      <w:r w:rsidR="005A6F4D">
        <w:rPr>
          <w:rFonts w:ascii="Arial" w:hAnsi="Arial" w:cs="Arial"/>
          <w:lang w:val="es-CR"/>
        </w:rPr>
        <w:t>lista de criterios de asignación de c</w:t>
      </w:r>
      <w:r w:rsidR="00702A61">
        <w:rPr>
          <w:rFonts w:ascii="Arial" w:hAnsi="Arial" w:cs="Arial"/>
          <w:lang w:val="es-CR"/>
        </w:rPr>
        <w:t>uentas</w:t>
      </w:r>
      <w:r w:rsidR="005A6F4D">
        <w:rPr>
          <w:rFonts w:ascii="Arial" w:hAnsi="Arial" w:cs="Arial"/>
          <w:lang w:val="es-CR"/>
        </w:rPr>
        <w:t xml:space="preserve"> comunes</w:t>
      </w:r>
      <w:r w:rsidR="00702A61">
        <w:rPr>
          <w:rFonts w:ascii="Arial" w:hAnsi="Arial" w:cs="Arial"/>
          <w:lang w:val="es-CR"/>
        </w:rPr>
        <w:t>,</w:t>
      </w:r>
      <w:r w:rsidR="005A6F4D">
        <w:rPr>
          <w:rFonts w:ascii="Arial" w:hAnsi="Arial" w:cs="Arial"/>
          <w:lang w:val="es-CR"/>
        </w:rPr>
        <w:t xml:space="preserve"> su justificación y la conciliación que permita trazar los saldos entre años. </w:t>
      </w:r>
    </w:p>
    <w:p w:rsidR="00D6774C" w:rsidRPr="004E16E9" w:rsidRDefault="00D6774C" w:rsidP="0030187A">
      <w:pPr>
        <w:pStyle w:val="Prrafodelista"/>
        <w:ind w:left="567" w:right="-376"/>
        <w:rPr>
          <w:rFonts w:ascii="Arial" w:hAnsi="Arial" w:cs="Arial"/>
          <w:lang w:val="es-CR"/>
        </w:rPr>
      </w:pPr>
    </w:p>
    <w:p w:rsidR="008D4A56" w:rsidRPr="004E16E9" w:rsidRDefault="008D4A56" w:rsidP="008D4A56">
      <w:pPr>
        <w:numPr>
          <w:ilvl w:val="0"/>
          <w:numId w:val="7"/>
        </w:numPr>
        <w:ind w:left="567" w:right="-376"/>
        <w:jc w:val="both"/>
        <w:rPr>
          <w:rFonts w:ascii="Arial" w:hAnsi="Arial" w:cs="Arial"/>
          <w:lang w:val="es-CR"/>
        </w:rPr>
      </w:pPr>
      <w:r>
        <w:rPr>
          <w:rFonts w:ascii="Arial" w:hAnsi="Arial" w:cs="Arial"/>
          <w:lang w:val="es-CR"/>
        </w:rPr>
        <w:t xml:space="preserve">Indicar </w:t>
      </w:r>
      <w:r w:rsidR="00463FDB" w:rsidRPr="004E16E9">
        <w:rPr>
          <w:rFonts w:ascii="Arial" w:hAnsi="Arial" w:cs="Arial"/>
          <w:lang w:val="es-CR"/>
        </w:rPr>
        <w:t xml:space="preserve">a las empresas </w:t>
      </w:r>
      <w:r w:rsidR="00463FDB">
        <w:rPr>
          <w:rFonts w:ascii="Arial" w:hAnsi="Arial" w:cs="Arial"/>
          <w:lang w:val="es-CR"/>
        </w:rPr>
        <w:t>listadas en el Por Tanto I de esta resolución</w:t>
      </w:r>
      <w:r w:rsidR="00463FDB" w:rsidRPr="004E16E9">
        <w:rPr>
          <w:rFonts w:ascii="Arial" w:hAnsi="Arial" w:cs="Arial"/>
          <w:lang w:val="es-CR"/>
        </w:rPr>
        <w:t>,</w:t>
      </w:r>
      <w:r w:rsidR="00463FDB">
        <w:rPr>
          <w:rFonts w:ascii="Arial" w:hAnsi="Arial" w:cs="Arial"/>
          <w:lang w:val="es-CR"/>
        </w:rPr>
        <w:t xml:space="preserve"> </w:t>
      </w:r>
      <w:r>
        <w:rPr>
          <w:rFonts w:ascii="Arial" w:hAnsi="Arial" w:cs="Arial"/>
          <w:lang w:val="es-CR"/>
        </w:rPr>
        <w:t>que los estados financieros anuales auditados, por actividad y consolidados deberán ser presentados de conformidad con el Por Tanto III de la RIE-013-2014</w:t>
      </w:r>
      <w:r w:rsidR="00463FDB">
        <w:rPr>
          <w:rFonts w:ascii="Arial" w:hAnsi="Arial" w:cs="Arial"/>
          <w:lang w:val="es-CR"/>
        </w:rPr>
        <w:t>, es decir que deberán ser presentados a más tardar el último día de mayo de cada año</w:t>
      </w:r>
      <w:r>
        <w:rPr>
          <w:rFonts w:ascii="Arial" w:hAnsi="Arial" w:cs="Arial"/>
          <w:lang w:val="es-CR"/>
        </w:rPr>
        <w:t>.</w:t>
      </w:r>
    </w:p>
    <w:p w:rsidR="008D4A56" w:rsidRDefault="008D4A56" w:rsidP="008D4A56">
      <w:pPr>
        <w:ind w:left="567" w:right="-376"/>
        <w:jc w:val="both"/>
        <w:rPr>
          <w:rFonts w:ascii="Arial" w:hAnsi="Arial" w:cs="Arial"/>
          <w:lang w:val="es-CR"/>
        </w:rPr>
      </w:pPr>
    </w:p>
    <w:p w:rsidR="0057409D" w:rsidRPr="002E41F9" w:rsidRDefault="00D6774C" w:rsidP="00C9282C">
      <w:pPr>
        <w:numPr>
          <w:ilvl w:val="0"/>
          <w:numId w:val="7"/>
        </w:numPr>
        <w:ind w:right="-376"/>
        <w:jc w:val="both"/>
        <w:rPr>
          <w:rFonts w:ascii="Arial" w:hAnsi="Arial" w:cs="Arial"/>
          <w:lang w:val="es-CR"/>
        </w:rPr>
      </w:pPr>
      <w:r w:rsidRPr="002E41F9">
        <w:rPr>
          <w:rFonts w:ascii="Arial" w:hAnsi="Arial" w:cs="Arial"/>
          <w:lang w:val="es-CR"/>
        </w:rPr>
        <w:t xml:space="preserve">Indicar a las empresas </w:t>
      </w:r>
      <w:r w:rsidR="00D21956" w:rsidRPr="002E41F9">
        <w:rPr>
          <w:rFonts w:ascii="Arial" w:hAnsi="Arial" w:cs="Arial"/>
          <w:lang w:val="es-CR"/>
        </w:rPr>
        <w:t>listadas en el Por Tanto I de esta resolución</w:t>
      </w:r>
      <w:r w:rsidRPr="002E41F9">
        <w:rPr>
          <w:rFonts w:ascii="Arial" w:hAnsi="Arial" w:cs="Arial"/>
          <w:lang w:val="es-CR"/>
        </w:rPr>
        <w:t xml:space="preserve">, que </w:t>
      </w:r>
      <w:r w:rsidR="0057409D" w:rsidRPr="002E41F9">
        <w:rPr>
          <w:rFonts w:ascii="Arial" w:hAnsi="Arial" w:cs="Arial"/>
          <w:lang w:val="es-CR"/>
        </w:rPr>
        <w:t xml:space="preserve">la información que remitan a la luz de lo dispuesto en la presente resolución deben estar acorde con los anexos de la presente resolución, los cuales se encuentran disponibles en la página web de la Aresep, en la siguiente dirección electrónica: </w:t>
      </w:r>
      <w:hyperlink r:id="rId10" w:history="1">
        <w:r w:rsidR="00C9282C" w:rsidRPr="002E41F9">
          <w:rPr>
            <w:rStyle w:val="Hipervnculo"/>
            <w:rFonts w:ascii="Arial" w:hAnsi="Arial" w:cs="Arial"/>
            <w:lang w:val="es-CR"/>
          </w:rPr>
          <w:t>http://aresep.go.cr/electricidad/tarifas#</w:t>
        </w:r>
      </w:hyperlink>
      <w:r w:rsidR="00C9282C" w:rsidRPr="002E41F9">
        <w:rPr>
          <w:rFonts w:ascii="Arial" w:hAnsi="Arial" w:cs="Arial"/>
          <w:lang w:val="es-CR"/>
        </w:rPr>
        <w:t xml:space="preserve"> </w:t>
      </w:r>
    </w:p>
    <w:p w:rsidR="0057409D" w:rsidRDefault="0057409D" w:rsidP="0057409D">
      <w:pPr>
        <w:pStyle w:val="Prrafodelista"/>
        <w:rPr>
          <w:rFonts w:ascii="Arial" w:hAnsi="Arial" w:cs="Arial"/>
          <w:lang w:val="es-CR"/>
        </w:rPr>
      </w:pPr>
    </w:p>
    <w:p w:rsidR="00D6774C" w:rsidRDefault="00D6774C" w:rsidP="0030187A">
      <w:pPr>
        <w:ind w:left="567" w:right="-376"/>
        <w:jc w:val="both"/>
        <w:rPr>
          <w:rFonts w:ascii="Arial" w:hAnsi="Arial" w:cs="Arial"/>
          <w:lang w:val="es-CR"/>
        </w:rPr>
      </w:pPr>
      <w:r w:rsidRPr="004E16E9">
        <w:rPr>
          <w:rFonts w:ascii="Arial" w:hAnsi="Arial" w:cs="Arial"/>
          <w:lang w:val="es-CR"/>
        </w:rPr>
        <w:t>Las empresas de forma unilateral no podrán variar los formatos incluidos en los anexos indicados por ninguna razón, cualquier modificación que consideren conveniente realizar a los mismos</w:t>
      </w:r>
      <w:r w:rsidR="003A7EB3">
        <w:rPr>
          <w:rFonts w:ascii="Arial" w:hAnsi="Arial" w:cs="Arial"/>
          <w:lang w:val="es-CR"/>
        </w:rPr>
        <w:t>,</w:t>
      </w:r>
      <w:r w:rsidRPr="004E16E9">
        <w:rPr>
          <w:rFonts w:ascii="Arial" w:hAnsi="Arial" w:cs="Arial"/>
          <w:lang w:val="es-CR"/>
        </w:rPr>
        <w:t xml:space="preserve"> deberá ser gestionada a través de la Intendencia de </w:t>
      </w:r>
      <w:r w:rsidRPr="004E16E9">
        <w:rPr>
          <w:rFonts w:ascii="Arial" w:hAnsi="Arial" w:cs="Arial"/>
          <w:lang w:val="es-CR"/>
        </w:rPr>
        <w:lastRenderedPageBreak/>
        <w:t>Energía, para que se valore técnicamente su procedencia</w:t>
      </w:r>
      <w:r w:rsidR="009F2A2F">
        <w:rPr>
          <w:rFonts w:ascii="Arial" w:hAnsi="Arial" w:cs="Arial"/>
          <w:lang w:val="es-CR"/>
        </w:rPr>
        <w:t xml:space="preserve"> y que de ser pertinente, se ajuste de forma estandarizada</w:t>
      </w:r>
      <w:r w:rsidRPr="004E16E9">
        <w:rPr>
          <w:rFonts w:ascii="Arial" w:hAnsi="Arial" w:cs="Arial"/>
          <w:lang w:val="es-CR"/>
        </w:rPr>
        <w:t xml:space="preserve">. </w:t>
      </w:r>
      <w:r w:rsidR="00C00D35">
        <w:rPr>
          <w:rFonts w:ascii="Arial" w:hAnsi="Arial" w:cs="Arial"/>
          <w:lang w:val="es-CR"/>
        </w:rPr>
        <w:t>Lo anterior con el fin de mantener la consistencia y la comparabilidad de la información.</w:t>
      </w:r>
    </w:p>
    <w:p w:rsidR="0044656E" w:rsidRDefault="0044656E" w:rsidP="0030187A">
      <w:pPr>
        <w:ind w:left="567" w:right="-376"/>
        <w:jc w:val="both"/>
        <w:rPr>
          <w:rFonts w:ascii="Arial" w:hAnsi="Arial" w:cs="Arial"/>
          <w:lang w:val="es-CR"/>
        </w:rPr>
      </w:pPr>
    </w:p>
    <w:p w:rsidR="00D6774C" w:rsidRPr="00674037" w:rsidRDefault="009F2A2F" w:rsidP="0030187A">
      <w:pPr>
        <w:numPr>
          <w:ilvl w:val="0"/>
          <w:numId w:val="7"/>
        </w:numPr>
        <w:ind w:left="567" w:right="-376"/>
        <w:jc w:val="both"/>
        <w:rPr>
          <w:rFonts w:ascii="Arial" w:hAnsi="Arial" w:cs="Arial"/>
          <w:lang w:val="es-CR"/>
        </w:rPr>
      </w:pPr>
      <w:r w:rsidRPr="004E16E9">
        <w:rPr>
          <w:rFonts w:ascii="Arial" w:hAnsi="Arial" w:cs="Arial"/>
          <w:lang w:val="es-CR"/>
        </w:rPr>
        <w:t>Indicar a las empresas</w:t>
      </w:r>
      <w:r>
        <w:rPr>
          <w:rFonts w:ascii="Arial" w:hAnsi="Arial" w:cs="Arial"/>
          <w:lang w:val="es-CR"/>
        </w:rPr>
        <w:t xml:space="preserve"> listadas en el Por Tanto I de esta resolución, </w:t>
      </w:r>
      <w:r w:rsidR="00D6774C" w:rsidRPr="00674037">
        <w:rPr>
          <w:rFonts w:ascii="Arial" w:hAnsi="Arial" w:cs="Arial"/>
          <w:lang w:val="es-CR"/>
        </w:rPr>
        <w:t>que toda la información contable</w:t>
      </w:r>
      <w:r w:rsidR="00674037" w:rsidRPr="00674037">
        <w:rPr>
          <w:rFonts w:ascii="Arial" w:hAnsi="Arial" w:cs="Arial"/>
          <w:lang w:val="es-CR"/>
        </w:rPr>
        <w:t xml:space="preserve"> que se remita a esta Intendencia en atención a lo dispuesto en la presente resolución, </w:t>
      </w:r>
      <w:r w:rsidR="00D6774C" w:rsidRPr="00674037">
        <w:rPr>
          <w:rFonts w:ascii="Arial" w:hAnsi="Arial" w:cs="Arial"/>
          <w:lang w:val="es-CR"/>
        </w:rPr>
        <w:t>deberá presentarse en formato digital trazable y editable, que facilite el tratamiento de los datos por sistemas informáticos.</w:t>
      </w:r>
    </w:p>
    <w:p w:rsidR="00D6774C" w:rsidRPr="004E16E9" w:rsidRDefault="00D6774C" w:rsidP="0030187A">
      <w:pPr>
        <w:pStyle w:val="Prrafodelista"/>
        <w:ind w:left="567" w:right="-376"/>
        <w:rPr>
          <w:rFonts w:ascii="Arial" w:hAnsi="Arial" w:cs="Arial"/>
          <w:lang w:val="es-CR"/>
        </w:rPr>
      </w:pPr>
    </w:p>
    <w:p w:rsidR="00D6774C" w:rsidRPr="004E16E9" w:rsidRDefault="00D6774C" w:rsidP="0030187A">
      <w:pPr>
        <w:numPr>
          <w:ilvl w:val="0"/>
          <w:numId w:val="7"/>
        </w:numPr>
        <w:ind w:left="567" w:right="-376"/>
        <w:jc w:val="both"/>
        <w:rPr>
          <w:rFonts w:ascii="Arial" w:hAnsi="Arial" w:cs="Arial"/>
          <w:lang w:val="es-CR"/>
        </w:rPr>
      </w:pPr>
      <w:r w:rsidRPr="004E16E9">
        <w:rPr>
          <w:rFonts w:ascii="Arial" w:hAnsi="Arial" w:cs="Arial"/>
          <w:lang w:val="es-CR"/>
        </w:rPr>
        <w:t>Indicar a las empresas</w:t>
      </w:r>
      <w:r w:rsidR="00D21956">
        <w:rPr>
          <w:rFonts w:ascii="Arial" w:hAnsi="Arial" w:cs="Arial"/>
          <w:lang w:val="es-CR"/>
        </w:rPr>
        <w:t xml:space="preserve"> listadas en el Por Tanto I de esta resolución,</w:t>
      </w:r>
      <w:r w:rsidRPr="004E16E9">
        <w:rPr>
          <w:rFonts w:ascii="Arial" w:hAnsi="Arial" w:cs="Arial"/>
          <w:lang w:val="es-CR"/>
        </w:rPr>
        <w:t xml:space="preserve"> que</w:t>
      </w:r>
      <w:r w:rsidR="008C0473" w:rsidRPr="004E16E9">
        <w:rPr>
          <w:rFonts w:ascii="Arial" w:hAnsi="Arial" w:cs="Arial"/>
          <w:lang w:val="es-CR"/>
        </w:rPr>
        <w:t xml:space="preserve"> </w:t>
      </w:r>
      <w:r w:rsidRPr="004E16E9">
        <w:rPr>
          <w:rFonts w:ascii="Arial" w:hAnsi="Arial" w:cs="Arial"/>
          <w:lang w:val="es-CR"/>
        </w:rPr>
        <w:t>en la presentación de los estudios tarifarios</w:t>
      </w:r>
      <w:r w:rsidR="008C0473" w:rsidRPr="004E16E9">
        <w:rPr>
          <w:rFonts w:ascii="Arial" w:hAnsi="Arial" w:cs="Arial"/>
          <w:lang w:val="es-CR"/>
        </w:rPr>
        <w:t xml:space="preserve"> a partir de </w:t>
      </w:r>
      <w:r w:rsidR="00C66EBA">
        <w:rPr>
          <w:rFonts w:ascii="Arial" w:hAnsi="Arial" w:cs="Arial"/>
          <w:lang w:val="es-CR"/>
        </w:rPr>
        <w:t>abril</w:t>
      </w:r>
      <w:r w:rsidR="008C0473" w:rsidRPr="004E16E9">
        <w:rPr>
          <w:rFonts w:ascii="Arial" w:hAnsi="Arial" w:cs="Arial"/>
          <w:lang w:val="es-CR"/>
        </w:rPr>
        <w:t xml:space="preserve"> 2017</w:t>
      </w:r>
      <w:r w:rsidRPr="004E16E9">
        <w:rPr>
          <w:rFonts w:ascii="Arial" w:hAnsi="Arial" w:cs="Arial"/>
          <w:lang w:val="es-CR"/>
        </w:rPr>
        <w:t xml:space="preserve"> y para el cumplimiento de la RIE-131-2015 del 18 de noviembre de 2015, se deberán utilizar los</w:t>
      </w:r>
      <w:r w:rsidR="008C0473" w:rsidRPr="004E16E9">
        <w:rPr>
          <w:rFonts w:ascii="Arial" w:hAnsi="Arial" w:cs="Arial"/>
          <w:lang w:val="es-CR"/>
        </w:rPr>
        <w:t xml:space="preserve"> planes </w:t>
      </w:r>
      <w:r w:rsidRPr="004E16E9">
        <w:rPr>
          <w:rFonts w:ascii="Arial" w:hAnsi="Arial" w:cs="Arial"/>
          <w:lang w:val="es-CR"/>
        </w:rPr>
        <w:t>de cuentas uniformes establecidos en esta resolución.</w:t>
      </w:r>
    </w:p>
    <w:p w:rsidR="00D6774C" w:rsidRPr="004E16E9" w:rsidRDefault="00D6774C" w:rsidP="0030187A">
      <w:pPr>
        <w:pStyle w:val="Prrafodelista"/>
        <w:ind w:left="567" w:right="-376"/>
        <w:rPr>
          <w:rFonts w:ascii="Arial" w:hAnsi="Arial" w:cs="Arial"/>
          <w:lang w:val="es-CR"/>
        </w:rPr>
      </w:pPr>
    </w:p>
    <w:p w:rsidR="00D6774C" w:rsidRPr="004E16E9" w:rsidRDefault="00D6774C" w:rsidP="0030187A">
      <w:pPr>
        <w:ind w:left="567" w:right="-376"/>
        <w:jc w:val="both"/>
        <w:rPr>
          <w:rFonts w:ascii="Arial" w:hAnsi="Arial" w:cs="Arial"/>
          <w:lang w:val="es-CR"/>
        </w:rPr>
      </w:pPr>
      <w:r w:rsidRPr="004E16E9">
        <w:rPr>
          <w:rFonts w:ascii="Arial" w:hAnsi="Arial" w:cs="Arial"/>
          <w:lang w:val="es-CR"/>
        </w:rPr>
        <w:t>Además, bajo el marco de la RIE-131-2015</w:t>
      </w:r>
      <w:r w:rsidR="008C0473" w:rsidRPr="004E16E9">
        <w:rPr>
          <w:rFonts w:ascii="Arial" w:hAnsi="Arial" w:cs="Arial"/>
          <w:lang w:val="es-CR"/>
        </w:rPr>
        <w:t xml:space="preserve"> y con el propósito de permitir comparabilidad entre años </w:t>
      </w:r>
      <w:r w:rsidRPr="004E16E9">
        <w:rPr>
          <w:rFonts w:ascii="Arial" w:hAnsi="Arial" w:cs="Arial"/>
          <w:lang w:val="es-CR"/>
        </w:rPr>
        <w:t>anteriores al 2016, las empresas deberán presentar en sus peticiones tarifarias</w:t>
      </w:r>
      <w:r w:rsidR="008C0473" w:rsidRPr="004E16E9">
        <w:rPr>
          <w:rFonts w:ascii="Arial" w:hAnsi="Arial" w:cs="Arial"/>
          <w:lang w:val="es-CR"/>
        </w:rPr>
        <w:t xml:space="preserve"> </w:t>
      </w:r>
      <w:r w:rsidR="00C66EBA">
        <w:rPr>
          <w:rFonts w:ascii="Arial" w:hAnsi="Arial" w:cs="Arial"/>
          <w:lang w:val="es-CR"/>
        </w:rPr>
        <w:t xml:space="preserve">la información en </w:t>
      </w:r>
      <w:r w:rsidR="008C0473" w:rsidRPr="004E16E9">
        <w:rPr>
          <w:rFonts w:ascii="Arial" w:hAnsi="Arial" w:cs="Arial"/>
          <w:lang w:val="es-CR"/>
        </w:rPr>
        <w:t xml:space="preserve">los formatos </w:t>
      </w:r>
      <w:r w:rsidR="00C66EBA">
        <w:rPr>
          <w:rFonts w:ascii="Arial" w:hAnsi="Arial" w:cs="Arial"/>
          <w:lang w:val="es-CR"/>
        </w:rPr>
        <w:t>establecidos en</w:t>
      </w:r>
      <w:r w:rsidR="008C0473" w:rsidRPr="004E16E9">
        <w:rPr>
          <w:rFonts w:ascii="Arial" w:hAnsi="Arial" w:cs="Arial"/>
          <w:lang w:val="es-CR"/>
        </w:rPr>
        <w:t xml:space="preserve"> la RIE-131-2015 adicionando una columna de </w:t>
      </w:r>
      <w:r w:rsidRPr="004E16E9">
        <w:rPr>
          <w:rFonts w:ascii="Arial" w:hAnsi="Arial" w:cs="Arial"/>
          <w:lang w:val="es-CR"/>
        </w:rPr>
        <w:t xml:space="preserve">homologación </w:t>
      </w:r>
      <w:r w:rsidR="00553F61">
        <w:rPr>
          <w:rFonts w:ascii="Arial" w:hAnsi="Arial" w:cs="Arial"/>
          <w:lang w:val="es-CR"/>
        </w:rPr>
        <w:t xml:space="preserve">y conciliación </w:t>
      </w:r>
      <w:r w:rsidRPr="004E16E9">
        <w:rPr>
          <w:rFonts w:ascii="Arial" w:hAnsi="Arial" w:cs="Arial"/>
          <w:lang w:val="es-CR"/>
        </w:rPr>
        <w:t xml:space="preserve">de </w:t>
      </w:r>
      <w:r w:rsidRPr="004E16E9">
        <w:rPr>
          <w:rFonts w:ascii="Arial" w:hAnsi="Arial" w:cs="Arial"/>
          <w:lang w:val="es-CR"/>
        </w:rPr>
        <w:lastRenderedPageBreak/>
        <w:t xml:space="preserve">las cuentas de periodos anteriores al 2016, </w:t>
      </w:r>
      <w:r w:rsidR="008C0473" w:rsidRPr="004E16E9">
        <w:rPr>
          <w:rFonts w:ascii="Arial" w:hAnsi="Arial" w:cs="Arial"/>
          <w:lang w:val="es-CR"/>
        </w:rPr>
        <w:t>que permita</w:t>
      </w:r>
      <w:r w:rsidRPr="004E16E9">
        <w:rPr>
          <w:rFonts w:ascii="Arial" w:hAnsi="Arial" w:cs="Arial"/>
          <w:lang w:val="es-CR"/>
        </w:rPr>
        <w:t xml:space="preserve"> realizar los correspondientes análisis horizontales entre años</w:t>
      </w:r>
      <w:r w:rsidR="008C0473" w:rsidRPr="004E16E9">
        <w:rPr>
          <w:rFonts w:ascii="Arial" w:hAnsi="Arial" w:cs="Arial"/>
          <w:lang w:val="es-CR"/>
        </w:rPr>
        <w:t xml:space="preserve"> y dar debida trazabilidad a la información contable.</w:t>
      </w:r>
    </w:p>
    <w:p w:rsidR="00D6774C" w:rsidRPr="004E16E9" w:rsidRDefault="00D6774C" w:rsidP="0030187A">
      <w:pPr>
        <w:pStyle w:val="Prrafodelista"/>
        <w:ind w:left="567" w:right="-376"/>
        <w:rPr>
          <w:rFonts w:ascii="Arial" w:hAnsi="Arial" w:cs="Arial"/>
          <w:lang w:val="es-CR"/>
        </w:rPr>
      </w:pPr>
    </w:p>
    <w:p w:rsidR="00EF517E" w:rsidRDefault="00D6774C" w:rsidP="0030187A">
      <w:pPr>
        <w:numPr>
          <w:ilvl w:val="0"/>
          <w:numId w:val="7"/>
        </w:numPr>
        <w:ind w:left="567" w:right="-376"/>
        <w:jc w:val="both"/>
        <w:rPr>
          <w:rFonts w:ascii="Arial" w:hAnsi="Arial" w:cs="Arial"/>
          <w:lang w:val="es-CR"/>
        </w:rPr>
      </w:pPr>
      <w:r w:rsidRPr="004E16E9">
        <w:rPr>
          <w:rFonts w:ascii="Arial" w:hAnsi="Arial" w:cs="Arial"/>
          <w:lang w:val="es-CR"/>
        </w:rPr>
        <w:t>Indicar a las empresas</w:t>
      </w:r>
      <w:r w:rsidR="00D21956">
        <w:rPr>
          <w:rFonts w:ascii="Arial" w:hAnsi="Arial" w:cs="Arial"/>
          <w:lang w:val="es-CR"/>
        </w:rPr>
        <w:t xml:space="preserve"> listadas en el Por Tanto I de esta resolución,</w:t>
      </w:r>
      <w:r w:rsidRPr="004E16E9">
        <w:rPr>
          <w:rFonts w:ascii="Arial" w:hAnsi="Arial" w:cs="Arial"/>
          <w:lang w:val="es-CR"/>
        </w:rPr>
        <w:t xml:space="preserve"> que los equipos técnicos de la Intendencia de Energía se encuentran </w:t>
      </w:r>
      <w:r w:rsidR="00217D0C">
        <w:rPr>
          <w:rFonts w:ascii="Arial" w:hAnsi="Arial" w:cs="Arial"/>
          <w:lang w:val="es-CR"/>
        </w:rPr>
        <w:t>a</w:t>
      </w:r>
      <w:r w:rsidRPr="004E16E9">
        <w:rPr>
          <w:rFonts w:ascii="Arial" w:hAnsi="Arial" w:cs="Arial"/>
          <w:lang w:val="es-CR"/>
        </w:rPr>
        <w:t xml:space="preserve"> disposición </w:t>
      </w:r>
      <w:r w:rsidR="00217D0C">
        <w:rPr>
          <w:rFonts w:ascii="Arial" w:hAnsi="Arial" w:cs="Arial"/>
          <w:lang w:val="es-CR"/>
        </w:rPr>
        <w:t>para continuar con el acompañamiento</w:t>
      </w:r>
      <w:r w:rsidR="00C66EBA">
        <w:rPr>
          <w:rFonts w:ascii="Arial" w:hAnsi="Arial" w:cs="Arial"/>
          <w:lang w:val="es-CR"/>
        </w:rPr>
        <w:t xml:space="preserve"> en la implementación de la presente resolución</w:t>
      </w:r>
      <w:r w:rsidR="00217D0C">
        <w:rPr>
          <w:rFonts w:ascii="Arial" w:hAnsi="Arial" w:cs="Arial"/>
          <w:lang w:val="es-CR"/>
        </w:rPr>
        <w:t xml:space="preserve"> y facilitar</w:t>
      </w:r>
      <w:r w:rsidRPr="004E16E9">
        <w:rPr>
          <w:rFonts w:ascii="Arial" w:hAnsi="Arial" w:cs="Arial"/>
          <w:lang w:val="es-CR"/>
        </w:rPr>
        <w:t xml:space="preserve"> la transición </w:t>
      </w:r>
      <w:r w:rsidR="00C66EBA">
        <w:rPr>
          <w:rFonts w:ascii="Arial" w:hAnsi="Arial" w:cs="Arial"/>
          <w:lang w:val="es-CR"/>
        </w:rPr>
        <w:t>h</w:t>
      </w:r>
      <w:r w:rsidRPr="004E16E9">
        <w:rPr>
          <w:rFonts w:ascii="Arial" w:hAnsi="Arial" w:cs="Arial"/>
          <w:lang w:val="es-CR"/>
        </w:rPr>
        <w:t>a</w:t>
      </w:r>
      <w:r w:rsidR="00C66EBA">
        <w:rPr>
          <w:rFonts w:ascii="Arial" w:hAnsi="Arial" w:cs="Arial"/>
          <w:lang w:val="es-CR"/>
        </w:rPr>
        <w:t>cia</w:t>
      </w:r>
      <w:r w:rsidRPr="004E16E9">
        <w:rPr>
          <w:rFonts w:ascii="Arial" w:hAnsi="Arial" w:cs="Arial"/>
          <w:lang w:val="es-CR"/>
        </w:rPr>
        <w:t xml:space="preserve"> los nuevos requerimientos de información regulatoria.</w:t>
      </w:r>
    </w:p>
    <w:p w:rsidR="00D6774C" w:rsidRDefault="00D6774C" w:rsidP="00EF517E">
      <w:pPr>
        <w:ind w:left="567" w:right="-376"/>
        <w:jc w:val="both"/>
        <w:rPr>
          <w:rFonts w:ascii="Arial" w:hAnsi="Arial" w:cs="Arial"/>
          <w:lang w:val="es-CR"/>
        </w:rPr>
      </w:pPr>
      <w:r w:rsidRPr="004E16E9">
        <w:rPr>
          <w:rFonts w:ascii="Arial" w:hAnsi="Arial" w:cs="Arial"/>
          <w:lang w:val="es-CR"/>
        </w:rPr>
        <w:t xml:space="preserve"> </w:t>
      </w:r>
    </w:p>
    <w:p w:rsidR="00EF517E" w:rsidRPr="00EF517E" w:rsidRDefault="00EF517E" w:rsidP="00EF517E">
      <w:pPr>
        <w:numPr>
          <w:ilvl w:val="0"/>
          <w:numId w:val="7"/>
        </w:numPr>
        <w:ind w:left="567" w:right="-376"/>
        <w:jc w:val="both"/>
        <w:rPr>
          <w:rFonts w:ascii="Arial" w:hAnsi="Arial" w:cs="Arial"/>
          <w:lang w:val="es-CR"/>
        </w:rPr>
      </w:pPr>
      <w:r w:rsidRPr="004E16E9">
        <w:rPr>
          <w:rFonts w:ascii="Arial" w:hAnsi="Arial" w:cs="Arial"/>
          <w:lang w:val="es-CR"/>
        </w:rPr>
        <w:t>Derogar el Por Tanto II de la resolución RIE-013-2014 del 19 de marzo de 2014.</w:t>
      </w:r>
    </w:p>
    <w:p w:rsidR="00D6774C" w:rsidRPr="00AE355C" w:rsidRDefault="00D6774C" w:rsidP="00AE355C">
      <w:pPr>
        <w:suppressAutoHyphens/>
        <w:ind w:right="-376"/>
        <w:jc w:val="both"/>
        <w:rPr>
          <w:rFonts w:ascii="Arial" w:hAnsi="Arial" w:cs="Arial"/>
          <w:lang w:val="es-CR"/>
        </w:rPr>
      </w:pPr>
    </w:p>
    <w:p w:rsidR="00D6774C" w:rsidRPr="004E16E9" w:rsidRDefault="00D6774C" w:rsidP="00C66EBA">
      <w:pPr>
        <w:ind w:right="-376"/>
        <w:jc w:val="both"/>
        <w:rPr>
          <w:rFonts w:ascii="Arial" w:hAnsi="Arial" w:cs="Arial"/>
          <w:lang w:val="es-CR"/>
        </w:rPr>
      </w:pPr>
      <w:r w:rsidRPr="004E16E9">
        <w:rPr>
          <w:rFonts w:ascii="Arial" w:hAnsi="Arial" w:cs="Arial"/>
          <w:lang w:val="es-CR"/>
        </w:rPr>
        <w:t>En cumplimiento de lo que ordenan los artículos 245 y 345 de la Ley General de la Administración Pública (LGAP) se informa que contra esta resolución pueden interponerse los recursos ordinarios de revocatoria y de apelación y el extraordinario de revisión. El de revocatoria podrá interponerse ante el Intendente de Energía, a quien corresponde resolverlo y los de apelación y de revisión podrán interponerse ante la Junta Directiva, a la que corresponde resolverlos.</w:t>
      </w:r>
    </w:p>
    <w:p w:rsidR="00D6774C" w:rsidRPr="004E16E9" w:rsidRDefault="00D6774C" w:rsidP="00C66EBA">
      <w:pPr>
        <w:ind w:right="-376"/>
        <w:jc w:val="both"/>
        <w:rPr>
          <w:rFonts w:ascii="Arial" w:hAnsi="Arial" w:cs="Arial"/>
          <w:lang w:val="es-CR"/>
        </w:rPr>
      </w:pPr>
    </w:p>
    <w:p w:rsidR="00D6774C" w:rsidRPr="004E16E9" w:rsidRDefault="00D6774C" w:rsidP="00C66EBA">
      <w:pPr>
        <w:ind w:right="-376"/>
        <w:jc w:val="both"/>
        <w:rPr>
          <w:rFonts w:ascii="Arial" w:hAnsi="Arial" w:cs="Arial"/>
          <w:lang w:val="es-CR"/>
        </w:rPr>
      </w:pPr>
      <w:r w:rsidRPr="004E16E9">
        <w:rPr>
          <w:rFonts w:ascii="Arial" w:hAnsi="Arial" w:cs="Arial"/>
          <w:lang w:val="es-CR"/>
        </w:rPr>
        <w:t xml:space="preserve">De conformidad con el artículo 346 de la LGAP, los recursos de revocatoria y de apelación deberán interponerse en el plazo de </w:t>
      </w:r>
      <w:r w:rsidRPr="004E16E9">
        <w:rPr>
          <w:rFonts w:ascii="Arial" w:hAnsi="Arial" w:cs="Arial"/>
          <w:lang w:val="es-CR"/>
        </w:rPr>
        <w:lastRenderedPageBreak/>
        <w:t>tres días hábiles contado a partir del día hábil siguiente al de la notificación y, el extraordinario de revisión, dentro de los plazos señalados en el artículo 354 de dicha ley.</w:t>
      </w:r>
    </w:p>
    <w:p w:rsidR="00D6774C" w:rsidRPr="004E16E9" w:rsidRDefault="00D6774C" w:rsidP="00C66EBA">
      <w:pPr>
        <w:ind w:right="-376"/>
        <w:jc w:val="both"/>
        <w:rPr>
          <w:rFonts w:ascii="Arial" w:hAnsi="Arial" w:cs="Arial"/>
          <w:lang w:val="es-CR"/>
        </w:rPr>
      </w:pPr>
    </w:p>
    <w:p w:rsidR="00D6774C" w:rsidRPr="004E16E9" w:rsidRDefault="00DE6065" w:rsidP="00C66EBA">
      <w:pPr>
        <w:ind w:right="-376"/>
        <w:jc w:val="both"/>
        <w:rPr>
          <w:rFonts w:ascii="Arial" w:hAnsi="Arial" w:cs="Arial"/>
          <w:b/>
          <w:bCs/>
          <w:lang w:val="es-ES"/>
        </w:rPr>
      </w:pPr>
      <w:r>
        <w:rPr>
          <w:rFonts w:ascii="Arial" w:hAnsi="Arial" w:cs="Arial"/>
          <w:b/>
          <w:bCs/>
          <w:lang w:val="es-ES"/>
        </w:rPr>
        <w:t>PUBLÍQUESE Y NOTIFÍQUESE</w:t>
      </w:r>
      <w:r w:rsidR="00D6774C" w:rsidRPr="007D2932">
        <w:rPr>
          <w:rFonts w:ascii="Arial" w:hAnsi="Arial" w:cs="Arial"/>
          <w:b/>
          <w:bCs/>
          <w:lang w:val="es-ES"/>
        </w:rPr>
        <w:t>.</w:t>
      </w:r>
    </w:p>
    <w:p w:rsidR="00D6774C" w:rsidRPr="004E16E9" w:rsidRDefault="00D6774C" w:rsidP="00C66EBA">
      <w:pPr>
        <w:ind w:right="-376"/>
        <w:jc w:val="both"/>
        <w:rPr>
          <w:rFonts w:ascii="Arial" w:hAnsi="Arial" w:cs="Arial"/>
          <w:b/>
          <w:bCs/>
          <w:lang w:val="es-ES"/>
        </w:rPr>
      </w:pPr>
    </w:p>
    <w:p w:rsidR="00D6774C" w:rsidRPr="004E16E9" w:rsidRDefault="00D6774C" w:rsidP="00C66EBA">
      <w:pPr>
        <w:ind w:right="-376"/>
        <w:jc w:val="both"/>
        <w:rPr>
          <w:rFonts w:ascii="Arial" w:hAnsi="Arial" w:cs="Arial"/>
          <w:b/>
          <w:bCs/>
          <w:lang w:val="es-ES"/>
        </w:rPr>
      </w:pPr>
    </w:p>
    <w:p w:rsidR="00D6774C" w:rsidRPr="004E16E9" w:rsidRDefault="00D6774C" w:rsidP="00C66EBA">
      <w:pPr>
        <w:ind w:right="-376"/>
        <w:jc w:val="both"/>
        <w:rPr>
          <w:rFonts w:ascii="Arial" w:hAnsi="Arial" w:cs="Arial"/>
          <w:b/>
          <w:bCs/>
          <w:lang w:val="es-ES"/>
        </w:rPr>
      </w:pPr>
    </w:p>
    <w:p w:rsidR="00D6774C" w:rsidRPr="004E16E9" w:rsidRDefault="00D6774C" w:rsidP="00C66EBA">
      <w:pPr>
        <w:ind w:right="-376"/>
        <w:jc w:val="center"/>
        <w:rPr>
          <w:rFonts w:ascii="Arial" w:hAnsi="Arial" w:cs="Arial"/>
          <w:lang w:val="es-ES"/>
        </w:rPr>
      </w:pPr>
      <w:r w:rsidRPr="004E16E9">
        <w:rPr>
          <w:rFonts w:ascii="Arial" w:hAnsi="Arial" w:cs="Arial"/>
          <w:lang w:val="es-ES"/>
        </w:rPr>
        <w:t>Juan Manuel Quesada</w:t>
      </w:r>
    </w:p>
    <w:p w:rsidR="00D6774C" w:rsidRPr="004E16E9" w:rsidRDefault="00D6774C" w:rsidP="00C66EBA">
      <w:pPr>
        <w:tabs>
          <w:tab w:val="left" w:pos="1676"/>
        </w:tabs>
        <w:ind w:right="-376"/>
        <w:jc w:val="center"/>
        <w:rPr>
          <w:rFonts w:ascii="Arial" w:hAnsi="Arial" w:cs="Arial"/>
          <w:lang w:val="es-ES"/>
        </w:rPr>
      </w:pPr>
      <w:r w:rsidRPr="004E16E9">
        <w:rPr>
          <w:rFonts w:ascii="Arial" w:hAnsi="Arial" w:cs="Arial"/>
          <w:lang w:val="es-ES"/>
        </w:rPr>
        <w:t>INTENDENTE DE ENERGÍA</w:t>
      </w:r>
    </w:p>
    <w:p w:rsidR="00D6774C" w:rsidRPr="004E16E9" w:rsidRDefault="00D6774C" w:rsidP="00C66EBA">
      <w:pPr>
        <w:tabs>
          <w:tab w:val="left" w:pos="1676"/>
        </w:tabs>
        <w:ind w:right="-376"/>
        <w:rPr>
          <w:rFonts w:ascii="Arial" w:hAnsi="Arial" w:cs="Arial"/>
          <w:sz w:val="22"/>
          <w:lang w:val="es-ES"/>
        </w:rPr>
      </w:pPr>
    </w:p>
    <w:p w:rsidR="00D6774C" w:rsidRPr="004E16E9" w:rsidRDefault="00D6774C" w:rsidP="00C66EBA">
      <w:pPr>
        <w:tabs>
          <w:tab w:val="left" w:pos="1676"/>
        </w:tabs>
        <w:ind w:right="-376"/>
        <w:rPr>
          <w:rFonts w:ascii="Arial" w:hAnsi="Arial" w:cs="Arial"/>
          <w:sz w:val="22"/>
          <w:lang w:val="es-ES"/>
        </w:rPr>
      </w:pPr>
    </w:p>
    <w:p w:rsidR="00D6774C" w:rsidRPr="004E16E9" w:rsidRDefault="00D6774C" w:rsidP="00C66EBA">
      <w:pPr>
        <w:tabs>
          <w:tab w:val="left" w:pos="1676"/>
        </w:tabs>
        <w:ind w:right="-376"/>
        <w:rPr>
          <w:rFonts w:ascii="Arial" w:hAnsi="Arial" w:cs="Arial"/>
          <w:i/>
          <w:sz w:val="22"/>
          <w:szCs w:val="22"/>
          <w:lang w:val="es-ES"/>
        </w:rPr>
      </w:pPr>
      <w:r w:rsidRPr="004E16E9">
        <w:rPr>
          <w:rFonts w:ascii="Arial" w:hAnsi="Arial" w:cs="Arial"/>
          <w:i/>
          <w:sz w:val="22"/>
          <w:szCs w:val="22"/>
          <w:lang w:val="es-ES"/>
        </w:rPr>
        <w:t>KMV/ECA/SRZ/DMH</w:t>
      </w:r>
    </w:p>
    <w:p w:rsidR="00D6774C" w:rsidRPr="004E16E9" w:rsidRDefault="00D6774C" w:rsidP="00C66EBA">
      <w:pPr>
        <w:tabs>
          <w:tab w:val="left" w:pos="1676"/>
        </w:tabs>
        <w:ind w:right="-376"/>
        <w:rPr>
          <w:rFonts w:ascii="Arial" w:hAnsi="Arial" w:cs="Arial"/>
          <w:i/>
          <w:sz w:val="22"/>
          <w:szCs w:val="22"/>
          <w:lang w:val="es-CR"/>
        </w:rPr>
      </w:pPr>
      <w:r w:rsidRPr="004E16E9">
        <w:rPr>
          <w:rFonts w:ascii="Arial" w:hAnsi="Arial" w:cs="Arial"/>
          <w:i/>
          <w:sz w:val="22"/>
          <w:szCs w:val="22"/>
          <w:lang w:val="es-ES"/>
        </w:rPr>
        <w:t>EXPEDIENTE OT-070-2014</w:t>
      </w:r>
    </w:p>
    <w:p w:rsidR="00CC4AF3" w:rsidRPr="004E16E9" w:rsidRDefault="00F240BD" w:rsidP="0030187A">
      <w:pPr>
        <w:ind w:left="567" w:right="-376"/>
        <w:jc w:val="both"/>
        <w:rPr>
          <w:rFonts w:asciiTheme="minorHAnsi" w:hAnsiTheme="minorHAnsi" w:cs="Calibri"/>
          <w:sz w:val="16"/>
          <w:szCs w:val="20"/>
          <w:lang w:val="es-ES_tradnl"/>
        </w:rPr>
      </w:pPr>
      <w:r w:rsidRPr="004E16E9">
        <w:rPr>
          <w:rFonts w:asciiTheme="minorHAnsi" w:hAnsiTheme="minorHAnsi" w:cs="Calibri"/>
          <w:sz w:val="16"/>
          <w:szCs w:val="20"/>
          <w:lang w:val="es-ES_tradnl"/>
        </w:rPr>
        <w:t xml:space="preserve"> </w:t>
      </w:r>
    </w:p>
    <w:sectPr w:rsidR="00CC4AF3" w:rsidRPr="004E16E9" w:rsidSect="00BF6804">
      <w:headerReference w:type="default" r:id="rId11"/>
      <w:footerReference w:type="default" r:id="rId12"/>
      <w:headerReference w:type="first" r:id="rId13"/>
      <w:footerReference w:type="first" r:id="rId14"/>
      <w:pgSz w:w="12240" w:h="15840"/>
      <w:pgMar w:top="2835" w:right="2835" w:bottom="1304" w:left="1701" w:header="99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F4" w:rsidRDefault="00941DF4" w:rsidP="0075779D">
      <w:pPr>
        <w:outlineLvl w:val="3"/>
        <w:rPr>
          <w:rFonts w:ascii="Calibri" w:hAnsi="Calibri"/>
        </w:rPr>
      </w:pPr>
      <w:r>
        <w:rPr>
          <w:rFonts w:ascii="Calibri" w:hAnsi="Calibri"/>
        </w:rPr>
        <w:separator/>
      </w:r>
    </w:p>
  </w:endnote>
  <w:endnote w:type="continuationSeparator" w:id="0">
    <w:p w:rsidR="00941DF4" w:rsidRDefault="00941DF4" w:rsidP="0075779D">
      <w:pPr>
        <w:outlineLvl w:val="3"/>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LT Std Cond Light">
    <w:panose1 w:val="00000000000000000000"/>
    <w:charset w:val="00"/>
    <w:family w:val="swiss"/>
    <w:notTrueType/>
    <w:pitch w:val="variable"/>
    <w:sig w:usb0="800000AF" w:usb1="4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3327035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66883" w:rsidRPr="00642984" w:rsidRDefault="00C66883">
            <w:pPr>
              <w:pStyle w:val="Piedepgina"/>
              <w:jc w:val="right"/>
              <w:rPr>
                <w:rFonts w:ascii="Arial" w:hAnsi="Arial" w:cs="Arial"/>
                <w:sz w:val="16"/>
                <w:szCs w:val="16"/>
                <w:lang w:val="es-CR"/>
              </w:rPr>
            </w:pPr>
            <w:r w:rsidRPr="00642984">
              <w:rPr>
                <w:rFonts w:ascii="Arial" w:hAnsi="Arial" w:cs="Arial"/>
                <w:sz w:val="16"/>
                <w:szCs w:val="16"/>
                <w:lang w:val="es-CR"/>
              </w:rPr>
              <w:t xml:space="preserve">  </w:t>
            </w:r>
          </w:p>
          <w:p w:rsidR="00C66883" w:rsidRPr="00B9097F" w:rsidRDefault="008E15BE" w:rsidP="00E97855">
            <w:pPr>
              <w:pStyle w:val="Piedepgina"/>
              <w:jc w:val="center"/>
              <w:rPr>
                <w:rFonts w:ascii="Arial" w:hAnsi="Arial" w:cs="Arial"/>
                <w:lang w:val="es-CR"/>
              </w:rPr>
            </w:pPr>
            <w:r w:rsidRPr="008E15BE">
              <w:rPr>
                <w:rFonts w:ascii="Arial" w:hAnsi="Arial" w:cs="Arial"/>
                <w:b/>
                <w:color w:val="000000" w:themeColor="text1"/>
                <w:sz w:val="16"/>
                <w:szCs w:val="16"/>
                <w:lang w:val="es-ES"/>
              </w:rPr>
              <w:t>RIE-068-2016/128936</w:t>
            </w:r>
            <w:r w:rsidR="00C66883" w:rsidRPr="007853C4">
              <w:rPr>
                <w:rFonts w:ascii="Arial" w:hAnsi="Arial" w:cs="Arial"/>
                <w:b/>
                <w:sz w:val="16"/>
                <w:szCs w:val="16"/>
                <w:lang w:val="es-CR"/>
              </w:rPr>
              <w:tab/>
            </w:r>
            <w:r w:rsidR="00C66883" w:rsidRPr="007853C4">
              <w:rPr>
                <w:rFonts w:ascii="Arial" w:hAnsi="Arial" w:cs="Arial"/>
                <w:b/>
                <w:sz w:val="16"/>
                <w:szCs w:val="16"/>
                <w:lang w:val="es-CR"/>
              </w:rPr>
              <w:tab/>
            </w:r>
            <w:r w:rsidR="00C66883" w:rsidRPr="007853C4">
              <w:rPr>
                <w:rFonts w:ascii="Arial" w:eastAsia="Calibri" w:hAnsi="Arial" w:cs="Arial"/>
                <w:b/>
                <w:sz w:val="16"/>
                <w:szCs w:val="16"/>
                <w:lang w:val="es-ES"/>
              </w:rPr>
              <w:t xml:space="preserve">Página </w:t>
            </w:r>
            <w:r w:rsidR="00C66883" w:rsidRPr="007853C4">
              <w:rPr>
                <w:rFonts w:ascii="Arial" w:eastAsia="Calibri" w:hAnsi="Arial" w:cs="Arial"/>
                <w:b/>
                <w:bCs/>
                <w:sz w:val="16"/>
                <w:szCs w:val="16"/>
                <w:lang w:val="es-ES"/>
              </w:rPr>
              <w:fldChar w:fldCharType="begin"/>
            </w:r>
            <w:r w:rsidR="00C66883" w:rsidRPr="007853C4">
              <w:rPr>
                <w:rFonts w:ascii="Arial" w:eastAsia="Calibri" w:hAnsi="Arial" w:cs="Arial"/>
                <w:b/>
                <w:bCs/>
                <w:sz w:val="16"/>
                <w:szCs w:val="16"/>
                <w:lang w:val="es-ES"/>
              </w:rPr>
              <w:instrText>PAGE</w:instrText>
            </w:r>
            <w:r w:rsidR="00C66883" w:rsidRPr="007853C4">
              <w:rPr>
                <w:rFonts w:ascii="Arial" w:eastAsia="Calibri" w:hAnsi="Arial" w:cs="Arial"/>
                <w:b/>
                <w:bCs/>
                <w:sz w:val="16"/>
                <w:szCs w:val="16"/>
                <w:lang w:val="es-ES"/>
              </w:rPr>
              <w:fldChar w:fldCharType="separate"/>
            </w:r>
            <w:r w:rsidR="00476304">
              <w:rPr>
                <w:rFonts w:ascii="Arial" w:eastAsia="Calibri" w:hAnsi="Arial" w:cs="Arial"/>
                <w:b/>
                <w:bCs/>
                <w:noProof/>
                <w:sz w:val="16"/>
                <w:szCs w:val="16"/>
                <w:lang w:val="es-ES"/>
              </w:rPr>
              <w:t>2</w:t>
            </w:r>
            <w:r w:rsidR="00C66883" w:rsidRPr="007853C4">
              <w:rPr>
                <w:rFonts w:ascii="Arial" w:eastAsia="Calibri" w:hAnsi="Arial" w:cs="Arial"/>
                <w:b/>
                <w:bCs/>
                <w:sz w:val="16"/>
                <w:szCs w:val="16"/>
                <w:lang w:val="es-ES"/>
              </w:rPr>
              <w:fldChar w:fldCharType="end"/>
            </w:r>
            <w:r w:rsidR="00C66883" w:rsidRPr="007853C4">
              <w:rPr>
                <w:rFonts w:ascii="Arial" w:eastAsia="Calibri" w:hAnsi="Arial" w:cs="Arial"/>
                <w:b/>
                <w:sz w:val="16"/>
                <w:szCs w:val="16"/>
                <w:lang w:val="es-ES"/>
              </w:rPr>
              <w:t xml:space="preserve"> de </w:t>
            </w:r>
            <w:r w:rsidR="00C66883" w:rsidRPr="007853C4">
              <w:rPr>
                <w:rFonts w:ascii="Arial" w:eastAsia="Calibri" w:hAnsi="Arial" w:cs="Arial"/>
                <w:b/>
                <w:bCs/>
                <w:sz w:val="16"/>
                <w:szCs w:val="16"/>
                <w:lang w:val="es-ES"/>
              </w:rPr>
              <w:fldChar w:fldCharType="begin"/>
            </w:r>
            <w:r w:rsidR="00C66883" w:rsidRPr="007853C4">
              <w:rPr>
                <w:rFonts w:ascii="Arial" w:eastAsia="Calibri" w:hAnsi="Arial" w:cs="Arial"/>
                <w:b/>
                <w:bCs/>
                <w:sz w:val="16"/>
                <w:szCs w:val="16"/>
                <w:lang w:val="es-ES"/>
              </w:rPr>
              <w:instrText>NUMPAGES</w:instrText>
            </w:r>
            <w:r w:rsidR="00C66883" w:rsidRPr="007853C4">
              <w:rPr>
                <w:rFonts w:ascii="Arial" w:eastAsia="Calibri" w:hAnsi="Arial" w:cs="Arial"/>
                <w:b/>
                <w:bCs/>
                <w:sz w:val="16"/>
                <w:szCs w:val="16"/>
                <w:lang w:val="es-ES"/>
              </w:rPr>
              <w:fldChar w:fldCharType="separate"/>
            </w:r>
            <w:r w:rsidR="00476304">
              <w:rPr>
                <w:rFonts w:ascii="Arial" w:eastAsia="Calibri" w:hAnsi="Arial" w:cs="Arial"/>
                <w:b/>
                <w:bCs/>
                <w:noProof/>
                <w:sz w:val="16"/>
                <w:szCs w:val="16"/>
                <w:lang w:val="es-ES"/>
              </w:rPr>
              <w:t>19</w:t>
            </w:r>
            <w:r w:rsidR="00C66883" w:rsidRPr="007853C4">
              <w:rPr>
                <w:rFonts w:ascii="Arial" w:eastAsia="Calibri" w:hAnsi="Arial" w:cs="Arial"/>
                <w:b/>
                <w:bCs/>
                <w:sz w:val="16"/>
                <w:szCs w:val="16"/>
                <w:lang w:val="es-ES"/>
              </w:rPr>
              <w:fldChar w:fldCharType="end"/>
            </w:r>
          </w:p>
        </w:sdtContent>
      </w:sdt>
    </w:sdtContent>
  </w:sdt>
  <w:p w:rsidR="00C66883" w:rsidRDefault="00C66883" w:rsidP="007853C4">
    <w:pPr>
      <w:ind w:right="-1085"/>
      <w:jc w:val="center"/>
      <w:rPr>
        <w:rFonts w:ascii="Helvetica LT Std Cond Light" w:hAnsi="Helvetica LT Std Cond Light"/>
        <w:color w:val="A8D08D"/>
        <w:sz w:val="32"/>
        <w:lang w:val="es-CR"/>
      </w:rPr>
    </w:pPr>
  </w:p>
  <w:p w:rsidR="00C66883" w:rsidRPr="00E97855" w:rsidRDefault="00C66883" w:rsidP="007853C4">
    <w:pPr>
      <w:ind w:right="-1085"/>
      <w:jc w:val="center"/>
      <w:rPr>
        <w:rFonts w:ascii="Helvetica LT Std Cond Light" w:hAnsi="Helvetica LT Std Cond Light"/>
        <w:color w:val="A8D08D"/>
        <w:sz w:val="32"/>
        <w:lang w:val="es-CR"/>
      </w:rPr>
    </w:pPr>
    <w:r w:rsidRPr="00E97855">
      <w:rPr>
        <w:noProof/>
        <w:lang w:val="es-CR" w:eastAsia="es-CR"/>
      </w:rPr>
      <w:drawing>
        <wp:anchor distT="0" distB="0" distL="114300" distR="114300" simplePos="0" relativeHeight="251658240" behindDoc="0" locked="0" layoutInCell="1" allowOverlap="1" wp14:anchorId="24EA30A2" wp14:editId="475878CA">
          <wp:simplePos x="0" y="0"/>
          <wp:positionH relativeFrom="column">
            <wp:posOffset>5354320</wp:posOffset>
          </wp:positionH>
          <wp:positionV relativeFrom="page">
            <wp:posOffset>9044029</wp:posOffset>
          </wp:positionV>
          <wp:extent cx="1078865" cy="829310"/>
          <wp:effectExtent l="0" t="0" r="6985"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855">
      <w:rPr>
        <w:rFonts w:ascii="Helvetica LT Std Cond Light" w:hAnsi="Helvetica LT Std Cond Light"/>
        <w:color w:val="A8D08D"/>
        <w:sz w:val="32"/>
        <w:lang w:val="es-CR"/>
      </w:rPr>
      <w:t xml:space="preserve">Es público, </w:t>
    </w:r>
    <w:r w:rsidRPr="00E97855">
      <w:rPr>
        <w:rFonts w:ascii="Helvetica LT Std Cond" w:hAnsi="Helvetica LT Std Cond"/>
        <w:b/>
        <w:color w:val="A8D08D"/>
        <w:sz w:val="32"/>
        <w:lang w:val="es-CR"/>
      </w:rPr>
      <w:t>es suyo</w:t>
    </w:r>
    <w:r w:rsidRPr="00E97855">
      <w:rPr>
        <w:rFonts w:ascii="Helvetica LT Std Cond Light" w:hAnsi="Helvetica LT Std Cond Light"/>
        <w:color w:val="A8D08D"/>
        <w:sz w:val="32"/>
        <w:lang w:val="es-CR"/>
      </w:rPr>
      <w:t>, es de todos</w:t>
    </w:r>
  </w:p>
  <w:p w:rsidR="00C66883" w:rsidRPr="007853C4" w:rsidRDefault="00C66883" w:rsidP="007853C4">
    <w:pPr>
      <w:tabs>
        <w:tab w:val="center" w:pos="4320"/>
        <w:tab w:val="right" w:pos="8640"/>
      </w:tabs>
      <w:ind w:right="-1085"/>
      <w:jc w:val="center"/>
      <w:rPr>
        <w:sz w:val="18"/>
        <w:lang w:val="es-CR"/>
      </w:rPr>
    </w:pPr>
    <w:r w:rsidRPr="007853C4">
      <w:rPr>
        <w:rFonts w:ascii="Arial" w:hAnsi="Arial" w:cs="Arial"/>
        <w:sz w:val="18"/>
        <w:lang w:val="es-CR"/>
      </w:rPr>
      <w:t xml:space="preserve">Los servicios públicos de calidad contribuyen al desarrollo y progreso del país; </w:t>
    </w:r>
    <w:r>
      <w:rPr>
        <w:rFonts w:ascii="Arial" w:hAnsi="Arial" w:cs="Arial"/>
        <w:sz w:val="18"/>
        <w:lang w:val="es-CR"/>
      </w:rPr>
      <w:t>a</w:t>
    </w:r>
    <w:r w:rsidRPr="007853C4">
      <w:rPr>
        <w:rFonts w:ascii="Arial" w:hAnsi="Arial" w:cs="Arial"/>
        <w:sz w:val="18"/>
        <w:lang w:val="es-CR"/>
      </w:rPr>
      <w:t xml:space="preserve"> todos nos conviene.</w:t>
    </w:r>
    <w:r w:rsidRPr="007853C4">
      <w:rPr>
        <w:sz w:val="18"/>
        <w:lang w:val="es-CR"/>
      </w:rPr>
      <w:tab/>
    </w:r>
  </w:p>
  <w:p w:rsidR="00C66883" w:rsidRPr="007853C4" w:rsidRDefault="00C66883" w:rsidP="00E97855">
    <w:pPr>
      <w:rPr>
        <w:lang w:val="es-CR"/>
      </w:rPr>
    </w:pPr>
  </w:p>
  <w:p w:rsidR="00C66883" w:rsidRPr="00B53CB3" w:rsidRDefault="00C66883">
    <w:pPr>
      <w:pStyle w:val="Piedepgina"/>
      <w:rPr>
        <w:lang w:val="es-C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3" w:rsidRPr="008E15BE" w:rsidRDefault="00C66883" w:rsidP="009309E7">
    <w:pPr>
      <w:pStyle w:val="Piedepgina"/>
      <w:jc w:val="right"/>
      <w:rPr>
        <w:rFonts w:ascii="Arial" w:eastAsia="Calibri" w:hAnsi="Arial" w:cs="Arial"/>
        <w:b/>
        <w:sz w:val="16"/>
        <w:szCs w:val="16"/>
        <w:lang w:val="es-ES"/>
      </w:rPr>
    </w:pPr>
  </w:p>
  <w:p w:rsidR="00C66883" w:rsidRPr="008E15BE" w:rsidRDefault="008E15BE" w:rsidP="009309E7">
    <w:pPr>
      <w:pStyle w:val="Piedepgina"/>
      <w:jc w:val="center"/>
      <w:rPr>
        <w:rFonts w:ascii="Arial" w:eastAsia="Calibri" w:hAnsi="Arial" w:cs="Arial"/>
        <w:b/>
        <w:sz w:val="16"/>
        <w:szCs w:val="16"/>
        <w:lang w:val="es-ES"/>
      </w:rPr>
    </w:pPr>
    <w:r w:rsidRPr="008E15BE">
      <w:rPr>
        <w:rFonts w:ascii="Arial" w:eastAsia="Calibri" w:hAnsi="Arial" w:cs="Arial"/>
        <w:b/>
        <w:sz w:val="16"/>
        <w:szCs w:val="16"/>
        <w:lang w:val="es-ES"/>
      </w:rPr>
      <w:t>RIE-068-2016/128936</w:t>
    </w:r>
    <w:r w:rsidR="00C66883" w:rsidRPr="008E15BE">
      <w:rPr>
        <w:rFonts w:ascii="Arial" w:eastAsia="Calibri" w:hAnsi="Arial" w:cs="Arial"/>
        <w:b/>
        <w:sz w:val="16"/>
        <w:szCs w:val="16"/>
        <w:lang w:val="es-ES"/>
      </w:rPr>
      <w:tab/>
    </w:r>
    <w:r w:rsidR="00C66883" w:rsidRPr="008E15BE">
      <w:rPr>
        <w:rFonts w:ascii="Arial" w:eastAsia="Calibri" w:hAnsi="Arial" w:cs="Arial"/>
        <w:b/>
        <w:sz w:val="16"/>
        <w:szCs w:val="16"/>
        <w:lang w:val="es-ES"/>
      </w:rPr>
      <w:tab/>
    </w:r>
    <w:r w:rsidR="00C66883" w:rsidRPr="007853C4">
      <w:rPr>
        <w:rFonts w:ascii="Arial" w:eastAsia="Calibri" w:hAnsi="Arial" w:cs="Arial"/>
        <w:b/>
        <w:sz w:val="16"/>
        <w:szCs w:val="16"/>
        <w:lang w:val="es-ES"/>
      </w:rPr>
      <w:t xml:space="preserve">Página </w:t>
    </w:r>
    <w:r w:rsidR="00C66883" w:rsidRPr="008E15BE">
      <w:rPr>
        <w:rFonts w:ascii="Arial" w:eastAsia="Calibri" w:hAnsi="Arial" w:cs="Arial"/>
        <w:b/>
        <w:sz w:val="16"/>
        <w:szCs w:val="16"/>
        <w:lang w:val="es-ES"/>
      </w:rPr>
      <w:fldChar w:fldCharType="begin"/>
    </w:r>
    <w:r w:rsidR="00C66883" w:rsidRPr="008E15BE">
      <w:rPr>
        <w:rFonts w:ascii="Arial" w:eastAsia="Calibri" w:hAnsi="Arial" w:cs="Arial"/>
        <w:b/>
        <w:sz w:val="16"/>
        <w:szCs w:val="16"/>
        <w:lang w:val="es-ES"/>
      </w:rPr>
      <w:instrText>PAGE</w:instrText>
    </w:r>
    <w:r w:rsidR="00C66883" w:rsidRPr="008E15BE">
      <w:rPr>
        <w:rFonts w:ascii="Arial" w:eastAsia="Calibri" w:hAnsi="Arial" w:cs="Arial"/>
        <w:b/>
        <w:sz w:val="16"/>
        <w:szCs w:val="16"/>
        <w:lang w:val="es-ES"/>
      </w:rPr>
      <w:fldChar w:fldCharType="separate"/>
    </w:r>
    <w:r w:rsidR="00476304">
      <w:rPr>
        <w:rFonts w:ascii="Arial" w:eastAsia="Calibri" w:hAnsi="Arial" w:cs="Arial"/>
        <w:b/>
        <w:noProof/>
        <w:sz w:val="16"/>
        <w:szCs w:val="16"/>
        <w:lang w:val="es-ES"/>
      </w:rPr>
      <w:t>1</w:t>
    </w:r>
    <w:r w:rsidR="00C66883" w:rsidRPr="008E15BE">
      <w:rPr>
        <w:rFonts w:ascii="Arial" w:eastAsia="Calibri" w:hAnsi="Arial" w:cs="Arial"/>
        <w:b/>
        <w:sz w:val="16"/>
        <w:szCs w:val="16"/>
        <w:lang w:val="es-ES"/>
      </w:rPr>
      <w:fldChar w:fldCharType="end"/>
    </w:r>
    <w:r w:rsidR="00C66883" w:rsidRPr="007853C4">
      <w:rPr>
        <w:rFonts w:ascii="Arial" w:eastAsia="Calibri" w:hAnsi="Arial" w:cs="Arial"/>
        <w:b/>
        <w:sz w:val="16"/>
        <w:szCs w:val="16"/>
        <w:lang w:val="es-ES"/>
      </w:rPr>
      <w:t xml:space="preserve"> de </w:t>
    </w:r>
    <w:r w:rsidR="00C66883" w:rsidRPr="008E15BE">
      <w:rPr>
        <w:rFonts w:ascii="Arial" w:eastAsia="Calibri" w:hAnsi="Arial" w:cs="Arial"/>
        <w:b/>
        <w:sz w:val="16"/>
        <w:szCs w:val="16"/>
        <w:lang w:val="es-ES"/>
      </w:rPr>
      <w:fldChar w:fldCharType="begin"/>
    </w:r>
    <w:r w:rsidR="00C66883" w:rsidRPr="008E15BE">
      <w:rPr>
        <w:rFonts w:ascii="Arial" w:eastAsia="Calibri" w:hAnsi="Arial" w:cs="Arial"/>
        <w:b/>
        <w:sz w:val="16"/>
        <w:szCs w:val="16"/>
        <w:lang w:val="es-ES"/>
      </w:rPr>
      <w:instrText>NUMPAGES</w:instrText>
    </w:r>
    <w:r w:rsidR="00C66883" w:rsidRPr="008E15BE">
      <w:rPr>
        <w:rFonts w:ascii="Arial" w:eastAsia="Calibri" w:hAnsi="Arial" w:cs="Arial"/>
        <w:b/>
        <w:sz w:val="16"/>
        <w:szCs w:val="16"/>
        <w:lang w:val="es-ES"/>
      </w:rPr>
      <w:fldChar w:fldCharType="separate"/>
    </w:r>
    <w:r w:rsidR="00476304">
      <w:rPr>
        <w:rFonts w:ascii="Arial" w:eastAsia="Calibri" w:hAnsi="Arial" w:cs="Arial"/>
        <w:b/>
        <w:noProof/>
        <w:sz w:val="16"/>
        <w:szCs w:val="16"/>
        <w:lang w:val="es-ES"/>
      </w:rPr>
      <w:t>19</w:t>
    </w:r>
    <w:r w:rsidR="00C66883" w:rsidRPr="008E15BE">
      <w:rPr>
        <w:rFonts w:ascii="Arial" w:eastAsia="Calibri" w:hAnsi="Arial" w:cs="Arial"/>
        <w:b/>
        <w:sz w:val="16"/>
        <w:szCs w:val="16"/>
        <w:lang w:val="es-ES"/>
      </w:rPr>
      <w:fldChar w:fldCharType="end"/>
    </w:r>
  </w:p>
  <w:p w:rsidR="00C66883" w:rsidRPr="009309E7" w:rsidRDefault="00C66883" w:rsidP="009309E7">
    <w:pPr>
      <w:pStyle w:val="Piedepgina"/>
      <w:jc w:val="center"/>
      <w:rPr>
        <w:rFonts w:ascii="Arial" w:hAnsi="Arial" w:cs="Arial"/>
        <w:lang w:val="es-CR"/>
      </w:rPr>
    </w:pPr>
  </w:p>
  <w:p w:rsidR="00C66883" w:rsidRPr="00E97855" w:rsidRDefault="00C66883" w:rsidP="007853C4">
    <w:pPr>
      <w:ind w:right="-1085"/>
      <w:jc w:val="center"/>
      <w:rPr>
        <w:rFonts w:ascii="Helvetica LT Std Cond Light" w:hAnsi="Helvetica LT Std Cond Light"/>
        <w:color w:val="A8D08D"/>
        <w:sz w:val="32"/>
        <w:lang w:val="es-CR"/>
      </w:rPr>
    </w:pPr>
    <w:r w:rsidRPr="00E97855">
      <w:rPr>
        <w:noProof/>
        <w:lang w:val="es-CR" w:eastAsia="es-CR"/>
      </w:rPr>
      <w:drawing>
        <wp:anchor distT="0" distB="0" distL="114300" distR="114300" simplePos="0" relativeHeight="251680768" behindDoc="0" locked="0" layoutInCell="1" allowOverlap="1" wp14:anchorId="10C02752" wp14:editId="36B1275E">
          <wp:simplePos x="0" y="0"/>
          <wp:positionH relativeFrom="column">
            <wp:posOffset>5354955</wp:posOffset>
          </wp:positionH>
          <wp:positionV relativeFrom="page">
            <wp:posOffset>9085580</wp:posOffset>
          </wp:positionV>
          <wp:extent cx="1017905" cy="7823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855">
      <w:rPr>
        <w:rFonts w:ascii="Helvetica LT Std Cond Light" w:hAnsi="Helvetica LT Std Cond Light"/>
        <w:color w:val="A8D08D"/>
        <w:sz w:val="32"/>
        <w:lang w:val="es-CR"/>
      </w:rPr>
      <w:t xml:space="preserve">Es público, </w:t>
    </w:r>
    <w:r w:rsidRPr="00E97855">
      <w:rPr>
        <w:rFonts w:ascii="Helvetica LT Std Cond" w:hAnsi="Helvetica LT Std Cond"/>
        <w:b/>
        <w:color w:val="A8D08D"/>
        <w:sz w:val="32"/>
        <w:lang w:val="es-CR"/>
      </w:rPr>
      <w:t>es suyo</w:t>
    </w:r>
    <w:r w:rsidRPr="00E97855">
      <w:rPr>
        <w:rFonts w:ascii="Helvetica LT Std Cond Light" w:hAnsi="Helvetica LT Std Cond Light"/>
        <w:color w:val="A8D08D"/>
        <w:sz w:val="32"/>
        <w:lang w:val="es-CR"/>
      </w:rPr>
      <w:t>, es de todos</w:t>
    </w:r>
  </w:p>
  <w:p w:rsidR="00C66883" w:rsidRPr="007853C4" w:rsidRDefault="00C66883" w:rsidP="007853C4">
    <w:pPr>
      <w:tabs>
        <w:tab w:val="center" w:pos="4320"/>
        <w:tab w:val="right" w:pos="8640"/>
      </w:tabs>
      <w:ind w:right="-1085"/>
      <w:jc w:val="center"/>
      <w:rPr>
        <w:sz w:val="22"/>
        <w:lang w:val="es-CR"/>
      </w:rPr>
    </w:pPr>
    <w:r w:rsidRPr="007853C4">
      <w:rPr>
        <w:rFonts w:ascii="Arial" w:hAnsi="Arial" w:cs="Arial"/>
        <w:sz w:val="18"/>
        <w:lang w:val="es-CR"/>
      </w:rPr>
      <w:t>Los servicios públicos de calidad contribuyen al desarrollo y progreso del país; a todos nos conviene.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F4" w:rsidRDefault="00941DF4" w:rsidP="0075779D">
      <w:pPr>
        <w:outlineLvl w:val="3"/>
        <w:rPr>
          <w:rFonts w:ascii="Calibri" w:hAnsi="Calibri"/>
        </w:rPr>
      </w:pPr>
      <w:r>
        <w:rPr>
          <w:rFonts w:ascii="Calibri" w:hAnsi="Calibri"/>
        </w:rPr>
        <w:separator/>
      </w:r>
    </w:p>
  </w:footnote>
  <w:footnote w:type="continuationSeparator" w:id="0">
    <w:p w:rsidR="00941DF4" w:rsidRDefault="00941DF4" w:rsidP="0075779D">
      <w:pPr>
        <w:outlineLvl w:val="3"/>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3" w:rsidRDefault="00C66883" w:rsidP="003865D8">
    <w:pPr>
      <w:pStyle w:val="Listaconvietas"/>
      <w:ind w:right="-1368"/>
    </w:pPr>
    <w:r w:rsidRPr="00BF6804">
      <w:rPr>
        <w:noProof/>
        <w:lang w:val="es-CR" w:eastAsia="es-CR"/>
      </w:rPr>
      <w:drawing>
        <wp:inline distT="0" distB="0" distL="0" distR="0" wp14:anchorId="54CAA65D" wp14:editId="7D5D3212">
          <wp:extent cx="1421685" cy="629392"/>
          <wp:effectExtent l="0" t="0" r="7620" b="0"/>
          <wp:docPr id="5" name="Imagen 5" descr="Aresep-marca-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sep-marca-H-K"/>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7256" cy="6362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3" w:rsidRPr="00BF6804" w:rsidRDefault="00C66883" w:rsidP="007853C4">
    <w:pPr>
      <w:pStyle w:val="Encabezado"/>
      <w:tabs>
        <w:tab w:val="clear" w:pos="8640"/>
        <w:tab w:val="center" w:pos="4536"/>
        <w:tab w:val="right" w:pos="8647"/>
      </w:tabs>
      <w:ind w:right="-2502"/>
      <w:jc w:val="right"/>
    </w:pPr>
    <w:r>
      <w:tab/>
    </w:r>
    <w:r>
      <w:tab/>
    </w:r>
    <w:r>
      <w:rPr>
        <w:noProof/>
        <w:lang w:val="es-CR" w:eastAsia="es-CR"/>
      </w:rPr>
      <w:drawing>
        <wp:inline distT="0" distB="0" distL="0" distR="0" wp14:anchorId="08912940" wp14:editId="43E83B57">
          <wp:extent cx="1779905" cy="76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89E"/>
    <w:multiLevelType w:val="hybridMultilevel"/>
    <w:tmpl w:val="0346EC00"/>
    <w:lvl w:ilvl="0" w:tplc="FA2CF560">
      <w:start w:val="8"/>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 w15:restartNumberingAfterBreak="0">
    <w:nsid w:val="16223D15"/>
    <w:multiLevelType w:val="hybridMultilevel"/>
    <w:tmpl w:val="1EDEA378"/>
    <w:lvl w:ilvl="0" w:tplc="DBA28AB4">
      <w:start w:val="1"/>
      <w:numFmt w:val="upperRoman"/>
      <w:lvlText w:val="%1."/>
      <w:lvlJc w:val="right"/>
      <w:pPr>
        <w:ind w:left="720" w:hanging="360"/>
      </w:pPr>
      <w:rPr>
        <w:b/>
        <w:sz w:val="24"/>
        <w:szCs w:val="24"/>
      </w:rPr>
    </w:lvl>
    <w:lvl w:ilvl="1" w:tplc="14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E8161EB"/>
    <w:multiLevelType w:val="hybridMultilevel"/>
    <w:tmpl w:val="995C0D7A"/>
    <w:lvl w:ilvl="0" w:tplc="4A1460E8">
      <w:start w:val="1"/>
      <w:numFmt w:val="upperRoman"/>
      <w:lvlText w:val="%1."/>
      <w:lvlJc w:val="right"/>
      <w:pPr>
        <w:ind w:left="720" w:hanging="360"/>
      </w:pPr>
      <w:rPr>
        <w:b/>
        <w:i w:val="0"/>
        <w:sz w:val="24"/>
        <w:szCs w:val="24"/>
      </w:rPr>
    </w:lvl>
    <w:lvl w:ilvl="1" w:tplc="14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1C048AF"/>
    <w:multiLevelType w:val="multilevel"/>
    <w:tmpl w:val="29B67BE8"/>
    <w:lvl w:ilvl="0">
      <w:start w:val="3"/>
      <w:numFmt w:val="decimal"/>
      <w:lvlText w:val="%1"/>
      <w:lvlJc w:val="left"/>
      <w:pPr>
        <w:ind w:left="720" w:hanging="720"/>
      </w:pPr>
    </w:lvl>
    <w:lvl w:ilvl="1">
      <w:start w:val="2"/>
      <w:numFmt w:val="decimal"/>
      <w:lvlText w:val="%1.%2"/>
      <w:lvlJc w:val="left"/>
      <w:pPr>
        <w:ind w:left="1200" w:hanging="720"/>
      </w:pPr>
    </w:lvl>
    <w:lvl w:ilvl="2">
      <w:start w:val="2"/>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4" w15:restartNumberingAfterBreak="0">
    <w:nsid w:val="38386EA9"/>
    <w:multiLevelType w:val="hybridMultilevel"/>
    <w:tmpl w:val="6220EE20"/>
    <w:lvl w:ilvl="0" w:tplc="95184154">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8CA4CDE"/>
    <w:multiLevelType w:val="hybridMultilevel"/>
    <w:tmpl w:val="C98CAF26"/>
    <w:lvl w:ilvl="0" w:tplc="B704AA28">
      <w:start w:val="1"/>
      <w:numFmt w:val="upperRoman"/>
      <w:lvlText w:val="%1."/>
      <w:lvlJc w:val="righ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10641F0"/>
    <w:multiLevelType w:val="hybridMultilevel"/>
    <w:tmpl w:val="9B70C198"/>
    <w:lvl w:ilvl="0" w:tplc="4A1460E8">
      <w:start w:val="1"/>
      <w:numFmt w:val="upperRoman"/>
      <w:lvlText w:val="%1."/>
      <w:lvlJc w:val="right"/>
      <w:pPr>
        <w:ind w:left="720" w:hanging="360"/>
      </w:pPr>
      <w:rPr>
        <w:b/>
        <w:i w:val="0"/>
        <w:sz w:val="24"/>
        <w:szCs w:val="24"/>
      </w:rPr>
    </w:lvl>
    <w:lvl w:ilvl="1" w:tplc="14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E322434"/>
    <w:multiLevelType w:val="hybridMultilevel"/>
    <w:tmpl w:val="386629AE"/>
    <w:lvl w:ilvl="0" w:tplc="4F84F980">
      <w:start w:val="1"/>
      <w:numFmt w:val="upperRoman"/>
      <w:lvlText w:val="%1."/>
      <w:lvlJc w:val="left"/>
      <w:pPr>
        <w:ind w:left="1146" w:hanging="72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637D76DE"/>
    <w:multiLevelType w:val="hybridMultilevel"/>
    <w:tmpl w:val="CD34DC60"/>
    <w:lvl w:ilvl="0" w:tplc="5452616C">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65523C8D"/>
    <w:multiLevelType w:val="hybridMultilevel"/>
    <w:tmpl w:val="440E5FE2"/>
    <w:lvl w:ilvl="0" w:tplc="19F08A26">
      <w:start w:val="1"/>
      <w:numFmt w:val="upperRoman"/>
      <w:lvlText w:val="%1."/>
      <w:lvlJc w:val="right"/>
      <w:pPr>
        <w:ind w:left="720" w:hanging="360"/>
      </w:pPr>
      <w:rPr>
        <w:b/>
        <w:sz w:val="24"/>
        <w:szCs w:val="24"/>
      </w:rPr>
    </w:lvl>
    <w:lvl w:ilvl="1" w:tplc="14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1"/>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1"/>
    <w:rsid w:val="0000107F"/>
    <w:rsid w:val="00004082"/>
    <w:rsid w:val="0001500C"/>
    <w:rsid w:val="00021096"/>
    <w:rsid w:val="00022F41"/>
    <w:rsid w:val="00027FCB"/>
    <w:rsid w:val="00033328"/>
    <w:rsid w:val="000348ED"/>
    <w:rsid w:val="000364B2"/>
    <w:rsid w:val="00044735"/>
    <w:rsid w:val="000454EB"/>
    <w:rsid w:val="0004765E"/>
    <w:rsid w:val="00050436"/>
    <w:rsid w:val="00052CE4"/>
    <w:rsid w:val="00065507"/>
    <w:rsid w:val="000662F0"/>
    <w:rsid w:val="000704B8"/>
    <w:rsid w:val="00071EA3"/>
    <w:rsid w:val="0007356C"/>
    <w:rsid w:val="00077D51"/>
    <w:rsid w:val="00085863"/>
    <w:rsid w:val="00094D17"/>
    <w:rsid w:val="000A1F1A"/>
    <w:rsid w:val="000A2490"/>
    <w:rsid w:val="000A37B0"/>
    <w:rsid w:val="000A5002"/>
    <w:rsid w:val="000A6BF8"/>
    <w:rsid w:val="000B40FD"/>
    <w:rsid w:val="000B671B"/>
    <w:rsid w:val="000B6BF8"/>
    <w:rsid w:val="000B78C3"/>
    <w:rsid w:val="000C2702"/>
    <w:rsid w:val="000C378A"/>
    <w:rsid w:val="000C64A3"/>
    <w:rsid w:val="000D0E54"/>
    <w:rsid w:val="000D340D"/>
    <w:rsid w:val="000D418E"/>
    <w:rsid w:val="000D79CC"/>
    <w:rsid w:val="000E3D0E"/>
    <w:rsid w:val="000E4B62"/>
    <w:rsid w:val="000F19BA"/>
    <w:rsid w:val="000F1F27"/>
    <w:rsid w:val="000F4B55"/>
    <w:rsid w:val="000F51BA"/>
    <w:rsid w:val="000F6592"/>
    <w:rsid w:val="00103921"/>
    <w:rsid w:val="00104978"/>
    <w:rsid w:val="00107BC1"/>
    <w:rsid w:val="00112FA9"/>
    <w:rsid w:val="00114A0F"/>
    <w:rsid w:val="0011533C"/>
    <w:rsid w:val="00121BFA"/>
    <w:rsid w:val="001233DB"/>
    <w:rsid w:val="0012382A"/>
    <w:rsid w:val="00124456"/>
    <w:rsid w:val="00124525"/>
    <w:rsid w:val="001304CD"/>
    <w:rsid w:val="001327BA"/>
    <w:rsid w:val="00136211"/>
    <w:rsid w:val="00136EDA"/>
    <w:rsid w:val="00144B87"/>
    <w:rsid w:val="00146286"/>
    <w:rsid w:val="00147B13"/>
    <w:rsid w:val="001508B0"/>
    <w:rsid w:val="001527D6"/>
    <w:rsid w:val="00154647"/>
    <w:rsid w:val="001624E0"/>
    <w:rsid w:val="00162E76"/>
    <w:rsid w:val="00165B04"/>
    <w:rsid w:val="001673D0"/>
    <w:rsid w:val="00170EFF"/>
    <w:rsid w:val="00171DBE"/>
    <w:rsid w:val="00175322"/>
    <w:rsid w:val="0017693D"/>
    <w:rsid w:val="001778C2"/>
    <w:rsid w:val="00180760"/>
    <w:rsid w:val="00182784"/>
    <w:rsid w:val="00185397"/>
    <w:rsid w:val="001866F2"/>
    <w:rsid w:val="00187126"/>
    <w:rsid w:val="00191169"/>
    <w:rsid w:val="00194158"/>
    <w:rsid w:val="001955E7"/>
    <w:rsid w:val="001A270D"/>
    <w:rsid w:val="001A2F3C"/>
    <w:rsid w:val="001A460C"/>
    <w:rsid w:val="001A5949"/>
    <w:rsid w:val="001A6D87"/>
    <w:rsid w:val="001B1E2A"/>
    <w:rsid w:val="001B7E04"/>
    <w:rsid w:val="001C14D3"/>
    <w:rsid w:val="001C74B2"/>
    <w:rsid w:val="001D0024"/>
    <w:rsid w:val="001D41D6"/>
    <w:rsid w:val="001E3179"/>
    <w:rsid w:val="001E4D1B"/>
    <w:rsid w:val="001E5842"/>
    <w:rsid w:val="001F186B"/>
    <w:rsid w:val="001F18B1"/>
    <w:rsid w:val="0021649F"/>
    <w:rsid w:val="00217D0C"/>
    <w:rsid w:val="0022009B"/>
    <w:rsid w:val="00223A94"/>
    <w:rsid w:val="0023284A"/>
    <w:rsid w:val="00234BDB"/>
    <w:rsid w:val="0024042C"/>
    <w:rsid w:val="00241414"/>
    <w:rsid w:val="0024359F"/>
    <w:rsid w:val="00243E2F"/>
    <w:rsid w:val="00252CA3"/>
    <w:rsid w:val="0026098F"/>
    <w:rsid w:val="002650FA"/>
    <w:rsid w:val="00274CD7"/>
    <w:rsid w:val="00275374"/>
    <w:rsid w:val="00276704"/>
    <w:rsid w:val="00292201"/>
    <w:rsid w:val="00292FDE"/>
    <w:rsid w:val="002A14A3"/>
    <w:rsid w:val="002A2C37"/>
    <w:rsid w:val="002B470C"/>
    <w:rsid w:val="002B6DB4"/>
    <w:rsid w:val="002C7D80"/>
    <w:rsid w:val="002D1BE9"/>
    <w:rsid w:val="002D5BA6"/>
    <w:rsid w:val="002E1D96"/>
    <w:rsid w:val="002E41F9"/>
    <w:rsid w:val="002E604A"/>
    <w:rsid w:val="002F4C90"/>
    <w:rsid w:val="003002C7"/>
    <w:rsid w:val="0030187A"/>
    <w:rsid w:val="003044EE"/>
    <w:rsid w:val="003054DC"/>
    <w:rsid w:val="00305ADE"/>
    <w:rsid w:val="00314976"/>
    <w:rsid w:val="0032610F"/>
    <w:rsid w:val="00326CEC"/>
    <w:rsid w:val="003312B4"/>
    <w:rsid w:val="00336C79"/>
    <w:rsid w:val="0034149B"/>
    <w:rsid w:val="00343716"/>
    <w:rsid w:val="003677D5"/>
    <w:rsid w:val="00370B50"/>
    <w:rsid w:val="00374CFE"/>
    <w:rsid w:val="00375C6E"/>
    <w:rsid w:val="00376AD6"/>
    <w:rsid w:val="00385664"/>
    <w:rsid w:val="00385C70"/>
    <w:rsid w:val="0038626E"/>
    <w:rsid w:val="003865D8"/>
    <w:rsid w:val="003870ED"/>
    <w:rsid w:val="00387833"/>
    <w:rsid w:val="00391709"/>
    <w:rsid w:val="003A1A17"/>
    <w:rsid w:val="003A2ADD"/>
    <w:rsid w:val="003A4B82"/>
    <w:rsid w:val="003A7EB3"/>
    <w:rsid w:val="003B5250"/>
    <w:rsid w:val="003C0529"/>
    <w:rsid w:val="003C7549"/>
    <w:rsid w:val="003D0DD2"/>
    <w:rsid w:val="003D12F2"/>
    <w:rsid w:val="003D40B0"/>
    <w:rsid w:val="003D5290"/>
    <w:rsid w:val="003D573D"/>
    <w:rsid w:val="003D6461"/>
    <w:rsid w:val="003D6535"/>
    <w:rsid w:val="003E1D28"/>
    <w:rsid w:val="003E52CB"/>
    <w:rsid w:val="003E71B5"/>
    <w:rsid w:val="003F0688"/>
    <w:rsid w:val="003F2500"/>
    <w:rsid w:val="004021A8"/>
    <w:rsid w:val="0041178A"/>
    <w:rsid w:val="004134BB"/>
    <w:rsid w:val="00413546"/>
    <w:rsid w:val="00415917"/>
    <w:rsid w:val="00421D84"/>
    <w:rsid w:val="00422C83"/>
    <w:rsid w:val="004239EC"/>
    <w:rsid w:val="00431232"/>
    <w:rsid w:val="00434783"/>
    <w:rsid w:val="00434E50"/>
    <w:rsid w:val="00440122"/>
    <w:rsid w:val="004405C8"/>
    <w:rsid w:val="0044656E"/>
    <w:rsid w:val="00446619"/>
    <w:rsid w:val="00453A0F"/>
    <w:rsid w:val="004566A9"/>
    <w:rsid w:val="004617A1"/>
    <w:rsid w:val="004637C5"/>
    <w:rsid w:val="00463FDB"/>
    <w:rsid w:val="004730D8"/>
    <w:rsid w:val="00476304"/>
    <w:rsid w:val="00486A68"/>
    <w:rsid w:val="00487260"/>
    <w:rsid w:val="0049092D"/>
    <w:rsid w:val="00491FB4"/>
    <w:rsid w:val="004A4A76"/>
    <w:rsid w:val="004A587A"/>
    <w:rsid w:val="004A63A1"/>
    <w:rsid w:val="004A6F15"/>
    <w:rsid w:val="004A747A"/>
    <w:rsid w:val="004B0E87"/>
    <w:rsid w:val="004B26AD"/>
    <w:rsid w:val="004B3AED"/>
    <w:rsid w:val="004C3906"/>
    <w:rsid w:val="004D1DD2"/>
    <w:rsid w:val="004D2EAE"/>
    <w:rsid w:val="004D7989"/>
    <w:rsid w:val="004E0C2F"/>
    <w:rsid w:val="004E16E9"/>
    <w:rsid w:val="004E594C"/>
    <w:rsid w:val="004F0DAF"/>
    <w:rsid w:val="004F725B"/>
    <w:rsid w:val="00500823"/>
    <w:rsid w:val="00500ECE"/>
    <w:rsid w:val="00507A74"/>
    <w:rsid w:val="00514505"/>
    <w:rsid w:val="00535169"/>
    <w:rsid w:val="00541871"/>
    <w:rsid w:val="00553F61"/>
    <w:rsid w:val="005613B1"/>
    <w:rsid w:val="00562661"/>
    <w:rsid w:val="0056446A"/>
    <w:rsid w:val="00567204"/>
    <w:rsid w:val="00572B45"/>
    <w:rsid w:val="0057409D"/>
    <w:rsid w:val="0057441F"/>
    <w:rsid w:val="005778E6"/>
    <w:rsid w:val="00580E5C"/>
    <w:rsid w:val="00583F89"/>
    <w:rsid w:val="00584CAE"/>
    <w:rsid w:val="005A09A5"/>
    <w:rsid w:val="005A1556"/>
    <w:rsid w:val="005A2DD7"/>
    <w:rsid w:val="005A30DE"/>
    <w:rsid w:val="005A6F4D"/>
    <w:rsid w:val="005B71D3"/>
    <w:rsid w:val="005B735A"/>
    <w:rsid w:val="005C11A0"/>
    <w:rsid w:val="005C1EC3"/>
    <w:rsid w:val="005C21E3"/>
    <w:rsid w:val="005C4250"/>
    <w:rsid w:val="005C44EF"/>
    <w:rsid w:val="005D2F4F"/>
    <w:rsid w:val="005D393E"/>
    <w:rsid w:val="005E3C41"/>
    <w:rsid w:val="005E410E"/>
    <w:rsid w:val="005F14E9"/>
    <w:rsid w:val="005F461C"/>
    <w:rsid w:val="00603311"/>
    <w:rsid w:val="006115D5"/>
    <w:rsid w:val="00614AC3"/>
    <w:rsid w:val="0062370C"/>
    <w:rsid w:val="00625A54"/>
    <w:rsid w:val="00630F41"/>
    <w:rsid w:val="00635F84"/>
    <w:rsid w:val="006418F1"/>
    <w:rsid w:val="00642984"/>
    <w:rsid w:val="00645945"/>
    <w:rsid w:val="006469EC"/>
    <w:rsid w:val="00651DFD"/>
    <w:rsid w:val="00653506"/>
    <w:rsid w:val="00654EF8"/>
    <w:rsid w:val="0065565A"/>
    <w:rsid w:val="006662F7"/>
    <w:rsid w:val="00667F1C"/>
    <w:rsid w:val="00670106"/>
    <w:rsid w:val="00672F82"/>
    <w:rsid w:val="006733E6"/>
    <w:rsid w:val="00673654"/>
    <w:rsid w:val="00673C47"/>
    <w:rsid w:val="00673C91"/>
    <w:rsid w:val="00674037"/>
    <w:rsid w:val="006754AE"/>
    <w:rsid w:val="00676F98"/>
    <w:rsid w:val="0068174F"/>
    <w:rsid w:val="0068281E"/>
    <w:rsid w:val="00695D7D"/>
    <w:rsid w:val="006A1FF5"/>
    <w:rsid w:val="006B41B2"/>
    <w:rsid w:val="006B7DBE"/>
    <w:rsid w:val="006C021C"/>
    <w:rsid w:val="006C3350"/>
    <w:rsid w:val="006C47D5"/>
    <w:rsid w:val="006D585A"/>
    <w:rsid w:val="006E0514"/>
    <w:rsid w:val="006E1395"/>
    <w:rsid w:val="006E311E"/>
    <w:rsid w:val="006E33F7"/>
    <w:rsid w:val="006E4C23"/>
    <w:rsid w:val="006F2489"/>
    <w:rsid w:val="00700C3A"/>
    <w:rsid w:val="0070125D"/>
    <w:rsid w:val="00702A61"/>
    <w:rsid w:val="007043C1"/>
    <w:rsid w:val="00712AAC"/>
    <w:rsid w:val="00714CCB"/>
    <w:rsid w:val="007171F9"/>
    <w:rsid w:val="00720637"/>
    <w:rsid w:val="00732AF4"/>
    <w:rsid w:val="007368F1"/>
    <w:rsid w:val="007377CE"/>
    <w:rsid w:val="00741EBF"/>
    <w:rsid w:val="00742A5C"/>
    <w:rsid w:val="00746AD6"/>
    <w:rsid w:val="0075779D"/>
    <w:rsid w:val="00762F31"/>
    <w:rsid w:val="00763D20"/>
    <w:rsid w:val="00771482"/>
    <w:rsid w:val="00772F4E"/>
    <w:rsid w:val="00780ED5"/>
    <w:rsid w:val="0078159B"/>
    <w:rsid w:val="00781678"/>
    <w:rsid w:val="00784074"/>
    <w:rsid w:val="007853C4"/>
    <w:rsid w:val="00797F09"/>
    <w:rsid w:val="007A567B"/>
    <w:rsid w:val="007B185D"/>
    <w:rsid w:val="007B29A5"/>
    <w:rsid w:val="007B3D14"/>
    <w:rsid w:val="007B5D4E"/>
    <w:rsid w:val="007C1E28"/>
    <w:rsid w:val="007D243D"/>
    <w:rsid w:val="007D2932"/>
    <w:rsid w:val="007D4DBB"/>
    <w:rsid w:val="007D7FCA"/>
    <w:rsid w:val="007E5FE6"/>
    <w:rsid w:val="007F17EF"/>
    <w:rsid w:val="007F1C38"/>
    <w:rsid w:val="007F260D"/>
    <w:rsid w:val="007F3A32"/>
    <w:rsid w:val="007F5BDC"/>
    <w:rsid w:val="007F63B6"/>
    <w:rsid w:val="008029DC"/>
    <w:rsid w:val="00803163"/>
    <w:rsid w:val="00804A98"/>
    <w:rsid w:val="00812045"/>
    <w:rsid w:val="00821D20"/>
    <w:rsid w:val="00824A3B"/>
    <w:rsid w:val="0082500C"/>
    <w:rsid w:val="008325FF"/>
    <w:rsid w:val="00836BC5"/>
    <w:rsid w:val="00841025"/>
    <w:rsid w:val="008533E5"/>
    <w:rsid w:val="00854BDA"/>
    <w:rsid w:val="008610C7"/>
    <w:rsid w:val="008708C4"/>
    <w:rsid w:val="00883A83"/>
    <w:rsid w:val="00883B08"/>
    <w:rsid w:val="00885EF9"/>
    <w:rsid w:val="00886D95"/>
    <w:rsid w:val="00892019"/>
    <w:rsid w:val="00895D68"/>
    <w:rsid w:val="008A3869"/>
    <w:rsid w:val="008A4B33"/>
    <w:rsid w:val="008A5512"/>
    <w:rsid w:val="008B235F"/>
    <w:rsid w:val="008B43B1"/>
    <w:rsid w:val="008B488B"/>
    <w:rsid w:val="008B4C24"/>
    <w:rsid w:val="008B68CD"/>
    <w:rsid w:val="008C0222"/>
    <w:rsid w:val="008C0473"/>
    <w:rsid w:val="008C7034"/>
    <w:rsid w:val="008C7970"/>
    <w:rsid w:val="008D08F6"/>
    <w:rsid w:val="008D4A56"/>
    <w:rsid w:val="008D5394"/>
    <w:rsid w:val="008D6B7F"/>
    <w:rsid w:val="008E15BE"/>
    <w:rsid w:val="008E4996"/>
    <w:rsid w:val="008F0CB8"/>
    <w:rsid w:val="008F2C5B"/>
    <w:rsid w:val="0090411C"/>
    <w:rsid w:val="00910305"/>
    <w:rsid w:val="00910D1F"/>
    <w:rsid w:val="00912273"/>
    <w:rsid w:val="00913452"/>
    <w:rsid w:val="009172E4"/>
    <w:rsid w:val="00917527"/>
    <w:rsid w:val="00920FBD"/>
    <w:rsid w:val="00926338"/>
    <w:rsid w:val="009275D2"/>
    <w:rsid w:val="009309E7"/>
    <w:rsid w:val="009336FB"/>
    <w:rsid w:val="009409CB"/>
    <w:rsid w:val="00941DF4"/>
    <w:rsid w:val="00942A94"/>
    <w:rsid w:val="0094390F"/>
    <w:rsid w:val="00944FD6"/>
    <w:rsid w:val="00945E80"/>
    <w:rsid w:val="00950C4B"/>
    <w:rsid w:val="00964705"/>
    <w:rsid w:val="00964BCB"/>
    <w:rsid w:val="00981DC3"/>
    <w:rsid w:val="009864FE"/>
    <w:rsid w:val="00986EDF"/>
    <w:rsid w:val="0098729A"/>
    <w:rsid w:val="00990606"/>
    <w:rsid w:val="0099641F"/>
    <w:rsid w:val="009A61D8"/>
    <w:rsid w:val="009A6CFA"/>
    <w:rsid w:val="009B1498"/>
    <w:rsid w:val="009B14A8"/>
    <w:rsid w:val="009B34BA"/>
    <w:rsid w:val="009B6266"/>
    <w:rsid w:val="009B627C"/>
    <w:rsid w:val="009B7893"/>
    <w:rsid w:val="009D18EC"/>
    <w:rsid w:val="009D6851"/>
    <w:rsid w:val="009D724A"/>
    <w:rsid w:val="009E2F7E"/>
    <w:rsid w:val="009E6F3F"/>
    <w:rsid w:val="009F254B"/>
    <w:rsid w:val="009F2A2F"/>
    <w:rsid w:val="009F2B6A"/>
    <w:rsid w:val="009F5947"/>
    <w:rsid w:val="009F6D97"/>
    <w:rsid w:val="00A00B81"/>
    <w:rsid w:val="00A04DDB"/>
    <w:rsid w:val="00A12DE9"/>
    <w:rsid w:val="00A14C50"/>
    <w:rsid w:val="00A3611C"/>
    <w:rsid w:val="00A4033D"/>
    <w:rsid w:val="00A40EED"/>
    <w:rsid w:val="00A41FDC"/>
    <w:rsid w:val="00A42209"/>
    <w:rsid w:val="00A4297D"/>
    <w:rsid w:val="00A43B2D"/>
    <w:rsid w:val="00A54116"/>
    <w:rsid w:val="00A54FD5"/>
    <w:rsid w:val="00A6020A"/>
    <w:rsid w:val="00A60777"/>
    <w:rsid w:val="00A63503"/>
    <w:rsid w:val="00A63B86"/>
    <w:rsid w:val="00A64DF5"/>
    <w:rsid w:val="00A714E4"/>
    <w:rsid w:val="00A71C50"/>
    <w:rsid w:val="00A73286"/>
    <w:rsid w:val="00A81A6A"/>
    <w:rsid w:val="00A8241D"/>
    <w:rsid w:val="00A8427C"/>
    <w:rsid w:val="00A9211D"/>
    <w:rsid w:val="00A96430"/>
    <w:rsid w:val="00A970FA"/>
    <w:rsid w:val="00AB0D4B"/>
    <w:rsid w:val="00AB1A2C"/>
    <w:rsid w:val="00AB43A9"/>
    <w:rsid w:val="00AB45C4"/>
    <w:rsid w:val="00AD192D"/>
    <w:rsid w:val="00AD39B0"/>
    <w:rsid w:val="00AD694A"/>
    <w:rsid w:val="00AD7001"/>
    <w:rsid w:val="00AE22A1"/>
    <w:rsid w:val="00AE355C"/>
    <w:rsid w:val="00AE3A7D"/>
    <w:rsid w:val="00AE7D28"/>
    <w:rsid w:val="00AF05EE"/>
    <w:rsid w:val="00B0072F"/>
    <w:rsid w:val="00B05A90"/>
    <w:rsid w:val="00B114EB"/>
    <w:rsid w:val="00B17DAA"/>
    <w:rsid w:val="00B20545"/>
    <w:rsid w:val="00B24CE6"/>
    <w:rsid w:val="00B4330B"/>
    <w:rsid w:val="00B45C82"/>
    <w:rsid w:val="00B52BB8"/>
    <w:rsid w:val="00B53C78"/>
    <w:rsid w:val="00B53CB3"/>
    <w:rsid w:val="00B53ED4"/>
    <w:rsid w:val="00B635F7"/>
    <w:rsid w:val="00B66D6C"/>
    <w:rsid w:val="00B70BD9"/>
    <w:rsid w:val="00B736E4"/>
    <w:rsid w:val="00B74E71"/>
    <w:rsid w:val="00B77603"/>
    <w:rsid w:val="00B778D5"/>
    <w:rsid w:val="00B855BD"/>
    <w:rsid w:val="00B9097F"/>
    <w:rsid w:val="00B914B5"/>
    <w:rsid w:val="00B93CBB"/>
    <w:rsid w:val="00BA2C73"/>
    <w:rsid w:val="00BA6849"/>
    <w:rsid w:val="00BA7E11"/>
    <w:rsid w:val="00BB3CFA"/>
    <w:rsid w:val="00BC61C9"/>
    <w:rsid w:val="00BD5703"/>
    <w:rsid w:val="00BE3FC9"/>
    <w:rsid w:val="00BF0589"/>
    <w:rsid w:val="00BF1A75"/>
    <w:rsid w:val="00BF5996"/>
    <w:rsid w:val="00BF6804"/>
    <w:rsid w:val="00C00D35"/>
    <w:rsid w:val="00C03E85"/>
    <w:rsid w:val="00C04195"/>
    <w:rsid w:val="00C10EEF"/>
    <w:rsid w:val="00C16589"/>
    <w:rsid w:val="00C21DDC"/>
    <w:rsid w:val="00C2549A"/>
    <w:rsid w:val="00C46EC5"/>
    <w:rsid w:val="00C52112"/>
    <w:rsid w:val="00C57516"/>
    <w:rsid w:val="00C6069E"/>
    <w:rsid w:val="00C63FFF"/>
    <w:rsid w:val="00C66883"/>
    <w:rsid w:val="00C66EBA"/>
    <w:rsid w:val="00C67674"/>
    <w:rsid w:val="00C709AB"/>
    <w:rsid w:val="00C73DA3"/>
    <w:rsid w:val="00C81295"/>
    <w:rsid w:val="00C84E47"/>
    <w:rsid w:val="00C863C7"/>
    <w:rsid w:val="00C917D9"/>
    <w:rsid w:val="00C9282C"/>
    <w:rsid w:val="00CA27E1"/>
    <w:rsid w:val="00CA3099"/>
    <w:rsid w:val="00CA5D43"/>
    <w:rsid w:val="00CA70B9"/>
    <w:rsid w:val="00CB3828"/>
    <w:rsid w:val="00CB7013"/>
    <w:rsid w:val="00CC4AF3"/>
    <w:rsid w:val="00CC661E"/>
    <w:rsid w:val="00CD0B87"/>
    <w:rsid w:val="00CD26DC"/>
    <w:rsid w:val="00CD309B"/>
    <w:rsid w:val="00CE00BB"/>
    <w:rsid w:val="00CE07F4"/>
    <w:rsid w:val="00CE0E24"/>
    <w:rsid w:val="00CE35CA"/>
    <w:rsid w:val="00CE4028"/>
    <w:rsid w:val="00CE5D91"/>
    <w:rsid w:val="00CE668E"/>
    <w:rsid w:val="00CF1254"/>
    <w:rsid w:val="00CF2CA9"/>
    <w:rsid w:val="00CF73CA"/>
    <w:rsid w:val="00D00D67"/>
    <w:rsid w:val="00D02934"/>
    <w:rsid w:val="00D02C33"/>
    <w:rsid w:val="00D0581A"/>
    <w:rsid w:val="00D1044A"/>
    <w:rsid w:val="00D14116"/>
    <w:rsid w:val="00D15711"/>
    <w:rsid w:val="00D15AA1"/>
    <w:rsid w:val="00D21956"/>
    <w:rsid w:val="00D224FE"/>
    <w:rsid w:val="00D23642"/>
    <w:rsid w:val="00D24C0D"/>
    <w:rsid w:val="00D24EF4"/>
    <w:rsid w:val="00D27C93"/>
    <w:rsid w:val="00D30349"/>
    <w:rsid w:val="00D3093D"/>
    <w:rsid w:val="00D316F8"/>
    <w:rsid w:val="00D34A11"/>
    <w:rsid w:val="00D361C8"/>
    <w:rsid w:val="00D372DE"/>
    <w:rsid w:val="00D40BD2"/>
    <w:rsid w:val="00D40C7A"/>
    <w:rsid w:val="00D41592"/>
    <w:rsid w:val="00D50146"/>
    <w:rsid w:val="00D54BEC"/>
    <w:rsid w:val="00D566A8"/>
    <w:rsid w:val="00D65F2E"/>
    <w:rsid w:val="00D65F86"/>
    <w:rsid w:val="00D6774C"/>
    <w:rsid w:val="00D70040"/>
    <w:rsid w:val="00D73933"/>
    <w:rsid w:val="00D81575"/>
    <w:rsid w:val="00D83483"/>
    <w:rsid w:val="00D87FA4"/>
    <w:rsid w:val="00D90F71"/>
    <w:rsid w:val="00D941B4"/>
    <w:rsid w:val="00D9665D"/>
    <w:rsid w:val="00DA1B59"/>
    <w:rsid w:val="00DA1BC1"/>
    <w:rsid w:val="00DA2281"/>
    <w:rsid w:val="00DA52EA"/>
    <w:rsid w:val="00DA6DAC"/>
    <w:rsid w:val="00DB04FF"/>
    <w:rsid w:val="00DC64F0"/>
    <w:rsid w:val="00DD06F4"/>
    <w:rsid w:val="00DD5D1F"/>
    <w:rsid w:val="00DD6060"/>
    <w:rsid w:val="00DD66EC"/>
    <w:rsid w:val="00DE1486"/>
    <w:rsid w:val="00DE1DB7"/>
    <w:rsid w:val="00DE20AE"/>
    <w:rsid w:val="00DE6065"/>
    <w:rsid w:val="00DE6BC2"/>
    <w:rsid w:val="00DF1B45"/>
    <w:rsid w:val="00E103E2"/>
    <w:rsid w:val="00E10DFF"/>
    <w:rsid w:val="00E1327D"/>
    <w:rsid w:val="00E133F7"/>
    <w:rsid w:val="00E13C9E"/>
    <w:rsid w:val="00E147BC"/>
    <w:rsid w:val="00E22811"/>
    <w:rsid w:val="00E234F9"/>
    <w:rsid w:val="00E32031"/>
    <w:rsid w:val="00E3771F"/>
    <w:rsid w:val="00E420C3"/>
    <w:rsid w:val="00E5073E"/>
    <w:rsid w:val="00E515CA"/>
    <w:rsid w:val="00E5211C"/>
    <w:rsid w:val="00E60279"/>
    <w:rsid w:val="00E60EF4"/>
    <w:rsid w:val="00E631EE"/>
    <w:rsid w:val="00E635FF"/>
    <w:rsid w:val="00E655AF"/>
    <w:rsid w:val="00E65B89"/>
    <w:rsid w:val="00E67806"/>
    <w:rsid w:val="00E71789"/>
    <w:rsid w:val="00E7281C"/>
    <w:rsid w:val="00E72871"/>
    <w:rsid w:val="00E80BA8"/>
    <w:rsid w:val="00E82433"/>
    <w:rsid w:val="00E8269D"/>
    <w:rsid w:val="00E97855"/>
    <w:rsid w:val="00EA1212"/>
    <w:rsid w:val="00EA146C"/>
    <w:rsid w:val="00EA25EF"/>
    <w:rsid w:val="00EA45C5"/>
    <w:rsid w:val="00EA4A53"/>
    <w:rsid w:val="00EA78A1"/>
    <w:rsid w:val="00EB7982"/>
    <w:rsid w:val="00EC0291"/>
    <w:rsid w:val="00ED39D1"/>
    <w:rsid w:val="00ED70DC"/>
    <w:rsid w:val="00EE124C"/>
    <w:rsid w:val="00EE43C8"/>
    <w:rsid w:val="00EE5621"/>
    <w:rsid w:val="00EE6A25"/>
    <w:rsid w:val="00EE6D91"/>
    <w:rsid w:val="00EF1ACA"/>
    <w:rsid w:val="00EF1C75"/>
    <w:rsid w:val="00EF517E"/>
    <w:rsid w:val="00F021E4"/>
    <w:rsid w:val="00F0471B"/>
    <w:rsid w:val="00F10AE8"/>
    <w:rsid w:val="00F138F0"/>
    <w:rsid w:val="00F16E4A"/>
    <w:rsid w:val="00F218E3"/>
    <w:rsid w:val="00F240BD"/>
    <w:rsid w:val="00F26CE7"/>
    <w:rsid w:val="00F31AD8"/>
    <w:rsid w:val="00F31C14"/>
    <w:rsid w:val="00F35A42"/>
    <w:rsid w:val="00F413C7"/>
    <w:rsid w:val="00F57B71"/>
    <w:rsid w:val="00F61C2C"/>
    <w:rsid w:val="00F70E87"/>
    <w:rsid w:val="00F72453"/>
    <w:rsid w:val="00F7357D"/>
    <w:rsid w:val="00F75FA5"/>
    <w:rsid w:val="00F809AC"/>
    <w:rsid w:val="00F829DD"/>
    <w:rsid w:val="00F8428E"/>
    <w:rsid w:val="00F847A9"/>
    <w:rsid w:val="00F87263"/>
    <w:rsid w:val="00F957B0"/>
    <w:rsid w:val="00F95BA7"/>
    <w:rsid w:val="00F96425"/>
    <w:rsid w:val="00F96C6F"/>
    <w:rsid w:val="00FA1B14"/>
    <w:rsid w:val="00FA469D"/>
    <w:rsid w:val="00FA54AC"/>
    <w:rsid w:val="00FA63B9"/>
    <w:rsid w:val="00FB06B4"/>
    <w:rsid w:val="00FB5017"/>
    <w:rsid w:val="00FB6156"/>
    <w:rsid w:val="00FB65A8"/>
    <w:rsid w:val="00FB7860"/>
    <w:rsid w:val="00FC3119"/>
    <w:rsid w:val="00FC396F"/>
    <w:rsid w:val="00FC612A"/>
    <w:rsid w:val="00FD05A9"/>
    <w:rsid w:val="00FD260B"/>
    <w:rsid w:val="00FD7AA3"/>
    <w:rsid w:val="00FE12C5"/>
    <w:rsid w:val="00FE1E96"/>
    <w:rsid w:val="00FE6A3E"/>
    <w:rsid w:val="00FF208E"/>
    <w:rsid w:val="00FF6122"/>
    <w:rsid w:val="00FF7F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508FA8D3-8FFE-4094-8AD8-DEA9F3D8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8E4996"/>
    <w:pPr>
      <w:keepNext/>
      <w:spacing w:before="240" w:after="60" w:line="276" w:lineRule="auto"/>
      <w:outlineLvl w:val="0"/>
    </w:pPr>
    <w:rPr>
      <w:rFonts w:ascii="Cambria"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71947"/>
    <w:pPr>
      <w:tabs>
        <w:tab w:val="center" w:pos="4320"/>
        <w:tab w:val="right" w:pos="8640"/>
      </w:tabs>
    </w:pPr>
  </w:style>
  <w:style w:type="paragraph" w:styleId="Piedepgina">
    <w:name w:val="footer"/>
    <w:basedOn w:val="Normal"/>
    <w:link w:val="PiedepginaCar"/>
    <w:uiPriority w:val="99"/>
    <w:rsid w:val="00071947"/>
    <w:pPr>
      <w:tabs>
        <w:tab w:val="center" w:pos="4320"/>
        <w:tab w:val="right" w:pos="8640"/>
      </w:tabs>
    </w:pPr>
  </w:style>
  <w:style w:type="paragraph" w:styleId="Listaconvietas">
    <w:name w:val="List Bullet"/>
    <w:basedOn w:val="Normal"/>
    <w:autoRedefine/>
    <w:rsid w:val="003865D8"/>
    <w:pPr>
      <w:jc w:val="right"/>
    </w:pPr>
  </w:style>
  <w:style w:type="character" w:styleId="Hipervnculo">
    <w:name w:val="Hyperlink"/>
    <w:rsid w:val="00071947"/>
    <w:rPr>
      <w:color w:val="0000FF"/>
      <w:u w:val="single"/>
    </w:rPr>
  </w:style>
  <w:style w:type="character" w:styleId="Hipervnculovisitado">
    <w:name w:val="FollowedHyperlink"/>
    <w:rsid w:val="00821D20"/>
    <w:rPr>
      <w:color w:val="800080"/>
      <w:u w:val="single"/>
    </w:rPr>
  </w:style>
  <w:style w:type="character" w:customStyle="1" w:styleId="EncabezadoCar">
    <w:name w:val="Encabezado Car"/>
    <w:link w:val="Encabezado"/>
    <w:rsid w:val="007F260D"/>
    <w:rPr>
      <w:sz w:val="24"/>
      <w:szCs w:val="24"/>
      <w:lang w:val="en-US" w:eastAsia="en-US"/>
    </w:rPr>
  </w:style>
  <w:style w:type="paragraph" w:styleId="Textodeglobo">
    <w:name w:val="Balloon Text"/>
    <w:basedOn w:val="Normal"/>
    <w:link w:val="TextodegloboCar"/>
    <w:uiPriority w:val="99"/>
    <w:semiHidden/>
    <w:unhideWhenUsed/>
    <w:rsid w:val="007F260D"/>
    <w:rPr>
      <w:rFonts w:ascii="Tahoma" w:hAnsi="Tahoma"/>
      <w:sz w:val="16"/>
      <w:szCs w:val="16"/>
    </w:rPr>
  </w:style>
  <w:style w:type="character" w:customStyle="1" w:styleId="TextodegloboCar">
    <w:name w:val="Texto de globo Car"/>
    <w:link w:val="Textodeglobo"/>
    <w:uiPriority w:val="99"/>
    <w:semiHidden/>
    <w:rsid w:val="007F260D"/>
    <w:rPr>
      <w:rFonts w:ascii="Tahoma" w:hAnsi="Tahoma" w:cs="Tahoma"/>
      <w:sz w:val="16"/>
      <w:szCs w:val="16"/>
      <w:lang w:val="en-US" w:eastAsia="en-US"/>
    </w:rPr>
  </w:style>
  <w:style w:type="paragraph" w:styleId="Prrafodelista">
    <w:name w:val="List Paragraph"/>
    <w:aliases w:val="Párrafo de Informe de Auditoría"/>
    <w:basedOn w:val="Normal"/>
    <w:link w:val="PrrafodelistaCar"/>
    <w:uiPriority w:val="34"/>
    <w:qFormat/>
    <w:rsid w:val="0068174F"/>
    <w:pPr>
      <w:ind w:left="708"/>
    </w:pPr>
  </w:style>
  <w:style w:type="character" w:customStyle="1" w:styleId="PiedepginaCar">
    <w:name w:val="Pie de página Car"/>
    <w:link w:val="Piedepgina"/>
    <w:uiPriority w:val="99"/>
    <w:rsid w:val="006B41B2"/>
    <w:rPr>
      <w:sz w:val="24"/>
      <w:szCs w:val="24"/>
      <w:lang w:val="en-US" w:eastAsia="en-US"/>
    </w:rPr>
  </w:style>
  <w:style w:type="character" w:styleId="Refdecomentario">
    <w:name w:val="annotation reference"/>
    <w:basedOn w:val="Fuentedeprrafopredeter"/>
    <w:uiPriority w:val="99"/>
    <w:semiHidden/>
    <w:unhideWhenUsed/>
    <w:rsid w:val="00FA469D"/>
    <w:rPr>
      <w:sz w:val="16"/>
      <w:szCs w:val="16"/>
    </w:rPr>
  </w:style>
  <w:style w:type="paragraph" w:styleId="Textocomentario">
    <w:name w:val="annotation text"/>
    <w:basedOn w:val="Normal"/>
    <w:link w:val="TextocomentarioCar"/>
    <w:uiPriority w:val="99"/>
    <w:unhideWhenUsed/>
    <w:rsid w:val="00FA469D"/>
    <w:rPr>
      <w:sz w:val="20"/>
      <w:szCs w:val="20"/>
    </w:rPr>
  </w:style>
  <w:style w:type="character" w:customStyle="1" w:styleId="TextocomentarioCar">
    <w:name w:val="Texto comentario Car"/>
    <w:basedOn w:val="Fuentedeprrafopredeter"/>
    <w:link w:val="Textocomentario"/>
    <w:uiPriority w:val="99"/>
    <w:rsid w:val="00FA469D"/>
    <w:rPr>
      <w:lang w:val="en-US" w:eastAsia="en-US"/>
    </w:rPr>
  </w:style>
  <w:style w:type="paragraph" w:styleId="Asuntodelcomentario">
    <w:name w:val="annotation subject"/>
    <w:basedOn w:val="Textocomentario"/>
    <w:next w:val="Textocomentario"/>
    <w:link w:val="AsuntodelcomentarioCar"/>
    <w:uiPriority w:val="99"/>
    <w:semiHidden/>
    <w:unhideWhenUsed/>
    <w:rsid w:val="00FA469D"/>
    <w:rPr>
      <w:b/>
      <w:bCs/>
    </w:rPr>
  </w:style>
  <w:style w:type="character" w:customStyle="1" w:styleId="AsuntodelcomentarioCar">
    <w:name w:val="Asunto del comentario Car"/>
    <w:basedOn w:val="TextocomentarioCar"/>
    <w:link w:val="Asuntodelcomentario"/>
    <w:uiPriority w:val="99"/>
    <w:semiHidden/>
    <w:rsid w:val="00FA469D"/>
    <w:rPr>
      <w:b/>
      <w:bCs/>
      <w:lang w:val="en-US" w:eastAsia="en-US"/>
    </w:rPr>
  </w:style>
  <w:style w:type="character" w:customStyle="1" w:styleId="Ttulo1Car">
    <w:name w:val="Título 1 Car"/>
    <w:basedOn w:val="Fuentedeprrafopredeter"/>
    <w:link w:val="Ttulo1"/>
    <w:uiPriority w:val="9"/>
    <w:rsid w:val="008E4996"/>
    <w:rPr>
      <w:rFonts w:ascii="Cambria" w:hAnsi="Cambria"/>
      <w:b/>
      <w:bCs/>
      <w:kern w:val="32"/>
      <w:sz w:val="32"/>
      <w:szCs w:val="32"/>
      <w:lang w:val="es-ES" w:eastAsia="en-US"/>
    </w:rPr>
  </w:style>
  <w:style w:type="character" w:styleId="Textoennegrita">
    <w:name w:val="Strong"/>
    <w:uiPriority w:val="22"/>
    <w:qFormat/>
    <w:rsid w:val="008E4996"/>
    <w:rPr>
      <w:b/>
      <w:bCs/>
    </w:rPr>
  </w:style>
  <w:style w:type="paragraph" w:styleId="TDC1">
    <w:name w:val="toc 1"/>
    <w:basedOn w:val="Normal"/>
    <w:next w:val="Normal"/>
    <w:autoRedefine/>
    <w:uiPriority w:val="39"/>
    <w:semiHidden/>
    <w:unhideWhenUsed/>
    <w:rsid w:val="00CD309B"/>
    <w:pPr>
      <w:spacing w:after="100"/>
    </w:pPr>
  </w:style>
  <w:style w:type="character" w:customStyle="1" w:styleId="PrrafodelistaCar">
    <w:name w:val="Párrafo de lista Car"/>
    <w:aliases w:val="Párrafo de Informe de Auditoría Car"/>
    <w:link w:val="Prrafodelista"/>
    <w:uiPriority w:val="34"/>
    <w:rsid w:val="00836BC5"/>
    <w:rPr>
      <w:sz w:val="24"/>
      <w:szCs w:val="24"/>
      <w:lang w:val="en-US" w:eastAsia="en-US"/>
    </w:rPr>
  </w:style>
  <w:style w:type="paragraph" w:customStyle="1" w:styleId="Normal0">
    <w:name w:val="Normal."/>
    <w:basedOn w:val="Normal"/>
    <w:rsid w:val="00DA52EA"/>
    <w:pPr>
      <w:overflowPunct w:val="0"/>
      <w:autoSpaceDE w:val="0"/>
      <w:autoSpaceDN w:val="0"/>
      <w:adjustRightInd w:val="0"/>
      <w:spacing w:line="480" w:lineRule="atLeast"/>
      <w:jc w:val="both"/>
      <w:textAlignment w:val="baseline"/>
    </w:pPr>
    <w:rPr>
      <w:rFonts w:ascii="Arial" w:hAnsi="Arial"/>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4765">
      <w:bodyDiv w:val="1"/>
      <w:marLeft w:val="0"/>
      <w:marRight w:val="0"/>
      <w:marTop w:val="0"/>
      <w:marBottom w:val="0"/>
      <w:divBdr>
        <w:top w:val="none" w:sz="0" w:space="0" w:color="auto"/>
        <w:left w:val="none" w:sz="0" w:space="0" w:color="auto"/>
        <w:bottom w:val="none" w:sz="0" w:space="0" w:color="auto"/>
        <w:right w:val="none" w:sz="0" w:space="0" w:color="auto"/>
      </w:divBdr>
    </w:div>
    <w:div w:id="481120621">
      <w:bodyDiv w:val="1"/>
      <w:marLeft w:val="0"/>
      <w:marRight w:val="0"/>
      <w:marTop w:val="0"/>
      <w:marBottom w:val="0"/>
      <w:divBdr>
        <w:top w:val="none" w:sz="0" w:space="0" w:color="auto"/>
        <w:left w:val="none" w:sz="0" w:space="0" w:color="auto"/>
        <w:bottom w:val="none" w:sz="0" w:space="0" w:color="auto"/>
        <w:right w:val="none" w:sz="0" w:space="0" w:color="auto"/>
      </w:divBdr>
    </w:div>
    <w:div w:id="548955109">
      <w:bodyDiv w:val="1"/>
      <w:marLeft w:val="0"/>
      <w:marRight w:val="0"/>
      <w:marTop w:val="0"/>
      <w:marBottom w:val="0"/>
      <w:divBdr>
        <w:top w:val="none" w:sz="0" w:space="0" w:color="auto"/>
        <w:left w:val="none" w:sz="0" w:space="0" w:color="auto"/>
        <w:bottom w:val="none" w:sz="0" w:space="0" w:color="auto"/>
        <w:right w:val="none" w:sz="0" w:space="0" w:color="auto"/>
      </w:divBdr>
    </w:div>
    <w:div w:id="771245176">
      <w:bodyDiv w:val="1"/>
      <w:marLeft w:val="0"/>
      <w:marRight w:val="0"/>
      <w:marTop w:val="0"/>
      <w:marBottom w:val="0"/>
      <w:divBdr>
        <w:top w:val="none" w:sz="0" w:space="0" w:color="auto"/>
        <w:left w:val="none" w:sz="0" w:space="0" w:color="auto"/>
        <w:bottom w:val="none" w:sz="0" w:space="0" w:color="auto"/>
        <w:right w:val="none" w:sz="0" w:space="0" w:color="auto"/>
      </w:divBdr>
    </w:div>
    <w:div w:id="1065225417">
      <w:bodyDiv w:val="1"/>
      <w:marLeft w:val="0"/>
      <w:marRight w:val="0"/>
      <w:marTop w:val="0"/>
      <w:marBottom w:val="0"/>
      <w:divBdr>
        <w:top w:val="none" w:sz="0" w:space="0" w:color="auto"/>
        <w:left w:val="none" w:sz="0" w:space="0" w:color="auto"/>
        <w:bottom w:val="none" w:sz="0" w:space="0" w:color="auto"/>
        <w:right w:val="none" w:sz="0" w:space="0" w:color="auto"/>
      </w:divBdr>
    </w:div>
    <w:div w:id="1139568744">
      <w:bodyDiv w:val="1"/>
      <w:marLeft w:val="0"/>
      <w:marRight w:val="0"/>
      <w:marTop w:val="0"/>
      <w:marBottom w:val="0"/>
      <w:divBdr>
        <w:top w:val="none" w:sz="0" w:space="0" w:color="auto"/>
        <w:left w:val="none" w:sz="0" w:space="0" w:color="auto"/>
        <w:bottom w:val="none" w:sz="0" w:space="0" w:color="auto"/>
        <w:right w:val="none" w:sz="0" w:space="0" w:color="auto"/>
      </w:divBdr>
    </w:div>
    <w:div w:id="17405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nergia@aresep.go.c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esep.go.cr/electricidad/tarifas" TargetMode="External"/><Relationship Id="rId4" Type="http://schemas.openxmlformats.org/officeDocument/2006/relationships/settings" Target="settings.xml"/><Relationship Id="rId9" Type="http://schemas.openxmlformats.org/officeDocument/2006/relationships/hyperlink" Target="mailto:ienergia@aresep.go.c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9F35-5F18-4906-AFA4-93B7C12E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5476</Words>
  <Characters>30123</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Fecha</vt:lpstr>
    </vt:vector>
  </TitlesOfParts>
  <Company>NG</Company>
  <LinksUpToDate>false</LinksUpToDate>
  <CharactersWithSpaces>35528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jk mena</dc:creator>
  <cp:lastModifiedBy>Xiomara Garita Chinchilla</cp:lastModifiedBy>
  <cp:revision>2</cp:revision>
  <cp:lastPrinted>2016-06-28T21:36:00Z</cp:lastPrinted>
  <dcterms:created xsi:type="dcterms:W3CDTF">2016-06-29T15:49:00Z</dcterms:created>
  <dcterms:modified xsi:type="dcterms:W3CDTF">2016-06-29T15:49:00Z</dcterms:modified>
</cp:coreProperties>
</file>